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CFB42" w14:textId="7FBB0B21" w:rsidR="005F6197" w:rsidRPr="00EC5FB4" w:rsidRDefault="005F6197" w:rsidP="00564C70">
      <w:pPr>
        <w:tabs>
          <w:tab w:val="right" w:pos="9639"/>
        </w:tabs>
        <w:spacing w:line="276" w:lineRule="auto"/>
        <w:rPr>
          <w:b/>
          <w:bCs/>
        </w:rPr>
      </w:pPr>
      <w:r w:rsidRPr="00EC5FB4">
        <w:rPr>
          <w:b/>
        </w:rPr>
        <w:t xml:space="preserve">MINISTERE DE L'EMPLOI ET DE LA                                  </w:t>
      </w:r>
      <w:r w:rsidR="00AC3477">
        <w:rPr>
          <w:b/>
        </w:rPr>
        <w:t xml:space="preserve">  </w:t>
      </w:r>
      <w:r w:rsidRPr="00EC5FB4">
        <w:rPr>
          <w:b/>
        </w:rPr>
        <w:t xml:space="preserve">REPUBLIQUE DU MALI   </w:t>
      </w:r>
    </w:p>
    <w:p w14:paraId="62CFF308" w14:textId="77777777" w:rsidR="005F6197" w:rsidRPr="00EC5FB4" w:rsidRDefault="005F6197" w:rsidP="00564C70">
      <w:pPr>
        <w:spacing w:line="276" w:lineRule="auto"/>
        <w:jc w:val="both"/>
        <w:rPr>
          <w:b/>
          <w:bCs/>
        </w:rPr>
      </w:pPr>
      <w:r w:rsidRPr="00EC5FB4">
        <w:rPr>
          <w:b/>
        </w:rPr>
        <w:t xml:space="preserve">FORMATION PROFESSIONNELLE </w:t>
      </w:r>
      <w:r w:rsidRPr="00EC5FB4">
        <w:rPr>
          <w:b/>
        </w:rPr>
        <w:tab/>
        <w:t xml:space="preserve">   </w:t>
      </w:r>
      <w:r w:rsidR="00A23E84">
        <w:rPr>
          <w:b/>
        </w:rPr>
        <w:t xml:space="preserve">                        </w:t>
      </w:r>
      <w:r w:rsidRPr="00EC5FB4">
        <w:rPr>
          <w:b/>
        </w:rPr>
        <w:t>UN PEUPLE – UN BUT – UNE FOI</w:t>
      </w:r>
    </w:p>
    <w:p w14:paraId="5EAB74DD" w14:textId="77777777" w:rsidR="005F6197" w:rsidRPr="00EC5FB4" w:rsidRDefault="005F6197" w:rsidP="00564C70">
      <w:pPr>
        <w:spacing w:line="276" w:lineRule="auto"/>
        <w:rPr>
          <w:b/>
          <w:bCs/>
        </w:rPr>
      </w:pPr>
      <w:r w:rsidRPr="00EC5FB4">
        <w:rPr>
          <w:b/>
        </w:rPr>
        <w:t xml:space="preserve">                ********************* </w:t>
      </w:r>
    </w:p>
    <w:p w14:paraId="72AF1EE5" w14:textId="77777777" w:rsidR="005F6197" w:rsidRPr="00EC5FB4" w:rsidRDefault="005F6197" w:rsidP="00564C70">
      <w:pPr>
        <w:spacing w:line="276" w:lineRule="auto"/>
        <w:rPr>
          <w:b/>
          <w:bCs/>
        </w:rPr>
      </w:pPr>
      <w:r w:rsidRPr="00EC5FB4">
        <w:rPr>
          <w:b/>
        </w:rPr>
        <w:t xml:space="preserve">OBSERVATOIRE NATIONAL DE L’EMPLOI   </w:t>
      </w:r>
    </w:p>
    <w:p w14:paraId="43412483" w14:textId="77777777" w:rsidR="005F6197" w:rsidRPr="00EC5FB4" w:rsidRDefault="005F6197" w:rsidP="00564C70">
      <w:pPr>
        <w:spacing w:line="276" w:lineRule="auto"/>
        <w:ind w:left="-113"/>
        <w:rPr>
          <w:b/>
          <w:bCs/>
        </w:rPr>
      </w:pPr>
      <w:r w:rsidRPr="00EC5FB4">
        <w:rPr>
          <w:b/>
        </w:rPr>
        <w:t xml:space="preserve">                    ET DE LA FORMATION</w:t>
      </w:r>
    </w:p>
    <w:p w14:paraId="35229007" w14:textId="77777777" w:rsidR="005F6197" w:rsidRPr="00EC5FB4" w:rsidRDefault="005F6197" w:rsidP="00564C70">
      <w:pPr>
        <w:spacing w:line="276" w:lineRule="auto"/>
        <w:rPr>
          <w:b/>
          <w:bCs/>
        </w:rPr>
      </w:pPr>
      <w:r w:rsidRPr="00EC5FB4">
        <w:rPr>
          <w:b/>
          <w:noProof/>
        </w:rPr>
        <w:t xml:space="preserve">                 </w:t>
      </w:r>
      <w:r w:rsidRPr="00EC5FB4">
        <w:rPr>
          <w:b/>
          <w:noProof/>
        </w:rPr>
        <w:drawing>
          <wp:inline distT="0" distB="0" distL="0" distR="0" wp14:anchorId="09C4DCF6" wp14:editId="605D6C82">
            <wp:extent cx="899160" cy="2768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276860"/>
                    </a:xfrm>
                    <a:prstGeom prst="rect">
                      <a:avLst/>
                    </a:prstGeom>
                    <a:noFill/>
                    <a:ln>
                      <a:noFill/>
                    </a:ln>
                  </pic:spPr>
                </pic:pic>
              </a:graphicData>
            </a:graphic>
          </wp:inline>
        </w:drawing>
      </w:r>
    </w:p>
    <w:p w14:paraId="09FC3F9A" w14:textId="77777777" w:rsidR="005F6197" w:rsidRPr="00EC5FB4" w:rsidRDefault="005F6197" w:rsidP="00564C70">
      <w:pPr>
        <w:spacing w:line="276" w:lineRule="auto"/>
        <w:rPr>
          <w:b/>
        </w:rPr>
      </w:pPr>
    </w:p>
    <w:p w14:paraId="2D20AF5E" w14:textId="77777777" w:rsidR="005F6197" w:rsidRPr="00EC5FB4" w:rsidRDefault="005F6197" w:rsidP="00564C70">
      <w:pPr>
        <w:spacing w:line="276" w:lineRule="auto"/>
        <w:rPr>
          <w:b/>
        </w:rPr>
      </w:pPr>
    </w:p>
    <w:p w14:paraId="59F47A5F" w14:textId="77777777" w:rsidR="005F6197" w:rsidRPr="00EC5FB4" w:rsidRDefault="005F6197" w:rsidP="00564C70">
      <w:pPr>
        <w:spacing w:line="276" w:lineRule="auto"/>
        <w:rPr>
          <w:b/>
        </w:rPr>
      </w:pPr>
    </w:p>
    <w:p w14:paraId="13076475" w14:textId="77777777" w:rsidR="005F6197" w:rsidRPr="00EC5FB4" w:rsidRDefault="005F6197" w:rsidP="00564C70">
      <w:pPr>
        <w:spacing w:line="276" w:lineRule="auto"/>
        <w:rPr>
          <w:b/>
        </w:rPr>
      </w:pPr>
    </w:p>
    <w:p w14:paraId="1DA59D18" w14:textId="77777777" w:rsidR="005F6197" w:rsidRPr="00EC5FB4" w:rsidRDefault="005F6197" w:rsidP="00564C70">
      <w:pPr>
        <w:spacing w:line="276" w:lineRule="auto"/>
        <w:rPr>
          <w:b/>
        </w:rPr>
      </w:pPr>
    </w:p>
    <w:p w14:paraId="75886B38" w14:textId="77777777" w:rsidR="005F6197" w:rsidRPr="00EC5FB4" w:rsidRDefault="005F6197" w:rsidP="00564C70">
      <w:pPr>
        <w:spacing w:line="276" w:lineRule="auto"/>
        <w:rPr>
          <w:b/>
        </w:rPr>
      </w:pPr>
    </w:p>
    <w:p w14:paraId="0D864AD1" w14:textId="77777777" w:rsidR="005F6197" w:rsidRPr="00EC5FB4" w:rsidRDefault="005F6197" w:rsidP="00564C70">
      <w:pPr>
        <w:spacing w:line="276" w:lineRule="auto"/>
        <w:rPr>
          <w:b/>
        </w:rPr>
      </w:pPr>
    </w:p>
    <w:p w14:paraId="73F0F6FC" w14:textId="77777777" w:rsidR="005F6197" w:rsidRPr="00EC5FB4" w:rsidRDefault="005F6197" w:rsidP="00564C70">
      <w:pPr>
        <w:spacing w:line="276" w:lineRule="auto"/>
        <w:rPr>
          <w:b/>
        </w:rPr>
      </w:pPr>
    </w:p>
    <w:p w14:paraId="7E401130" w14:textId="77777777" w:rsidR="005F6197" w:rsidRPr="00EC5FB4" w:rsidRDefault="005F6197" w:rsidP="00564C70">
      <w:pPr>
        <w:spacing w:line="276" w:lineRule="auto"/>
        <w:rPr>
          <w:b/>
        </w:rPr>
      </w:pPr>
    </w:p>
    <w:p w14:paraId="7AE05126" w14:textId="77777777" w:rsidR="005F6197" w:rsidRPr="00EC5FB4" w:rsidRDefault="005F6197" w:rsidP="00564C70">
      <w:pPr>
        <w:spacing w:line="276" w:lineRule="auto"/>
        <w:rPr>
          <w:b/>
        </w:rPr>
      </w:pPr>
    </w:p>
    <w:p w14:paraId="0A96229B" w14:textId="77777777" w:rsidR="005F6197" w:rsidRPr="00EC5FB4" w:rsidRDefault="005F6197" w:rsidP="00564C70">
      <w:pPr>
        <w:spacing w:line="276" w:lineRule="auto"/>
        <w:rPr>
          <w:b/>
        </w:rPr>
      </w:pPr>
    </w:p>
    <w:p w14:paraId="3CBA5B44" w14:textId="77777777" w:rsidR="005F6197" w:rsidRPr="00EC5FB4" w:rsidRDefault="005F6197" w:rsidP="00564C70">
      <w:pPr>
        <w:spacing w:line="276" w:lineRule="auto"/>
        <w:rPr>
          <w:b/>
        </w:rPr>
      </w:pPr>
    </w:p>
    <w:p w14:paraId="544C1A11" w14:textId="77777777" w:rsidR="005F6197" w:rsidRPr="00EC5FB4" w:rsidRDefault="005F6197" w:rsidP="00564C70">
      <w:pPr>
        <w:spacing w:line="276" w:lineRule="auto"/>
        <w:rPr>
          <w:b/>
        </w:rPr>
      </w:pPr>
    </w:p>
    <w:p w14:paraId="0690DA44" w14:textId="77777777" w:rsidR="005F6197" w:rsidRPr="00EC5FB4" w:rsidRDefault="005F6197" w:rsidP="00564C70">
      <w:pPr>
        <w:spacing w:line="276" w:lineRule="auto"/>
        <w:rPr>
          <w:b/>
        </w:rPr>
      </w:pPr>
    </w:p>
    <w:p w14:paraId="7E121F3E" w14:textId="77777777" w:rsidR="005F6197" w:rsidRPr="00EC5FB4" w:rsidRDefault="005F6197" w:rsidP="00564C70">
      <w:pPr>
        <w:spacing w:line="276" w:lineRule="auto"/>
        <w:rPr>
          <w:b/>
        </w:rPr>
      </w:pPr>
    </w:p>
    <w:p w14:paraId="184584BD" w14:textId="77777777" w:rsidR="005F6197" w:rsidRPr="00EC5FB4" w:rsidRDefault="005F6197" w:rsidP="00564C70">
      <w:pPr>
        <w:spacing w:line="276" w:lineRule="auto"/>
        <w:rPr>
          <w:b/>
        </w:rPr>
      </w:pPr>
    </w:p>
    <w:p w14:paraId="3E01F9D6" w14:textId="1BD2027C" w:rsidR="005F6197" w:rsidRPr="00900B99" w:rsidRDefault="001762CE" w:rsidP="00564C70">
      <w:pPr>
        <w:pBdr>
          <w:top w:val="thinThickSmallGap" w:sz="18" w:space="1" w:color="2E74B5"/>
          <w:left w:val="thinThickSmallGap" w:sz="18" w:space="4" w:color="2E74B5"/>
          <w:bottom w:val="thickThinSmallGap" w:sz="18" w:space="1" w:color="2E74B5"/>
          <w:right w:val="thickThinSmallGap" w:sz="18" w:space="4" w:color="2E74B5"/>
        </w:pBdr>
        <w:spacing w:line="276" w:lineRule="auto"/>
        <w:jc w:val="center"/>
        <w:rPr>
          <w:b/>
          <w:sz w:val="40"/>
        </w:rPr>
      </w:pPr>
      <w:r w:rsidRPr="00900B99">
        <w:rPr>
          <w:b/>
          <w:sz w:val="40"/>
        </w:rPr>
        <w:t>Guide</w:t>
      </w:r>
      <w:r w:rsidR="000550BB" w:rsidRPr="00900B99">
        <w:rPr>
          <w:b/>
          <w:sz w:val="40"/>
        </w:rPr>
        <w:t xml:space="preserve"> </w:t>
      </w:r>
      <w:r w:rsidR="00FF2C2B" w:rsidRPr="00900B99">
        <w:rPr>
          <w:b/>
          <w:sz w:val="40"/>
        </w:rPr>
        <w:t xml:space="preserve">méthodologique </w:t>
      </w:r>
      <w:r w:rsidR="000550BB" w:rsidRPr="00900B99">
        <w:rPr>
          <w:b/>
          <w:sz w:val="40"/>
        </w:rPr>
        <w:t xml:space="preserve">des indicateurs </w:t>
      </w:r>
      <w:r w:rsidR="00DF43C8" w:rsidRPr="00900B99">
        <w:rPr>
          <w:b/>
          <w:sz w:val="40"/>
        </w:rPr>
        <w:t xml:space="preserve">clés </w:t>
      </w:r>
      <w:r w:rsidR="000550BB" w:rsidRPr="00900B99">
        <w:rPr>
          <w:b/>
          <w:sz w:val="40"/>
        </w:rPr>
        <w:t>de la formation professionnelle au Mali</w:t>
      </w:r>
      <w:r w:rsidR="005F6197" w:rsidRPr="00900B99">
        <w:rPr>
          <w:b/>
          <w:sz w:val="40"/>
        </w:rPr>
        <w:t xml:space="preserve"> </w:t>
      </w:r>
    </w:p>
    <w:p w14:paraId="6CDA62E7" w14:textId="77777777" w:rsidR="005F6197" w:rsidRPr="00EC5FB4" w:rsidRDefault="005F6197" w:rsidP="00564C70">
      <w:pPr>
        <w:tabs>
          <w:tab w:val="left" w:pos="8240"/>
        </w:tabs>
        <w:spacing w:line="276" w:lineRule="auto"/>
        <w:rPr>
          <w:b/>
          <w:bCs/>
        </w:rPr>
      </w:pPr>
      <w:r w:rsidRPr="00EC5FB4">
        <w:rPr>
          <w:b/>
          <w:bCs/>
        </w:rPr>
        <w:tab/>
      </w:r>
    </w:p>
    <w:p w14:paraId="111121CB" w14:textId="77777777" w:rsidR="0075145A" w:rsidRPr="00EC5FB4" w:rsidRDefault="0075145A" w:rsidP="00564C70">
      <w:pPr>
        <w:spacing w:after="160" w:line="276" w:lineRule="auto"/>
      </w:pPr>
    </w:p>
    <w:p w14:paraId="594A358C" w14:textId="77777777" w:rsidR="0075145A" w:rsidRPr="00EC5FB4" w:rsidRDefault="0075145A" w:rsidP="00564C70">
      <w:pPr>
        <w:spacing w:after="160" w:line="276" w:lineRule="auto"/>
      </w:pPr>
    </w:p>
    <w:p w14:paraId="0EF51CAC" w14:textId="77777777" w:rsidR="0075145A" w:rsidRPr="00EC5FB4" w:rsidRDefault="0075145A" w:rsidP="00564C70">
      <w:pPr>
        <w:spacing w:after="160" w:line="276" w:lineRule="auto"/>
      </w:pPr>
    </w:p>
    <w:p w14:paraId="6C5999AB" w14:textId="77777777" w:rsidR="005F6197" w:rsidRPr="00900B99" w:rsidRDefault="0075145A" w:rsidP="00564C70">
      <w:pPr>
        <w:spacing w:after="160" w:line="276" w:lineRule="auto"/>
        <w:jc w:val="center"/>
        <w:rPr>
          <w:b/>
          <w:sz w:val="32"/>
        </w:rPr>
      </w:pPr>
      <w:r w:rsidRPr="00900B99">
        <w:rPr>
          <w:b/>
          <w:sz w:val="32"/>
        </w:rPr>
        <w:t>Rapport Provisoire</w:t>
      </w:r>
    </w:p>
    <w:p w14:paraId="44693540" w14:textId="77777777" w:rsidR="005F6197" w:rsidRPr="00EC5FB4" w:rsidRDefault="005F6197" w:rsidP="00564C70">
      <w:pPr>
        <w:spacing w:after="160" w:line="276" w:lineRule="auto"/>
      </w:pPr>
    </w:p>
    <w:p w14:paraId="132CA31B" w14:textId="77777777" w:rsidR="005F6197" w:rsidRPr="00EC5FB4" w:rsidRDefault="005F6197" w:rsidP="00564C70">
      <w:pPr>
        <w:spacing w:after="160" w:line="276" w:lineRule="auto"/>
      </w:pPr>
    </w:p>
    <w:p w14:paraId="327A07E5" w14:textId="77777777" w:rsidR="005F6197" w:rsidRPr="00EC5FB4" w:rsidRDefault="005F6197" w:rsidP="00564C70">
      <w:pPr>
        <w:spacing w:after="160" w:line="276" w:lineRule="auto"/>
      </w:pPr>
    </w:p>
    <w:p w14:paraId="0E8DA1CE" w14:textId="77777777" w:rsidR="005F6197" w:rsidRPr="00EC5FB4" w:rsidRDefault="005F6197" w:rsidP="00564C70">
      <w:pPr>
        <w:spacing w:after="160" w:line="276" w:lineRule="auto"/>
      </w:pPr>
    </w:p>
    <w:p w14:paraId="43437302" w14:textId="77777777" w:rsidR="00A23E84" w:rsidRPr="00EC5FB4" w:rsidRDefault="00A23E84" w:rsidP="00564C70">
      <w:pPr>
        <w:spacing w:after="160" w:line="276" w:lineRule="auto"/>
      </w:pPr>
    </w:p>
    <w:p w14:paraId="0D9FFD9B" w14:textId="77777777" w:rsidR="005F6197" w:rsidRPr="00EC5FB4" w:rsidRDefault="005F6197" w:rsidP="00564C70">
      <w:pPr>
        <w:spacing w:after="160" w:line="276" w:lineRule="auto"/>
      </w:pPr>
    </w:p>
    <w:p w14:paraId="4DD0C9AC" w14:textId="77777777" w:rsidR="005F6197" w:rsidRPr="00EC5FB4" w:rsidRDefault="004F6E2D" w:rsidP="00564C70">
      <w:pPr>
        <w:spacing w:after="160" w:line="276" w:lineRule="auto"/>
        <w:jc w:val="right"/>
        <w:rPr>
          <w:b/>
        </w:rPr>
      </w:pPr>
      <w:r>
        <w:rPr>
          <w:b/>
        </w:rPr>
        <w:t>Avril 2020</w:t>
      </w:r>
    </w:p>
    <w:p w14:paraId="786E05D5" w14:textId="4460E9C2" w:rsidR="009105C1" w:rsidRPr="006D53E1" w:rsidRDefault="009105C1" w:rsidP="00B75B3B">
      <w:pPr>
        <w:pStyle w:val="Titre1"/>
        <w:pBdr>
          <w:bottom w:val="single" w:sz="12" w:space="1" w:color="0033CC"/>
        </w:pBdr>
        <w:rPr>
          <w:rFonts w:ascii="Times New Roman" w:hAnsi="Times New Roman" w:cs="Times New Roman"/>
          <w:b/>
          <w:color w:val="auto"/>
          <w:sz w:val="28"/>
        </w:rPr>
      </w:pPr>
      <w:bookmarkStart w:id="0" w:name="_Toc53179537"/>
      <w:r w:rsidRPr="006D53E1">
        <w:rPr>
          <w:rFonts w:ascii="Times New Roman" w:hAnsi="Times New Roman" w:cs="Times New Roman"/>
          <w:b/>
          <w:color w:val="auto"/>
          <w:sz w:val="28"/>
        </w:rPr>
        <w:lastRenderedPageBreak/>
        <w:t>Équipe d’élaboration du rapport</w:t>
      </w:r>
      <w:bookmarkEnd w:id="0"/>
    </w:p>
    <w:p w14:paraId="7BFE8959" w14:textId="77777777" w:rsidR="006528C0" w:rsidRPr="00C31F17" w:rsidRDefault="006528C0">
      <w:pPr>
        <w:spacing w:after="160" w:line="259" w:lineRule="auto"/>
        <w:rPr>
          <w:sz w:val="18"/>
        </w:rPr>
      </w:pPr>
    </w:p>
    <w:tbl>
      <w:tblPr>
        <w:tblStyle w:val="Grilledutableau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12"/>
      </w:tblGrid>
      <w:tr w:rsidR="006528C0" w:rsidRPr="00242170" w14:paraId="17F7D746" w14:textId="77777777" w:rsidTr="00B928DE">
        <w:trPr>
          <w:trHeight w:val="268"/>
        </w:trPr>
        <w:tc>
          <w:tcPr>
            <w:tcW w:w="10343" w:type="dxa"/>
            <w:gridSpan w:val="2"/>
            <w:shd w:val="clear" w:color="auto" w:fill="D9D9D9" w:themeFill="background1" w:themeFillShade="D9"/>
          </w:tcPr>
          <w:p w14:paraId="1E756030" w14:textId="77777777" w:rsidR="006528C0" w:rsidRPr="00242170" w:rsidRDefault="006528C0" w:rsidP="00B928DE">
            <w:pPr>
              <w:rPr>
                <w:b/>
              </w:rPr>
            </w:pPr>
            <w:r w:rsidRPr="00242170">
              <w:rPr>
                <w:b/>
              </w:rPr>
              <w:t>Coordination technique</w:t>
            </w:r>
          </w:p>
        </w:tc>
      </w:tr>
      <w:tr w:rsidR="006528C0" w:rsidRPr="00242170" w14:paraId="4CC1A5D9" w14:textId="77777777" w:rsidTr="00B928DE">
        <w:trPr>
          <w:trHeight w:val="261"/>
        </w:trPr>
        <w:tc>
          <w:tcPr>
            <w:tcW w:w="4531" w:type="dxa"/>
          </w:tcPr>
          <w:p w14:paraId="1A0A56FF" w14:textId="77777777" w:rsidR="006528C0" w:rsidRPr="00242170" w:rsidRDefault="006528C0" w:rsidP="00B928DE">
            <w:r w:rsidRPr="00242170">
              <w:t xml:space="preserve">   M. Boubacar DIALLO</w:t>
            </w:r>
          </w:p>
        </w:tc>
        <w:tc>
          <w:tcPr>
            <w:tcW w:w="5812" w:type="dxa"/>
          </w:tcPr>
          <w:p w14:paraId="19B841D1" w14:textId="77777777" w:rsidR="006528C0" w:rsidRPr="00242170" w:rsidRDefault="006528C0" w:rsidP="00B928DE">
            <w:r w:rsidRPr="00242170">
              <w:t>Directeur général</w:t>
            </w:r>
            <w:r>
              <w:t>,</w:t>
            </w:r>
            <w:r w:rsidRPr="00242170">
              <w:t xml:space="preserve"> ONEF</w:t>
            </w:r>
          </w:p>
        </w:tc>
      </w:tr>
      <w:tr w:rsidR="006528C0" w:rsidRPr="00242170" w14:paraId="637148F0" w14:textId="77777777" w:rsidTr="00B928DE">
        <w:trPr>
          <w:trHeight w:val="261"/>
        </w:trPr>
        <w:tc>
          <w:tcPr>
            <w:tcW w:w="4531" w:type="dxa"/>
          </w:tcPr>
          <w:p w14:paraId="3C045524" w14:textId="77777777" w:rsidR="006528C0" w:rsidRPr="00242170" w:rsidRDefault="006528C0" w:rsidP="00B928DE">
            <w:r w:rsidRPr="00242170">
              <w:t xml:space="preserve">   Mme Aoua dite Saran DEMBELE</w:t>
            </w:r>
          </w:p>
        </w:tc>
        <w:tc>
          <w:tcPr>
            <w:tcW w:w="5812" w:type="dxa"/>
          </w:tcPr>
          <w:p w14:paraId="0D4321B8" w14:textId="77777777" w:rsidR="006528C0" w:rsidRPr="00242170" w:rsidRDefault="006528C0" w:rsidP="00B928DE">
            <w:r w:rsidRPr="00242170">
              <w:t>Directrice générale adjointe</w:t>
            </w:r>
            <w:r>
              <w:t>,</w:t>
            </w:r>
            <w:r w:rsidRPr="00242170">
              <w:t xml:space="preserve"> ONEF</w:t>
            </w:r>
          </w:p>
        </w:tc>
      </w:tr>
      <w:tr w:rsidR="006528C0" w:rsidRPr="00242170" w14:paraId="0FED1B6A" w14:textId="77777777" w:rsidTr="00B928DE">
        <w:trPr>
          <w:trHeight w:val="261"/>
        </w:trPr>
        <w:tc>
          <w:tcPr>
            <w:tcW w:w="4531" w:type="dxa"/>
          </w:tcPr>
          <w:p w14:paraId="0C0808C4" w14:textId="4EDA6AAF" w:rsidR="006528C0" w:rsidRPr="00242170" w:rsidRDefault="006528C0" w:rsidP="00EB0684">
            <w:r w:rsidRPr="00242170">
              <w:t xml:space="preserve">   M</w:t>
            </w:r>
            <w:r w:rsidR="00EB0684">
              <w:t>me</w:t>
            </w:r>
            <w:r w:rsidRPr="00242170">
              <w:t xml:space="preserve">. </w:t>
            </w:r>
            <w:r w:rsidR="00EB0684">
              <w:t>DEMBELE Madina SISSOKO</w:t>
            </w:r>
          </w:p>
        </w:tc>
        <w:tc>
          <w:tcPr>
            <w:tcW w:w="5812" w:type="dxa"/>
          </w:tcPr>
          <w:p w14:paraId="2B44F80F" w14:textId="3412D944" w:rsidR="006528C0" w:rsidRPr="00242170" w:rsidRDefault="006528C0" w:rsidP="00EB0684">
            <w:r w:rsidRPr="00242170">
              <w:t>D</w:t>
            </w:r>
            <w:r w:rsidR="00EB0684">
              <w:t>irectrice National</w:t>
            </w:r>
            <w:r w:rsidR="00083EE0">
              <w:t>e</w:t>
            </w:r>
            <w:r w:rsidR="00EB0684">
              <w:t>, DNFP</w:t>
            </w:r>
          </w:p>
        </w:tc>
      </w:tr>
      <w:tr w:rsidR="00D54466" w:rsidRPr="00242170" w14:paraId="25C259D7" w14:textId="77777777" w:rsidTr="00B928DE">
        <w:trPr>
          <w:trHeight w:val="261"/>
        </w:trPr>
        <w:tc>
          <w:tcPr>
            <w:tcW w:w="4531" w:type="dxa"/>
          </w:tcPr>
          <w:p w14:paraId="086FE6DE" w14:textId="77777777" w:rsidR="00D54466" w:rsidRPr="00242170" w:rsidRDefault="00D54466" w:rsidP="00EB0684"/>
        </w:tc>
        <w:tc>
          <w:tcPr>
            <w:tcW w:w="5812" w:type="dxa"/>
          </w:tcPr>
          <w:p w14:paraId="47F8903D" w14:textId="77777777" w:rsidR="00D54466" w:rsidRPr="00242170" w:rsidRDefault="00D54466" w:rsidP="00EB0684"/>
        </w:tc>
      </w:tr>
      <w:tr w:rsidR="006528C0" w:rsidRPr="00242170" w14:paraId="645919E6" w14:textId="77777777" w:rsidTr="00B928DE">
        <w:trPr>
          <w:trHeight w:val="261"/>
        </w:trPr>
        <w:tc>
          <w:tcPr>
            <w:tcW w:w="10343" w:type="dxa"/>
            <w:gridSpan w:val="2"/>
            <w:shd w:val="clear" w:color="auto" w:fill="D9D9D9" w:themeFill="background1" w:themeFillShade="D9"/>
          </w:tcPr>
          <w:p w14:paraId="16415B52" w14:textId="77777777" w:rsidR="006528C0" w:rsidRPr="00242170" w:rsidRDefault="006528C0" w:rsidP="00B928DE">
            <w:pPr>
              <w:rPr>
                <w:b/>
              </w:rPr>
            </w:pPr>
            <w:r w:rsidRPr="00242170">
              <w:rPr>
                <w:b/>
              </w:rPr>
              <w:t>Comité de rédaction</w:t>
            </w:r>
          </w:p>
        </w:tc>
      </w:tr>
      <w:tr w:rsidR="006528C0" w:rsidRPr="00242170" w14:paraId="01CC9DD6" w14:textId="77777777" w:rsidTr="00B928DE">
        <w:trPr>
          <w:trHeight w:val="273"/>
        </w:trPr>
        <w:tc>
          <w:tcPr>
            <w:tcW w:w="4531" w:type="dxa"/>
          </w:tcPr>
          <w:p w14:paraId="494386D6" w14:textId="77777777" w:rsidR="006528C0" w:rsidRPr="00242170" w:rsidRDefault="006528C0" w:rsidP="00B928DE">
            <w:r w:rsidRPr="00242170">
              <w:t xml:space="preserve">   M. Boubacar DIALLO</w:t>
            </w:r>
          </w:p>
        </w:tc>
        <w:tc>
          <w:tcPr>
            <w:tcW w:w="5812" w:type="dxa"/>
          </w:tcPr>
          <w:p w14:paraId="3E98AA5E" w14:textId="77777777" w:rsidR="006528C0" w:rsidRPr="00242170" w:rsidRDefault="006528C0" w:rsidP="00B928DE">
            <w:r w:rsidRPr="00242170">
              <w:t>Directeur général, ONEF</w:t>
            </w:r>
          </w:p>
        </w:tc>
      </w:tr>
      <w:tr w:rsidR="006528C0" w:rsidRPr="00242170" w14:paraId="62912E00" w14:textId="77777777" w:rsidTr="00B928DE">
        <w:trPr>
          <w:trHeight w:val="261"/>
        </w:trPr>
        <w:tc>
          <w:tcPr>
            <w:tcW w:w="4531" w:type="dxa"/>
          </w:tcPr>
          <w:p w14:paraId="21CFCB5F" w14:textId="77777777" w:rsidR="006528C0" w:rsidRPr="00242170" w:rsidRDefault="006528C0" w:rsidP="00B928DE">
            <w:r w:rsidRPr="00242170">
              <w:t xml:space="preserve">   Mme Aoua dite Saran DEMBELE</w:t>
            </w:r>
          </w:p>
        </w:tc>
        <w:tc>
          <w:tcPr>
            <w:tcW w:w="5812" w:type="dxa"/>
          </w:tcPr>
          <w:p w14:paraId="3BB9D0EF" w14:textId="77777777" w:rsidR="006528C0" w:rsidRPr="00242170" w:rsidRDefault="006528C0" w:rsidP="00B928DE">
            <w:r w:rsidRPr="00242170">
              <w:t>Directrice générale adjointe, ONEF</w:t>
            </w:r>
          </w:p>
        </w:tc>
      </w:tr>
      <w:tr w:rsidR="00964DDE" w:rsidRPr="00242170" w14:paraId="1EEB3AF4" w14:textId="77777777" w:rsidTr="00B928DE">
        <w:trPr>
          <w:trHeight w:val="261"/>
        </w:trPr>
        <w:tc>
          <w:tcPr>
            <w:tcW w:w="4531" w:type="dxa"/>
          </w:tcPr>
          <w:p w14:paraId="13AD4EE8" w14:textId="1DCE726F" w:rsidR="00964DDE" w:rsidRDefault="00964DDE" w:rsidP="00964DDE">
            <w:r w:rsidRPr="00242170">
              <w:t xml:space="preserve">   M</w:t>
            </w:r>
            <w:r>
              <w:t>me</w:t>
            </w:r>
            <w:r w:rsidRPr="00242170">
              <w:t xml:space="preserve">. </w:t>
            </w:r>
            <w:r>
              <w:t>DEMBELE Madina SISSOKO</w:t>
            </w:r>
          </w:p>
        </w:tc>
        <w:tc>
          <w:tcPr>
            <w:tcW w:w="5812" w:type="dxa"/>
          </w:tcPr>
          <w:p w14:paraId="7AB8CF07" w14:textId="3CD893E9" w:rsidR="00964DDE" w:rsidRDefault="00964DDE" w:rsidP="00A323FB">
            <w:r w:rsidRPr="00242170">
              <w:t>D</w:t>
            </w:r>
            <w:r>
              <w:t xml:space="preserve">irectrice </w:t>
            </w:r>
            <w:r w:rsidR="00A323FB">
              <w:t>n</w:t>
            </w:r>
            <w:r>
              <w:t>ational</w:t>
            </w:r>
            <w:r w:rsidR="00083EE0">
              <w:t>e</w:t>
            </w:r>
            <w:r>
              <w:t>, DNFP</w:t>
            </w:r>
          </w:p>
        </w:tc>
      </w:tr>
      <w:tr w:rsidR="006528C0" w:rsidRPr="00242170" w14:paraId="5D953EA7" w14:textId="77777777" w:rsidTr="00B928DE">
        <w:trPr>
          <w:trHeight w:val="261"/>
        </w:trPr>
        <w:tc>
          <w:tcPr>
            <w:tcW w:w="4531" w:type="dxa"/>
          </w:tcPr>
          <w:p w14:paraId="769E9348" w14:textId="283339DC" w:rsidR="006528C0" w:rsidRPr="00242170" w:rsidRDefault="006528C0" w:rsidP="00A323FB">
            <w:r>
              <w:t xml:space="preserve">   M</w:t>
            </w:r>
            <w:r w:rsidR="00651E81">
              <w:t>. A</w:t>
            </w:r>
            <w:r w:rsidR="00A323FB">
              <w:t>ssekou</w:t>
            </w:r>
            <w:r w:rsidR="00651E81">
              <w:t xml:space="preserve"> </w:t>
            </w:r>
            <w:r w:rsidR="00EF084D">
              <w:t>HAMADOU</w:t>
            </w:r>
          </w:p>
        </w:tc>
        <w:tc>
          <w:tcPr>
            <w:tcW w:w="5812" w:type="dxa"/>
          </w:tcPr>
          <w:p w14:paraId="3C8536D4" w14:textId="342CBBEE" w:rsidR="006528C0" w:rsidRPr="00242170" w:rsidRDefault="00EF084D" w:rsidP="00B928DE">
            <w:r>
              <w:t>Directeur</w:t>
            </w:r>
            <w:r w:rsidR="00083EE0">
              <w:t>,</w:t>
            </w:r>
            <w:r>
              <w:t xml:space="preserve"> CPS-Secteur emploi</w:t>
            </w:r>
            <w:r w:rsidR="006A75EE">
              <w:t xml:space="preserve"> et formation professionnelle</w:t>
            </w:r>
          </w:p>
        </w:tc>
      </w:tr>
      <w:tr w:rsidR="006528C0" w:rsidRPr="00242170" w14:paraId="7D4B08BE" w14:textId="77777777" w:rsidTr="00B928DE">
        <w:trPr>
          <w:trHeight w:val="252"/>
        </w:trPr>
        <w:tc>
          <w:tcPr>
            <w:tcW w:w="4531" w:type="dxa"/>
          </w:tcPr>
          <w:p w14:paraId="41916C20" w14:textId="58DDEC46" w:rsidR="006528C0" w:rsidRPr="00242170" w:rsidRDefault="006528C0" w:rsidP="00EF084D">
            <w:r w:rsidRPr="00242170">
              <w:t xml:space="preserve">   M. </w:t>
            </w:r>
            <w:r w:rsidR="00EF084D">
              <w:t>Djibrilla MOUSSA</w:t>
            </w:r>
          </w:p>
        </w:tc>
        <w:tc>
          <w:tcPr>
            <w:tcW w:w="5812" w:type="dxa"/>
          </w:tcPr>
          <w:p w14:paraId="02EDF134" w14:textId="0A5AAC2E" w:rsidR="006528C0" w:rsidRPr="00242170" w:rsidRDefault="00EF084D" w:rsidP="00B928DE">
            <w:r>
              <w:t>Directeur Adjoint CPS-Secteur emploi</w:t>
            </w:r>
            <w:r w:rsidR="006A75EE">
              <w:t xml:space="preserve"> et formation professionnelle</w:t>
            </w:r>
          </w:p>
        </w:tc>
      </w:tr>
      <w:tr w:rsidR="00083EE0" w:rsidRPr="00242170" w14:paraId="33634548" w14:textId="77777777" w:rsidTr="00B928DE">
        <w:trPr>
          <w:trHeight w:val="252"/>
        </w:trPr>
        <w:tc>
          <w:tcPr>
            <w:tcW w:w="4531" w:type="dxa"/>
          </w:tcPr>
          <w:p w14:paraId="773FBCF0" w14:textId="1EDD6D00" w:rsidR="00083EE0" w:rsidRPr="00242170" w:rsidRDefault="00083EE0" w:rsidP="00EF084D">
            <w:r>
              <w:t xml:space="preserve">   M. Cheick Fanta Mandy TRAORE</w:t>
            </w:r>
          </w:p>
        </w:tc>
        <w:tc>
          <w:tcPr>
            <w:tcW w:w="5812" w:type="dxa"/>
          </w:tcPr>
          <w:p w14:paraId="63404350" w14:textId="2891A928" w:rsidR="00083EE0" w:rsidRDefault="00083EE0" w:rsidP="00B928DE">
            <w:r>
              <w:t>Coordinateur</w:t>
            </w:r>
            <w:r w:rsidR="00EA20B4">
              <w:t>,</w:t>
            </w:r>
            <w:r>
              <w:t xml:space="preserve"> PRODEFPE</w:t>
            </w:r>
          </w:p>
        </w:tc>
      </w:tr>
      <w:tr w:rsidR="006528C0" w:rsidRPr="00242170" w14:paraId="400365A3" w14:textId="77777777" w:rsidTr="00B928DE">
        <w:trPr>
          <w:trHeight w:val="252"/>
        </w:trPr>
        <w:tc>
          <w:tcPr>
            <w:tcW w:w="4531" w:type="dxa"/>
          </w:tcPr>
          <w:p w14:paraId="429B4B59" w14:textId="77777777" w:rsidR="006528C0" w:rsidRPr="00242170" w:rsidRDefault="006528C0" w:rsidP="00B928DE">
            <w:r w:rsidRPr="00242170">
              <w:t xml:space="preserve">   M. Lassana DOUMBIA</w:t>
            </w:r>
          </w:p>
        </w:tc>
        <w:tc>
          <w:tcPr>
            <w:tcW w:w="5812" w:type="dxa"/>
          </w:tcPr>
          <w:p w14:paraId="5AA67C82" w14:textId="77777777" w:rsidR="006528C0" w:rsidRPr="00242170" w:rsidRDefault="006528C0" w:rsidP="00B928DE">
            <w:r w:rsidRPr="00242170">
              <w:t>Chargé d’études, ONEF</w:t>
            </w:r>
          </w:p>
        </w:tc>
      </w:tr>
      <w:tr w:rsidR="006528C0" w:rsidRPr="00242170" w14:paraId="3E446AD9" w14:textId="77777777" w:rsidTr="00B928DE">
        <w:trPr>
          <w:trHeight w:val="252"/>
        </w:trPr>
        <w:tc>
          <w:tcPr>
            <w:tcW w:w="4531" w:type="dxa"/>
          </w:tcPr>
          <w:p w14:paraId="4967971C" w14:textId="56C19DC9" w:rsidR="006528C0" w:rsidRPr="00242170" w:rsidRDefault="006528C0" w:rsidP="00943B67">
            <w:r w:rsidRPr="00242170">
              <w:t xml:space="preserve">   M. </w:t>
            </w:r>
            <w:r w:rsidR="00943B67">
              <w:t>Makan SISSOKO</w:t>
            </w:r>
          </w:p>
        </w:tc>
        <w:tc>
          <w:tcPr>
            <w:tcW w:w="5812" w:type="dxa"/>
          </w:tcPr>
          <w:p w14:paraId="261CE9DC" w14:textId="77777777" w:rsidR="006528C0" w:rsidRPr="00242170" w:rsidRDefault="006528C0" w:rsidP="00B928DE">
            <w:r w:rsidRPr="00242170">
              <w:t>Chef Département Informatique et Gestion des bases de données, ONEF</w:t>
            </w:r>
          </w:p>
        </w:tc>
      </w:tr>
      <w:tr w:rsidR="00D54466" w:rsidRPr="00242170" w14:paraId="23440CE6" w14:textId="77777777" w:rsidTr="00B928DE">
        <w:trPr>
          <w:trHeight w:val="252"/>
        </w:trPr>
        <w:tc>
          <w:tcPr>
            <w:tcW w:w="4531" w:type="dxa"/>
          </w:tcPr>
          <w:p w14:paraId="1DAB7B06" w14:textId="77777777" w:rsidR="00D54466" w:rsidRPr="00242170" w:rsidRDefault="00D54466" w:rsidP="00943B67"/>
        </w:tc>
        <w:tc>
          <w:tcPr>
            <w:tcW w:w="5812" w:type="dxa"/>
          </w:tcPr>
          <w:p w14:paraId="569B6A26" w14:textId="77777777" w:rsidR="00D54466" w:rsidRPr="00242170" w:rsidRDefault="00D54466" w:rsidP="00B928DE"/>
        </w:tc>
      </w:tr>
      <w:tr w:rsidR="006528C0" w:rsidRPr="00242170" w14:paraId="3204FE5D" w14:textId="77777777" w:rsidTr="00B928DE">
        <w:trPr>
          <w:trHeight w:val="273"/>
        </w:trPr>
        <w:tc>
          <w:tcPr>
            <w:tcW w:w="10343" w:type="dxa"/>
            <w:gridSpan w:val="2"/>
            <w:shd w:val="clear" w:color="auto" w:fill="D9D9D9" w:themeFill="background1" w:themeFillShade="D9"/>
          </w:tcPr>
          <w:p w14:paraId="61C3DD13" w14:textId="77777777" w:rsidR="006528C0" w:rsidRPr="00242170" w:rsidRDefault="006528C0" w:rsidP="00B928DE">
            <w:pPr>
              <w:rPr>
                <w:b/>
              </w:rPr>
            </w:pPr>
            <w:r w:rsidRPr="00242170">
              <w:rPr>
                <w:b/>
              </w:rPr>
              <w:t>Administration et Gestion</w:t>
            </w:r>
          </w:p>
        </w:tc>
      </w:tr>
      <w:tr w:rsidR="006528C0" w:rsidRPr="00242170" w14:paraId="0DFB8D69" w14:textId="77777777" w:rsidTr="00B928DE">
        <w:trPr>
          <w:trHeight w:val="261"/>
        </w:trPr>
        <w:tc>
          <w:tcPr>
            <w:tcW w:w="4531" w:type="dxa"/>
          </w:tcPr>
          <w:p w14:paraId="049F152C" w14:textId="77777777" w:rsidR="006528C0" w:rsidRPr="00242170" w:rsidRDefault="006528C0" w:rsidP="00B928DE">
            <w:r w:rsidRPr="00242170">
              <w:t xml:space="preserve">   M. Ibrahima Yala DIALLO</w:t>
            </w:r>
          </w:p>
        </w:tc>
        <w:tc>
          <w:tcPr>
            <w:tcW w:w="5812" w:type="dxa"/>
          </w:tcPr>
          <w:p w14:paraId="65FBF53A" w14:textId="77777777" w:rsidR="006528C0" w:rsidRPr="00242170" w:rsidRDefault="006528C0" w:rsidP="00B928DE">
            <w:r w:rsidRPr="00242170">
              <w:t>Agent comptable</w:t>
            </w:r>
          </w:p>
        </w:tc>
      </w:tr>
      <w:tr w:rsidR="006528C0" w:rsidRPr="00242170" w14:paraId="20664335" w14:textId="77777777" w:rsidTr="00B928DE">
        <w:trPr>
          <w:trHeight w:val="261"/>
        </w:trPr>
        <w:tc>
          <w:tcPr>
            <w:tcW w:w="4531" w:type="dxa"/>
          </w:tcPr>
          <w:p w14:paraId="066CB8BC" w14:textId="77777777" w:rsidR="006528C0" w:rsidRPr="00242170" w:rsidRDefault="006528C0" w:rsidP="00B928DE">
            <w:r w:rsidRPr="00242170">
              <w:t xml:space="preserve">   M. Sohayata Attaher MAIGA</w:t>
            </w:r>
          </w:p>
        </w:tc>
        <w:tc>
          <w:tcPr>
            <w:tcW w:w="5812" w:type="dxa"/>
          </w:tcPr>
          <w:p w14:paraId="13F7B1A2" w14:textId="77777777" w:rsidR="006528C0" w:rsidRPr="00242170" w:rsidRDefault="006528C0" w:rsidP="00B928DE">
            <w:r w:rsidRPr="00242170">
              <w:t>Chef Département Administration et Gestion des Ressources Humaines</w:t>
            </w:r>
          </w:p>
        </w:tc>
      </w:tr>
      <w:tr w:rsidR="006528C0" w:rsidRPr="00242170" w14:paraId="64BD0516" w14:textId="77777777" w:rsidTr="00B928DE">
        <w:trPr>
          <w:trHeight w:val="261"/>
        </w:trPr>
        <w:tc>
          <w:tcPr>
            <w:tcW w:w="4531" w:type="dxa"/>
          </w:tcPr>
          <w:p w14:paraId="0E2D1A4E" w14:textId="77777777" w:rsidR="006528C0" w:rsidRPr="00242170" w:rsidRDefault="006528C0" w:rsidP="00B928DE">
            <w:r w:rsidRPr="00242170">
              <w:t xml:space="preserve">   M. Bandiougou KEITA</w:t>
            </w:r>
          </w:p>
        </w:tc>
        <w:tc>
          <w:tcPr>
            <w:tcW w:w="5812" w:type="dxa"/>
          </w:tcPr>
          <w:p w14:paraId="7356D1D6" w14:textId="77777777" w:rsidR="006528C0" w:rsidRPr="00242170" w:rsidRDefault="006528C0" w:rsidP="00B928DE">
            <w:r w:rsidRPr="00242170">
              <w:t>Chef Département Communication et Documentation</w:t>
            </w:r>
          </w:p>
        </w:tc>
      </w:tr>
      <w:tr w:rsidR="006528C0" w:rsidRPr="00242170" w14:paraId="6B3960D8" w14:textId="77777777" w:rsidTr="00B928DE">
        <w:trPr>
          <w:trHeight w:val="261"/>
        </w:trPr>
        <w:tc>
          <w:tcPr>
            <w:tcW w:w="4531" w:type="dxa"/>
          </w:tcPr>
          <w:p w14:paraId="4279110E" w14:textId="77777777" w:rsidR="006528C0" w:rsidRPr="00242170" w:rsidRDefault="006528C0" w:rsidP="00B928DE">
            <w:r w:rsidRPr="00242170">
              <w:t xml:space="preserve">   M. Siaka KONATE</w:t>
            </w:r>
          </w:p>
        </w:tc>
        <w:tc>
          <w:tcPr>
            <w:tcW w:w="5812" w:type="dxa"/>
          </w:tcPr>
          <w:p w14:paraId="39902DCA" w14:textId="77777777" w:rsidR="006528C0" w:rsidRPr="00242170" w:rsidRDefault="006528C0" w:rsidP="00B928DE">
            <w:r w:rsidRPr="00242170">
              <w:t>Chef Département Finance Approvisionnement</w:t>
            </w:r>
          </w:p>
        </w:tc>
      </w:tr>
      <w:tr w:rsidR="006528C0" w:rsidRPr="00242170" w14:paraId="12381D32" w14:textId="77777777" w:rsidTr="00B928DE">
        <w:trPr>
          <w:trHeight w:val="261"/>
        </w:trPr>
        <w:tc>
          <w:tcPr>
            <w:tcW w:w="4531" w:type="dxa"/>
          </w:tcPr>
          <w:p w14:paraId="13451CBB" w14:textId="77777777" w:rsidR="006528C0" w:rsidRPr="00242170" w:rsidRDefault="006528C0" w:rsidP="00B928DE">
            <w:r w:rsidRPr="00242170">
              <w:t xml:space="preserve">   M. Oumar OUOLOGUEM</w:t>
            </w:r>
          </w:p>
        </w:tc>
        <w:tc>
          <w:tcPr>
            <w:tcW w:w="5812" w:type="dxa"/>
          </w:tcPr>
          <w:p w14:paraId="5D6BF8E4" w14:textId="77777777" w:rsidR="006528C0" w:rsidRPr="00242170" w:rsidRDefault="006528C0" w:rsidP="00B928DE">
            <w:r w:rsidRPr="00242170">
              <w:t>Chef Cellule Contrôle et Gestion Interne</w:t>
            </w:r>
          </w:p>
        </w:tc>
      </w:tr>
      <w:tr w:rsidR="006528C0" w:rsidRPr="00242170" w14:paraId="43B2945C" w14:textId="77777777" w:rsidTr="00B928DE">
        <w:trPr>
          <w:trHeight w:val="261"/>
        </w:trPr>
        <w:tc>
          <w:tcPr>
            <w:tcW w:w="4531" w:type="dxa"/>
          </w:tcPr>
          <w:p w14:paraId="0DC4BCE4" w14:textId="77777777" w:rsidR="006528C0" w:rsidRPr="00242170" w:rsidRDefault="006528C0" w:rsidP="00B928DE">
            <w:r w:rsidRPr="00242170">
              <w:t xml:space="preserve">   Mme Adam DEMBELE</w:t>
            </w:r>
          </w:p>
        </w:tc>
        <w:tc>
          <w:tcPr>
            <w:tcW w:w="5812" w:type="dxa"/>
          </w:tcPr>
          <w:p w14:paraId="4F8F335F" w14:textId="77777777" w:rsidR="006528C0" w:rsidRPr="00242170" w:rsidRDefault="006528C0" w:rsidP="00B928DE">
            <w:r w:rsidRPr="00242170">
              <w:t>Assistante Chef Cellule Contrôle et Gestion Interne</w:t>
            </w:r>
          </w:p>
        </w:tc>
      </w:tr>
      <w:tr w:rsidR="006528C0" w:rsidRPr="00242170" w14:paraId="11010607" w14:textId="77777777" w:rsidTr="00B928DE">
        <w:trPr>
          <w:trHeight w:val="261"/>
        </w:trPr>
        <w:tc>
          <w:tcPr>
            <w:tcW w:w="4531" w:type="dxa"/>
          </w:tcPr>
          <w:p w14:paraId="34F266E3" w14:textId="77777777" w:rsidR="006528C0" w:rsidRPr="00242170" w:rsidRDefault="006528C0" w:rsidP="00B928DE">
            <w:r w:rsidRPr="00242170">
              <w:t xml:space="preserve">   Mme Oumou KEITA</w:t>
            </w:r>
          </w:p>
        </w:tc>
        <w:tc>
          <w:tcPr>
            <w:tcW w:w="5812" w:type="dxa"/>
          </w:tcPr>
          <w:p w14:paraId="5261E7A8" w14:textId="77777777" w:rsidR="006528C0" w:rsidRPr="00242170" w:rsidRDefault="006528C0" w:rsidP="00B928DE">
            <w:r w:rsidRPr="00242170">
              <w:t>Chargée de Comptabilité</w:t>
            </w:r>
          </w:p>
        </w:tc>
      </w:tr>
      <w:tr w:rsidR="006528C0" w:rsidRPr="00242170" w14:paraId="2E2573A7" w14:textId="77777777" w:rsidTr="00B928DE">
        <w:trPr>
          <w:trHeight w:val="261"/>
        </w:trPr>
        <w:tc>
          <w:tcPr>
            <w:tcW w:w="4531" w:type="dxa"/>
          </w:tcPr>
          <w:p w14:paraId="6F5106E4" w14:textId="77777777" w:rsidR="006528C0" w:rsidRPr="00242170" w:rsidRDefault="006528C0" w:rsidP="00B928DE">
            <w:r w:rsidRPr="00242170">
              <w:t xml:space="preserve">   Mme Sétou DOUMBIA</w:t>
            </w:r>
          </w:p>
        </w:tc>
        <w:tc>
          <w:tcPr>
            <w:tcW w:w="5812" w:type="dxa"/>
          </w:tcPr>
          <w:p w14:paraId="12825C8E" w14:textId="77777777" w:rsidR="006528C0" w:rsidRPr="00242170" w:rsidRDefault="006528C0" w:rsidP="00B928DE">
            <w:r w:rsidRPr="00242170">
              <w:t>Secrétaire de Direction</w:t>
            </w:r>
          </w:p>
        </w:tc>
      </w:tr>
      <w:tr w:rsidR="00D54466" w:rsidRPr="00242170" w14:paraId="2123159D" w14:textId="77777777" w:rsidTr="00B928DE">
        <w:trPr>
          <w:trHeight w:val="261"/>
        </w:trPr>
        <w:tc>
          <w:tcPr>
            <w:tcW w:w="4531" w:type="dxa"/>
          </w:tcPr>
          <w:p w14:paraId="636D9533" w14:textId="77777777" w:rsidR="00D54466" w:rsidRPr="00242170" w:rsidRDefault="00D54466" w:rsidP="00B928DE"/>
        </w:tc>
        <w:tc>
          <w:tcPr>
            <w:tcW w:w="5812" w:type="dxa"/>
          </w:tcPr>
          <w:p w14:paraId="7E01ABA7" w14:textId="77777777" w:rsidR="00D54466" w:rsidRPr="00242170" w:rsidRDefault="00D54466" w:rsidP="00B928DE"/>
        </w:tc>
      </w:tr>
      <w:tr w:rsidR="006528C0" w:rsidRPr="00242170" w14:paraId="416EC611" w14:textId="77777777" w:rsidTr="00B928DE">
        <w:trPr>
          <w:trHeight w:val="261"/>
        </w:trPr>
        <w:tc>
          <w:tcPr>
            <w:tcW w:w="10343" w:type="dxa"/>
            <w:gridSpan w:val="2"/>
            <w:shd w:val="clear" w:color="auto" w:fill="D9D9D9" w:themeFill="background1" w:themeFillShade="D9"/>
          </w:tcPr>
          <w:p w14:paraId="6DD28CC1" w14:textId="77777777" w:rsidR="006528C0" w:rsidRPr="00242170" w:rsidRDefault="006528C0" w:rsidP="00B928DE">
            <w:r w:rsidRPr="00242170">
              <w:rPr>
                <w:b/>
              </w:rPr>
              <w:t>Comité scientifique</w:t>
            </w:r>
          </w:p>
        </w:tc>
      </w:tr>
      <w:tr w:rsidR="006528C0" w:rsidRPr="00242170" w14:paraId="1BEE70FE" w14:textId="77777777" w:rsidTr="00B928DE">
        <w:trPr>
          <w:trHeight w:val="261"/>
        </w:trPr>
        <w:tc>
          <w:tcPr>
            <w:tcW w:w="4531" w:type="dxa"/>
          </w:tcPr>
          <w:p w14:paraId="51B1610D" w14:textId="77777777" w:rsidR="006528C0" w:rsidRPr="00242170" w:rsidRDefault="006528C0" w:rsidP="00B928DE">
            <w:pPr>
              <w:rPr>
                <w:b/>
              </w:rPr>
            </w:pPr>
            <w:r w:rsidRPr="00242170">
              <w:rPr>
                <w:b/>
              </w:rPr>
              <w:t xml:space="preserve">         Président</w:t>
            </w:r>
          </w:p>
        </w:tc>
        <w:tc>
          <w:tcPr>
            <w:tcW w:w="5812" w:type="dxa"/>
          </w:tcPr>
          <w:p w14:paraId="1CE518A0" w14:textId="77777777" w:rsidR="006528C0" w:rsidRPr="00242170" w:rsidRDefault="006528C0" w:rsidP="00B928DE"/>
        </w:tc>
      </w:tr>
      <w:tr w:rsidR="006528C0" w:rsidRPr="00242170" w14:paraId="0C73266F" w14:textId="77777777" w:rsidTr="00B928DE">
        <w:trPr>
          <w:trHeight w:val="261"/>
        </w:trPr>
        <w:tc>
          <w:tcPr>
            <w:tcW w:w="4531" w:type="dxa"/>
          </w:tcPr>
          <w:p w14:paraId="257182F6" w14:textId="77777777" w:rsidR="006528C0" w:rsidRPr="00242170" w:rsidRDefault="006528C0" w:rsidP="00B928DE">
            <w:r w:rsidRPr="00242170">
              <w:t xml:space="preserve">   M. Mahamadou Zibo MAIGA</w:t>
            </w:r>
          </w:p>
        </w:tc>
        <w:tc>
          <w:tcPr>
            <w:tcW w:w="5812" w:type="dxa"/>
          </w:tcPr>
          <w:p w14:paraId="0EB9E42C" w14:textId="77777777" w:rsidR="006528C0" w:rsidRPr="00242170" w:rsidRDefault="006528C0" w:rsidP="00B928DE">
            <w:r w:rsidRPr="00242170">
              <w:t>Coordinateur de la Cellule Technique du CSLP</w:t>
            </w:r>
          </w:p>
        </w:tc>
      </w:tr>
      <w:tr w:rsidR="006528C0" w:rsidRPr="00242170" w14:paraId="2DFC2BC3" w14:textId="77777777" w:rsidTr="00B928DE">
        <w:trPr>
          <w:trHeight w:val="261"/>
        </w:trPr>
        <w:tc>
          <w:tcPr>
            <w:tcW w:w="4531" w:type="dxa"/>
          </w:tcPr>
          <w:p w14:paraId="38961783" w14:textId="77777777" w:rsidR="006528C0" w:rsidRPr="00242170" w:rsidRDefault="006528C0" w:rsidP="00B928DE">
            <w:pPr>
              <w:rPr>
                <w:b/>
              </w:rPr>
            </w:pPr>
            <w:r w:rsidRPr="00242170">
              <w:t xml:space="preserve">         </w:t>
            </w:r>
            <w:r w:rsidRPr="00242170">
              <w:rPr>
                <w:b/>
              </w:rPr>
              <w:t>Membres</w:t>
            </w:r>
          </w:p>
        </w:tc>
        <w:tc>
          <w:tcPr>
            <w:tcW w:w="5812" w:type="dxa"/>
          </w:tcPr>
          <w:p w14:paraId="7110D65A" w14:textId="77777777" w:rsidR="006528C0" w:rsidRPr="00242170" w:rsidRDefault="006528C0" w:rsidP="00B928DE"/>
        </w:tc>
      </w:tr>
      <w:tr w:rsidR="006528C0" w:rsidRPr="00242170" w14:paraId="71BF3305" w14:textId="77777777" w:rsidTr="00B928DE">
        <w:trPr>
          <w:trHeight w:val="261"/>
        </w:trPr>
        <w:tc>
          <w:tcPr>
            <w:tcW w:w="4531" w:type="dxa"/>
          </w:tcPr>
          <w:p w14:paraId="3E27B56D" w14:textId="6206B053" w:rsidR="006528C0" w:rsidRPr="00242170" w:rsidRDefault="006528C0" w:rsidP="005720D8">
            <w:r w:rsidRPr="00242170">
              <w:t xml:space="preserve">   Pr. </w:t>
            </w:r>
            <w:r w:rsidR="005720D8">
              <w:t>Abdoulaye DABO</w:t>
            </w:r>
          </w:p>
        </w:tc>
        <w:tc>
          <w:tcPr>
            <w:tcW w:w="5812" w:type="dxa"/>
          </w:tcPr>
          <w:p w14:paraId="1467EB6B" w14:textId="77777777" w:rsidR="006528C0" w:rsidRPr="00242170" w:rsidRDefault="006528C0" w:rsidP="00B928DE">
            <w:r w:rsidRPr="00242170">
              <w:t>Directeur général, CNRST</w:t>
            </w:r>
          </w:p>
        </w:tc>
      </w:tr>
      <w:tr w:rsidR="006528C0" w:rsidRPr="00242170" w14:paraId="24DA0C28" w14:textId="77777777" w:rsidTr="00B928DE">
        <w:trPr>
          <w:trHeight w:val="261"/>
        </w:trPr>
        <w:tc>
          <w:tcPr>
            <w:tcW w:w="4531" w:type="dxa"/>
          </w:tcPr>
          <w:p w14:paraId="4F154E23" w14:textId="05B5923A" w:rsidR="006528C0" w:rsidRPr="00242170" w:rsidRDefault="006528C0" w:rsidP="00730E3F">
            <w:r w:rsidRPr="00242170">
              <w:t xml:space="preserve">   Pr. </w:t>
            </w:r>
            <w:r w:rsidR="005720D8">
              <w:t xml:space="preserve">Balla </w:t>
            </w:r>
            <w:r w:rsidR="00730E3F" w:rsidRPr="00730E3F">
              <w:t> Diarra</w:t>
            </w:r>
          </w:p>
        </w:tc>
        <w:tc>
          <w:tcPr>
            <w:tcW w:w="5812" w:type="dxa"/>
          </w:tcPr>
          <w:p w14:paraId="7F637059" w14:textId="77777777" w:rsidR="006528C0" w:rsidRPr="00242170" w:rsidRDefault="006528C0" w:rsidP="00B928DE">
            <w:r w:rsidRPr="00242170">
              <w:t>Recteur, USSGB</w:t>
            </w:r>
          </w:p>
        </w:tc>
      </w:tr>
      <w:tr w:rsidR="006528C0" w:rsidRPr="00242170" w14:paraId="065DB745" w14:textId="77777777" w:rsidTr="00B928DE">
        <w:trPr>
          <w:trHeight w:val="261"/>
        </w:trPr>
        <w:tc>
          <w:tcPr>
            <w:tcW w:w="4531" w:type="dxa"/>
          </w:tcPr>
          <w:p w14:paraId="5C111DE4" w14:textId="4077188F" w:rsidR="006528C0" w:rsidRPr="00242170" w:rsidRDefault="006528C0" w:rsidP="00EC552E">
            <w:r w:rsidRPr="00242170">
              <w:t xml:space="preserve">   Pr. </w:t>
            </w:r>
            <w:r w:rsidR="00EC552E">
              <w:t>Bréhima TOUNKARA</w:t>
            </w:r>
          </w:p>
        </w:tc>
        <w:tc>
          <w:tcPr>
            <w:tcW w:w="5812" w:type="dxa"/>
          </w:tcPr>
          <w:p w14:paraId="17B498FC" w14:textId="0404D1C2" w:rsidR="006528C0" w:rsidRPr="00242170" w:rsidRDefault="006528C0" w:rsidP="00735361">
            <w:r w:rsidRPr="00242170">
              <w:t>Directeur général, I</w:t>
            </w:r>
            <w:r w:rsidR="00735361">
              <w:t>PU</w:t>
            </w:r>
          </w:p>
        </w:tc>
      </w:tr>
      <w:tr w:rsidR="006528C0" w:rsidRPr="00242170" w14:paraId="1B7ACD06" w14:textId="77777777" w:rsidTr="00B928DE">
        <w:trPr>
          <w:trHeight w:val="261"/>
        </w:trPr>
        <w:tc>
          <w:tcPr>
            <w:tcW w:w="4531" w:type="dxa"/>
          </w:tcPr>
          <w:p w14:paraId="544C7CA0" w14:textId="0AB7BB3D" w:rsidR="006528C0" w:rsidRPr="00242170" w:rsidRDefault="006528C0" w:rsidP="005720D8">
            <w:r w:rsidRPr="00242170">
              <w:t xml:space="preserve">   </w:t>
            </w:r>
            <w:r w:rsidR="005720D8">
              <w:t>M</w:t>
            </w:r>
            <w:r w:rsidRPr="00242170">
              <w:t xml:space="preserve">. </w:t>
            </w:r>
            <w:r w:rsidR="005720D8">
              <w:t>François KONE</w:t>
            </w:r>
          </w:p>
        </w:tc>
        <w:tc>
          <w:tcPr>
            <w:tcW w:w="5812" w:type="dxa"/>
          </w:tcPr>
          <w:p w14:paraId="1555E690" w14:textId="77777777" w:rsidR="006528C0" w:rsidRPr="00242170" w:rsidRDefault="006528C0" w:rsidP="00B928DE">
            <w:r w:rsidRPr="00242170">
              <w:t>Directeur général, CERCAP</w:t>
            </w:r>
          </w:p>
        </w:tc>
      </w:tr>
      <w:tr w:rsidR="006528C0" w:rsidRPr="00242170" w14:paraId="023690D3" w14:textId="77777777" w:rsidTr="00B928DE">
        <w:trPr>
          <w:trHeight w:val="261"/>
        </w:trPr>
        <w:tc>
          <w:tcPr>
            <w:tcW w:w="4531" w:type="dxa"/>
          </w:tcPr>
          <w:p w14:paraId="5118272F" w14:textId="58CEDA8B" w:rsidR="006528C0" w:rsidRPr="00242170" w:rsidRDefault="006528C0" w:rsidP="00BF5F20">
            <w:r w:rsidRPr="00242170">
              <w:t xml:space="preserve">   Pr. </w:t>
            </w:r>
            <w:r w:rsidR="00BB716A" w:rsidRPr="00BB716A">
              <w:t>Akory Ag Iknane</w:t>
            </w:r>
          </w:p>
        </w:tc>
        <w:tc>
          <w:tcPr>
            <w:tcW w:w="5812" w:type="dxa"/>
          </w:tcPr>
          <w:p w14:paraId="26A42545" w14:textId="36A02F01" w:rsidR="006528C0" w:rsidRPr="00242170" w:rsidRDefault="006528C0" w:rsidP="00BB716A">
            <w:r w:rsidRPr="00242170">
              <w:t>Directeur général, INSP</w:t>
            </w:r>
          </w:p>
        </w:tc>
      </w:tr>
      <w:tr w:rsidR="006528C0" w:rsidRPr="00242170" w14:paraId="71FC4DE5" w14:textId="77777777" w:rsidTr="00B928DE">
        <w:trPr>
          <w:trHeight w:val="261"/>
        </w:trPr>
        <w:tc>
          <w:tcPr>
            <w:tcW w:w="4531" w:type="dxa"/>
          </w:tcPr>
          <w:p w14:paraId="025EB072" w14:textId="77777777" w:rsidR="006528C0" w:rsidRPr="00242170" w:rsidRDefault="006528C0" w:rsidP="00B928DE">
            <w:r w:rsidRPr="00242170">
              <w:t xml:space="preserve">   Dr. Issa BOUARE</w:t>
            </w:r>
          </w:p>
        </w:tc>
        <w:tc>
          <w:tcPr>
            <w:tcW w:w="5812" w:type="dxa"/>
          </w:tcPr>
          <w:p w14:paraId="05A3A4F7" w14:textId="77777777" w:rsidR="006528C0" w:rsidRPr="00242170" w:rsidRDefault="006528C0" w:rsidP="00B928DE">
            <w:r w:rsidRPr="00242170">
              <w:t>Chef de Division INSTAT</w:t>
            </w:r>
          </w:p>
        </w:tc>
      </w:tr>
      <w:tr w:rsidR="006528C0" w:rsidRPr="00242170" w14:paraId="32133BED" w14:textId="77777777" w:rsidTr="00B928DE">
        <w:trPr>
          <w:trHeight w:val="261"/>
        </w:trPr>
        <w:tc>
          <w:tcPr>
            <w:tcW w:w="4531" w:type="dxa"/>
          </w:tcPr>
          <w:p w14:paraId="77454F46" w14:textId="211B4292" w:rsidR="006528C0" w:rsidRPr="00242170" w:rsidRDefault="006528C0" w:rsidP="00BF5F20">
            <w:r w:rsidRPr="00242170">
              <w:t xml:space="preserve">   Dr. </w:t>
            </w:r>
            <w:r w:rsidR="00730E3F" w:rsidRPr="00730E3F">
              <w:t>Abdoulaye Hamadoun</w:t>
            </w:r>
          </w:p>
        </w:tc>
        <w:tc>
          <w:tcPr>
            <w:tcW w:w="5812" w:type="dxa"/>
          </w:tcPr>
          <w:p w14:paraId="38FF37FA" w14:textId="77777777" w:rsidR="006528C0" w:rsidRPr="00242170" w:rsidRDefault="006528C0" w:rsidP="00B928DE">
            <w:r w:rsidRPr="00242170">
              <w:t>Directeur général, IER</w:t>
            </w:r>
          </w:p>
        </w:tc>
      </w:tr>
      <w:tr w:rsidR="006528C0" w:rsidRPr="00242170" w14:paraId="775AF351" w14:textId="77777777" w:rsidTr="00B928DE">
        <w:trPr>
          <w:trHeight w:val="261"/>
        </w:trPr>
        <w:tc>
          <w:tcPr>
            <w:tcW w:w="4531" w:type="dxa"/>
          </w:tcPr>
          <w:p w14:paraId="26EEBF3A" w14:textId="77777777" w:rsidR="006528C0" w:rsidRPr="00242170" w:rsidRDefault="006528C0" w:rsidP="00B928DE">
            <w:r w:rsidRPr="00242170">
              <w:t xml:space="preserve">   M. Bamoussa KONE</w:t>
            </w:r>
          </w:p>
        </w:tc>
        <w:tc>
          <w:tcPr>
            <w:tcW w:w="5812" w:type="dxa"/>
          </w:tcPr>
          <w:p w14:paraId="302ADC87" w14:textId="77777777" w:rsidR="006528C0" w:rsidRPr="00242170" w:rsidRDefault="006528C0" w:rsidP="00B928DE">
            <w:r w:rsidRPr="00242170">
              <w:t>Directeur national, DNPD</w:t>
            </w:r>
          </w:p>
        </w:tc>
      </w:tr>
    </w:tbl>
    <w:p w14:paraId="2CF38C16" w14:textId="677E8699" w:rsidR="006D53E1" w:rsidRDefault="006D53E1">
      <w:pPr>
        <w:spacing w:after="160" w:line="259" w:lineRule="auto"/>
      </w:pPr>
      <w:r>
        <w:br w:type="page"/>
      </w:r>
    </w:p>
    <w:p w14:paraId="6FD47064" w14:textId="77777777" w:rsidR="006528C0" w:rsidRDefault="006528C0">
      <w:pPr>
        <w:spacing w:after="160" w:line="259" w:lineRule="auto"/>
      </w:pPr>
    </w:p>
    <w:sdt>
      <w:sdtPr>
        <w:rPr>
          <w:rFonts w:ascii="Times New Roman" w:eastAsia="Times New Roman" w:hAnsi="Times New Roman" w:cs="Times New Roman"/>
          <w:color w:val="auto"/>
          <w:sz w:val="24"/>
          <w:szCs w:val="24"/>
        </w:rPr>
        <w:id w:val="-865588719"/>
        <w:docPartObj>
          <w:docPartGallery w:val="Table of Contents"/>
          <w:docPartUnique/>
        </w:docPartObj>
      </w:sdtPr>
      <w:sdtEndPr>
        <w:rPr>
          <w:b/>
          <w:bCs/>
        </w:rPr>
      </w:sdtEndPr>
      <w:sdtContent>
        <w:p w14:paraId="3CF9EC8D" w14:textId="2AD5AB6C" w:rsidR="00F048C2" w:rsidRPr="00F048C2" w:rsidRDefault="00F048C2">
          <w:pPr>
            <w:pStyle w:val="En-ttedetabledesmatires"/>
            <w:rPr>
              <w:rFonts w:ascii="Times New Roman" w:hAnsi="Times New Roman" w:cs="Times New Roman"/>
              <w:b/>
              <w:color w:val="auto"/>
            </w:rPr>
          </w:pPr>
          <w:r w:rsidRPr="00F048C2">
            <w:rPr>
              <w:rFonts w:ascii="Times New Roman" w:hAnsi="Times New Roman" w:cs="Times New Roman"/>
              <w:b/>
              <w:color w:val="auto"/>
            </w:rPr>
            <w:t>Table des matières</w:t>
          </w:r>
        </w:p>
        <w:p w14:paraId="20E7294C" w14:textId="1AAC4BE0" w:rsidR="00F048C2" w:rsidRPr="00F048C2" w:rsidRDefault="00F048C2" w:rsidP="00FE04E9">
          <w:pPr>
            <w:pStyle w:val="TM1"/>
            <w:tabs>
              <w:tab w:val="right" w:leader="dot" w:pos="9629"/>
            </w:tabs>
            <w:spacing w:after="0"/>
            <w:rPr>
              <w:rFonts w:ascii="Times New Roman" w:eastAsiaTheme="minorEastAsia" w:hAnsi="Times New Roman" w:cs="Times New Roman"/>
              <w:noProof/>
              <w:lang w:eastAsia="fr-FR"/>
            </w:rPr>
          </w:pPr>
          <w:r>
            <w:fldChar w:fldCharType="begin"/>
          </w:r>
          <w:r>
            <w:instrText xml:space="preserve"> TOC \o "1-3" \h \z \u </w:instrText>
          </w:r>
          <w:r>
            <w:fldChar w:fldCharType="separate"/>
          </w:r>
          <w:hyperlink w:anchor="_Toc53179537" w:history="1">
            <w:r w:rsidRPr="00F048C2">
              <w:rPr>
                <w:rStyle w:val="Lienhypertexte"/>
                <w:rFonts w:ascii="Times New Roman" w:hAnsi="Times New Roman" w:cs="Times New Roman"/>
                <w:b/>
                <w:noProof/>
              </w:rPr>
              <w:t>Équipe d’élaboration du rapport</w:t>
            </w:r>
            <w:r w:rsidRPr="00F048C2">
              <w:rPr>
                <w:rFonts w:ascii="Times New Roman" w:hAnsi="Times New Roman" w:cs="Times New Roman"/>
                <w:noProof/>
                <w:webHidden/>
              </w:rPr>
              <w:tab/>
            </w:r>
            <w:r w:rsidRPr="00F048C2">
              <w:rPr>
                <w:rFonts w:ascii="Times New Roman" w:hAnsi="Times New Roman" w:cs="Times New Roman"/>
                <w:noProof/>
                <w:webHidden/>
              </w:rPr>
              <w:fldChar w:fldCharType="begin"/>
            </w:r>
            <w:r w:rsidRPr="00F048C2">
              <w:rPr>
                <w:rFonts w:ascii="Times New Roman" w:hAnsi="Times New Roman" w:cs="Times New Roman"/>
                <w:noProof/>
                <w:webHidden/>
              </w:rPr>
              <w:instrText xml:space="preserve"> PAGEREF _Toc53179537 \h </w:instrText>
            </w:r>
            <w:r w:rsidRPr="00F048C2">
              <w:rPr>
                <w:rFonts w:ascii="Times New Roman" w:hAnsi="Times New Roman" w:cs="Times New Roman"/>
                <w:noProof/>
                <w:webHidden/>
              </w:rPr>
            </w:r>
            <w:r w:rsidRPr="00F048C2">
              <w:rPr>
                <w:rFonts w:ascii="Times New Roman" w:hAnsi="Times New Roman" w:cs="Times New Roman"/>
                <w:noProof/>
                <w:webHidden/>
              </w:rPr>
              <w:fldChar w:fldCharType="separate"/>
            </w:r>
            <w:r w:rsidR="00D74509">
              <w:rPr>
                <w:rFonts w:ascii="Times New Roman" w:hAnsi="Times New Roman" w:cs="Times New Roman"/>
                <w:noProof/>
                <w:webHidden/>
              </w:rPr>
              <w:t>1</w:t>
            </w:r>
            <w:r w:rsidRPr="00F048C2">
              <w:rPr>
                <w:rFonts w:ascii="Times New Roman" w:hAnsi="Times New Roman" w:cs="Times New Roman"/>
                <w:noProof/>
                <w:webHidden/>
              </w:rPr>
              <w:fldChar w:fldCharType="end"/>
            </w:r>
          </w:hyperlink>
        </w:p>
        <w:p w14:paraId="5F280021" w14:textId="1CEF361B" w:rsidR="00F048C2" w:rsidRPr="00F048C2" w:rsidRDefault="00F40BD3" w:rsidP="00FE04E9">
          <w:pPr>
            <w:pStyle w:val="TM1"/>
            <w:tabs>
              <w:tab w:val="right" w:leader="dot" w:pos="9629"/>
            </w:tabs>
            <w:spacing w:after="0"/>
            <w:rPr>
              <w:rFonts w:ascii="Times New Roman" w:eastAsiaTheme="minorEastAsia" w:hAnsi="Times New Roman" w:cs="Times New Roman"/>
              <w:noProof/>
              <w:lang w:eastAsia="fr-FR"/>
            </w:rPr>
          </w:pPr>
          <w:hyperlink w:anchor="_Toc53179538" w:history="1">
            <w:r w:rsidR="00F048C2" w:rsidRPr="00F048C2">
              <w:rPr>
                <w:rStyle w:val="Lienhypertexte"/>
                <w:rFonts w:ascii="Times New Roman" w:hAnsi="Times New Roman" w:cs="Times New Roman"/>
                <w:b/>
                <w:noProof/>
              </w:rPr>
              <w:t>Liste des tableaux</w:t>
            </w:r>
            <w:r w:rsidR="00F048C2" w:rsidRPr="00F048C2">
              <w:rPr>
                <w:rFonts w:ascii="Times New Roman" w:hAnsi="Times New Roman" w:cs="Times New Roman"/>
                <w:noProof/>
                <w:webHidden/>
              </w:rPr>
              <w:tab/>
            </w:r>
            <w:r w:rsidR="00F048C2" w:rsidRPr="00F048C2">
              <w:rPr>
                <w:rFonts w:ascii="Times New Roman" w:hAnsi="Times New Roman" w:cs="Times New Roman"/>
                <w:noProof/>
                <w:webHidden/>
              </w:rPr>
              <w:fldChar w:fldCharType="begin"/>
            </w:r>
            <w:r w:rsidR="00F048C2" w:rsidRPr="00F048C2">
              <w:rPr>
                <w:rFonts w:ascii="Times New Roman" w:hAnsi="Times New Roman" w:cs="Times New Roman"/>
                <w:noProof/>
                <w:webHidden/>
              </w:rPr>
              <w:instrText xml:space="preserve"> PAGEREF _Toc53179538 \h </w:instrText>
            </w:r>
            <w:r w:rsidR="00F048C2" w:rsidRPr="00F048C2">
              <w:rPr>
                <w:rFonts w:ascii="Times New Roman" w:hAnsi="Times New Roman" w:cs="Times New Roman"/>
                <w:noProof/>
                <w:webHidden/>
              </w:rPr>
            </w:r>
            <w:r w:rsidR="00F048C2" w:rsidRPr="00F048C2">
              <w:rPr>
                <w:rFonts w:ascii="Times New Roman" w:hAnsi="Times New Roman" w:cs="Times New Roman"/>
                <w:noProof/>
                <w:webHidden/>
              </w:rPr>
              <w:fldChar w:fldCharType="separate"/>
            </w:r>
            <w:r w:rsidR="00D74509">
              <w:rPr>
                <w:rFonts w:ascii="Times New Roman" w:hAnsi="Times New Roman" w:cs="Times New Roman"/>
                <w:noProof/>
                <w:webHidden/>
              </w:rPr>
              <w:t>4</w:t>
            </w:r>
            <w:r w:rsidR="00F048C2" w:rsidRPr="00F048C2">
              <w:rPr>
                <w:rFonts w:ascii="Times New Roman" w:hAnsi="Times New Roman" w:cs="Times New Roman"/>
                <w:noProof/>
                <w:webHidden/>
              </w:rPr>
              <w:fldChar w:fldCharType="end"/>
            </w:r>
          </w:hyperlink>
        </w:p>
        <w:p w14:paraId="1C99E2AF" w14:textId="09EBA30C" w:rsidR="00F048C2" w:rsidRPr="00F048C2" w:rsidRDefault="00F40BD3" w:rsidP="00FE04E9">
          <w:pPr>
            <w:pStyle w:val="TM1"/>
            <w:tabs>
              <w:tab w:val="right" w:leader="dot" w:pos="9629"/>
            </w:tabs>
            <w:spacing w:after="0"/>
            <w:rPr>
              <w:rFonts w:ascii="Times New Roman" w:eastAsiaTheme="minorEastAsia" w:hAnsi="Times New Roman" w:cs="Times New Roman"/>
              <w:noProof/>
              <w:lang w:eastAsia="fr-FR"/>
            </w:rPr>
          </w:pPr>
          <w:hyperlink w:anchor="_Toc53179539" w:history="1">
            <w:r w:rsidR="00F048C2" w:rsidRPr="00F048C2">
              <w:rPr>
                <w:rStyle w:val="Lienhypertexte"/>
                <w:rFonts w:ascii="Times New Roman" w:hAnsi="Times New Roman" w:cs="Times New Roman"/>
                <w:b/>
                <w:noProof/>
              </w:rPr>
              <w:t>Sigles et abréviations</w:t>
            </w:r>
            <w:r w:rsidR="00F048C2" w:rsidRPr="00F048C2">
              <w:rPr>
                <w:rFonts w:ascii="Times New Roman" w:hAnsi="Times New Roman" w:cs="Times New Roman"/>
                <w:noProof/>
                <w:webHidden/>
              </w:rPr>
              <w:tab/>
            </w:r>
            <w:r w:rsidR="00F048C2" w:rsidRPr="00F048C2">
              <w:rPr>
                <w:rFonts w:ascii="Times New Roman" w:hAnsi="Times New Roman" w:cs="Times New Roman"/>
                <w:noProof/>
                <w:webHidden/>
              </w:rPr>
              <w:fldChar w:fldCharType="begin"/>
            </w:r>
            <w:r w:rsidR="00F048C2" w:rsidRPr="00F048C2">
              <w:rPr>
                <w:rFonts w:ascii="Times New Roman" w:hAnsi="Times New Roman" w:cs="Times New Roman"/>
                <w:noProof/>
                <w:webHidden/>
              </w:rPr>
              <w:instrText xml:space="preserve"> PAGEREF _Toc53179539 \h </w:instrText>
            </w:r>
            <w:r w:rsidR="00F048C2" w:rsidRPr="00F048C2">
              <w:rPr>
                <w:rFonts w:ascii="Times New Roman" w:hAnsi="Times New Roman" w:cs="Times New Roman"/>
                <w:noProof/>
                <w:webHidden/>
              </w:rPr>
            </w:r>
            <w:r w:rsidR="00F048C2" w:rsidRPr="00F048C2">
              <w:rPr>
                <w:rFonts w:ascii="Times New Roman" w:hAnsi="Times New Roman" w:cs="Times New Roman"/>
                <w:noProof/>
                <w:webHidden/>
              </w:rPr>
              <w:fldChar w:fldCharType="separate"/>
            </w:r>
            <w:r w:rsidR="00D74509">
              <w:rPr>
                <w:rFonts w:ascii="Times New Roman" w:hAnsi="Times New Roman" w:cs="Times New Roman"/>
                <w:noProof/>
                <w:webHidden/>
              </w:rPr>
              <w:t>5</w:t>
            </w:r>
            <w:r w:rsidR="00F048C2" w:rsidRPr="00F048C2">
              <w:rPr>
                <w:rFonts w:ascii="Times New Roman" w:hAnsi="Times New Roman" w:cs="Times New Roman"/>
                <w:noProof/>
                <w:webHidden/>
              </w:rPr>
              <w:fldChar w:fldCharType="end"/>
            </w:r>
          </w:hyperlink>
        </w:p>
        <w:p w14:paraId="569A0E3E" w14:textId="75E9D2CC" w:rsidR="00F048C2" w:rsidRPr="00F048C2" w:rsidRDefault="00F40BD3" w:rsidP="00FE04E9">
          <w:pPr>
            <w:pStyle w:val="TM1"/>
            <w:tabs>
              <w:tab w:val="left" w:pos="440"/>
              <w:tab w:val="right" w:leader="dot" w:pos="9629"/>
            </w:tabs>
            <w:spacing w:after="0"/>
            <w:rPr>
              <w:rFonts w:ascii="Times New Roman" w:eastAsiaTheme="minorEastAsia" w:hAnsi="Times New Roman" w:cs="Times New Roman"/>
              <w:noProof/>
              <w:lang w:eastAsia="fr-FR"/>
            </w:rPr>
          </w:pPr>
          <w:hyperlink w:anchor="_Toc53179540" w:history="1">
            <w:r w:rsidR="00F048C2" w:rsidRPr="00F048C2">
              <w:rPr>
                <w:rStyle w:val="Lienhypertexte"/>
                <w:rFonts w:ascii="Times New Roman" w:hAnsi="Times New Roman" w:cs="Times New Roman"/>
                <w:b/>
                <w:noProof/>
              </w:rPr>
              <w:t>1.</w:t>
            </w:r>
            <w:r w:rsidR="00F048C2" w:rsidRPr="00F048C2">
              <w:rPr>
                <w:rFonts w:ascii="Times New Roman" w:eastAsiaTheme="minorEastAsia" w:hAnsi="Times New Roman" w:cs="Times New Roman"/>
                <w:noProof/>
                <w:lang w:eastAsia="fr-FR"/>
              </w:rPr>
              <w:tab/>
            </w:r>
            <w:r w:rsidR="00F048C2" w:rsidRPr="00F048C2">
              <w:rPr>
                <w:rStyle w:val="Lienhypertexte"/>
                <w:rFonts w:ascii="Times New Roman" w:hAnsi="Times New Roman" w:cs="Times New Roman"/>
                <w:b/>
                <w:noProof/>
              </w:rPr>
              <w:t>Introduction</w:t>
            </w:r>
            <w:r w:rsidR="00F048C2" w:rsidRPr="00F048C2">
              <w:rPr>
                <w:rFonts w:ascii="Times New Roman" w:hAnsi="Times New Roman" w:cs="Times New Roman"/>
                <w:noProof/>
                <w:webHidden/>
              </w:rPr>
              <w:tab/>
            </w:r>
            <w:r w:rsidR="00F048C2" w:rsidRPr="00F048C2">
              <w:rPr>
                <w:rFonts w:ascii="Times New Roman" w:hAnsi="Times New Roman" w:cs="Times New Roman"/>
                <w:noProof/>
                <w:webHidden/>
              </w:rPr>
              <w:fldChar w:fldCharType="begin"/>
            </w:r>
            <w:r w:rsidR="00F048C2" w:rsidRPr="00F048C2">
              <w:rPr>
                <w:rFonts w:ascii="Times New Roman" w:hAnsi="Times New Roman" w:cs="Times New Roman"/>
                <w:noProof/>
                <w:webHidden/>
              </w:rPr>
              <w:instrText xml:space="preserve"> PAGEREF _Toc53179540 \h </w:instrText>
            </w:r>
            <w:r w:rsidR="00F048C2" w:rsidRPr="00F048C2">
              <w:rPr>
                <w:rFonts w:ascii="Times New Roman" w:hAnsi="Times New Roman" w:cs="Times New Roman"/>
                <w:noProof/>
                <w:webHidden/>
              </w:rPr>
            </w:r>
            <w:r w:rsidR="00F048C2" w:rsidRPr="00F048C2">
              <w:rPr>
                <w:rFonts w:ascii="Times New Roman" w:hAnsi="Times New Roman" w:cs="Times New Roman"/>
                <w:noProof/>
                <w:webHidden/>
              </w:rPr>
              <w:fldChar w:fldCharType="separate"/>
            </w:r>
            <w:r w:rsidR="00D74509">
              <w:rPr>
                <w:rFonts w:ascii="Times New Roman" w:hAnsi="Times New Roman" w:cs="Times New Roman"/>
                <w:noProof/>
                <w:webHidden/>
              </w:rPr>
              <w:t>6</w:t>
            </w:r>
            <w:r w:rsidR="00F048C2" w:rsidRPr="00F048C2">
              <w:rPr>
                <w:rFonts w:ascii="Times New Roman" w:hAnsi="Times New Roman" w:cs="Times New Roman"/>
                <w:noProof/>
                <w:webHidden/>
              </w:rPr>
              <w:fldChar w:fldCharType="end"/>
            </w:r>
          </w:hyperlink>
        </w:p>
        <w:p w14:paraId="6F2142FA" w14:textId="535B64D7" w:rsidR="00F048C2" w:rsidRPr="00F048C2" w:rsidRDefault="00F40BD3" w:rsidP="00FE04E9">
          <w:pPr>
            <w:pStyle w:val="TM2"/>
            <w:spacing w:after="0"/>
            <w:rPr>
              <w:rFonts w:eastAsiaTheme="minorEastAsia"/>
              <w:lang w:eastAsia="fr-FR"/>
            </w:rPr>
          </w:pPr>
          <w:hyperlink w:anchor="_Toc53179541" w:history="1">
            <w:r w:rsidR="00F048C2" w:rsidRPr="00F048C2">
              <w:rPr>
                <w:rStyle w:val="Lienhypertexte"/>
              </w:rPr>
              <w:t>1.1.Contexte et justification</w:t>
            </w:r>
            <w:r w:rsidR="00F048C2" w:rsidRPr="00F048C2">
              <w:rPr>
                <w:webHidden/>
              </w:rPr>
              <w:tab/>
            </w:r>
            <w:r w:rsidR="00F048C2" w:rsidRPr="00F048C2">
              <w:rPr>
                <w:webHidden/>
              </w:rPr>
              <w:fldChar w:fldCharType="begin"/>
            </w:r>
            <w:r w:rsidR="00F048C2" w:rsidRPr="00F048C2">
              <w:rPr>
                <w:webHidden/>
              </w:rPr>
              <w:instrText xml:space="preserve"> PAGEREF _Toc53179541 \h </w:instrText>
            </w:r>
            <w:r w:rsidR="00F048C2" w:rsidRPr="00F048C2">
              <w:rPr>
                <w:webHidden/>
              </w:rPr>
            </w:r>
            <w:r w:rsidR="00F048C2" w:rsidRPr="00F048C2">
              <w:rPr>
                <w:webHidden/>
              </w:rPr>
              <w:fldChar w:fldCharType="separate"/>
            </w:r>
            <w:r w:rsidR="00D74509">
              <w:rPr>
                <w:webHidden/>
              </w:rPr>
              <w:t>6</w:t>
            </w:r>
            <w:r w:rsidR="00F048C2" w:rsidRPr="00F048C2">
              <w:rPr>
                <w:webHidden/>
              </w:rPr>
              <w:fldChar w:fldCharType="end"/>
            </w:r>
          </w:hyperlink>
        </w:p>
        <w:p w14:paraId="6A136495" w14:textId="3640BD55" w:rsidR="00F048C2" w:rsidRPr="00F048C2" w:rsidRDefault="00F40BD3" w:rsidP="00FE04E9">
          <w:pPr>
            <w:pStyle w:val="TM2"/>
            <w:spacing w:after="0"/>
            <w:rPr>
              <w:rFonts w:eastAsiaTheme="minorEastAsia"/>
              <w:lang w:eastAsia="fr-FR"/>
            </w:rPr>
          </w:pPr>
          <w:hyperlink w:anchor="_Toc53179542" w:history="1">
            <w:r w:rsidR="00F048C2" w:rsidRPr="00F048C2">
              <w:rPr>
                <w:rStyle w:val="Lienhypertexte"/>
              </w:rPr>
              <w:t>1.2.Objectifs</w:t>
            </w:r>
            <w:r w:rsidR="00F048C2" w:rsidRPr="00F048C2">
              <w:rPr>
                <w:webHidden/>
              </w:rPr>
              <w:tab/>
            </w:r>
            <w:r w:rsidR="00F048C2" w:rsidRPr="00F048C2">
              <w:rPr>
                <w:webHidden/>
              </w:rPr>
              <w:fldChar w:fldCharType="begin"/>
            </w:r>
            <w:r w:rsidR="00F048C2" w:rsidRPr="00F048C2">
              <w:rPr>
                <w:webHidden/>
              </w:rPr>
              <w:instrText xml:space="preserve"> PAGEREF _Toc53179542 \h </w:instrText>
            </w:r>
            <w:r w:rsidR="00F048C2" w:rsidRPr="00F048C2">
              <w:rPr>
                <w:webHidden/>
              </w:rPr>
            </w:r>
            <w:r w:rsidR="00F048C2" w:rsidRPr="00F048C2">
              <w:rPr>
                <w:webHidden/>
              </w:rPr>
              <w:fldChar w:fldCharType="separate"/>
            </w:r>
            <w:r w:rsidR="00D74509">
              <w:rPr>
                <w:webHidden/>
              </w:rPr>
              <w:t>6</w:t>
            </w:r>
            <w:r w:rsidR="00F048C2" w:rsidRPr="00F048C2">
              <w:rPr>
                <w:webHidden/>
              </w:rPr>
              <w:fldChar w:fldCharType="end"/>
            </w:r>
          </w:hyperlink>
        </w:p>
        <w:p w14:paraId="05069A66" w14:textId="257D19E2" w:rsidR="00F048C2" w:rsidRPr="00F048C2" w:rsidRDefault="00F40BD3" w:rsidP="00FE04E9">
          <w:pPr>
            <w:pStyle w:val="TM1"/>
            <w:tabs>
              <w:tab w:val="left" w:pos="440"/>
              <w:tab w:val="right" w:leader="dot" w:pos="9629"/>
            </w:tabs>
            <w:spacing w:after="0"/>
            <w:rPr>
              <w:rFonts w:ascii="Times New Roman" w:eastAsiaTheme="minorEastAsia" w:hAnsi="Times New Roman" w:cs="Times New Roman"/>
              <w:noProof/>
              <w:lang w:eastAsia="fr-FR"/>
            </w:rPr>
          </w:pPr>
          <w:hyperlink w:anchor="_Toc53179543" w:history="1">
            <w:r w:rsidR="00F048C2" w:rsidRPr="00F048C2">
              <w:rPr>
                <w:rStyle w:val="Lienhypertexte"/>
                <w:rFonts w:ascii="Times New Roman" w:hAnsi="Times New Roman" w:cs="Times New Roman"/>
                <w:b/>
                <w:noProof/>
              </w:rPr>
              <w:t>2.</w:t>
            </w:r>
            <w:r w:rsidR="00F048C2" w:rsidRPr="00F048C2">
              <w:rPr>
                <w:rFonts w:ascii="Times New Roman" w:eastAsiaTheme="minorEastAsia" w:hAnsi="Times New Roman" w:cs="Times New Roman"/>
                <w:b/>
                <w:noProof/>
                <w:lang w:eastAsia="fr-FR"/>
              </w:rPr>
              <w:tab/>
            </w:r>
            <w:r w:rsidR="00F048C2" w:rsidRPr="00F048C2">
              <w:rPr>
                <w:rStyle w:val="Lienhypertexte"/>
                <w:rFonts w:ascii="Times New Roman" w:hAnsi="Times New Roman" w:cs="Times New Roman"/>
                <w:b/>
                <w:noProof/>
              </w:rPr>
              <w:t>Cadre méthodologie</w:t>
            </w:r>
            <w:r w:rsidR="00F048C2" w:rsidRPr="00F048C2">
              <w:rPr>
                <w:rFonts w:ascii="Times New Roman" w:hAnsi="Times New Roman" w:cs="Times New Roman"/>
                <w:noProof/>
                <w:webHidden/>
              </w:rPr>
              <w:tab/>
            </w:r>
            <w:r w:rsidR="00F048C2" w:rsidRPr="00F048C2">
              <w:rPr>
                <w:rFonts w:ascii="Times New Roman" w:hAnsi="Times New Roman" w:cs="Times New Roman"/>
                <w:noProof/>
                <w:webHidden/>
              </w:rPr>
              <w:fldChar w:fldCharType="begin"/>
            </w:r>
            <w:r w:rsidR="00F048C2" w:rsidRPr="00F048C2">
              <w:rPr>
                <w:rFonts w:ascii="Times New Roman" w:hAnsi="Times New Roman" w:cs="Times New Roman"/>
                <w:noProof/>
                <w:webHidden/>
              </w:rPr>
              <w:instrText xml:space="preserve"> PAGEREF _Toc53179543 \h </w:instrText>
            </w:r>
            <w:r w:rsidR="00F048C2" w:rsidRPr="00F048C2">
              <w:rPr>
                <w:rFonts w:ascii="Times New Roman" w:hAnsi="Times New Roman" w:cs="Times New Roman"/>
                <w:noProof/>
                <w:webHidden/>
              </w:rPr>
            </w:r>
            <w:r w:rsidR="00F048C2" w:rsidRPr="00F048C2">
              <w:rPr>
                <w:rFonts w:ascii="Times New Roman" w:hAnsi="Times New Roman" w:cs="Times New Roman"/>
                <w:noProof/>
                <w:webHidden/>
              </w:rPr>
              <w:fldChar w:fldCharType="separate"/>
            </w:r>
            <w:r w:rsidR="00D74509">
              <w:rPr>
                <w:rFonts w:ascii="Times New Roman" w:hAnsi="Times New Roman" w:cs="Times New Roman"/>
                <w:noProof/>
                <w:webHidden/>
              </w:rPr>
              <w:t>7</w:t>
            </w:r>
            <w:r w:rsidR="00F048C2" w:rsidRPr="00F048C2">
              <w:rPr>
                <w:rFonts w:ascii="Times New Roman" w:hAnsi="Times New Roman" w:cs="Times New Roman"/>
                <w:noProof/>
                <w:webHidden/>
              </w:rPr>
              <w:fldChar w:fldCharType="end"/>
            </w:r>
          </w:hyperlink>
        </w:p>
        <w:p w14:paraId="695DEE9A" w14:textId="57A5BD66" w:rsidR="00F048C2" w:rsidRPr="00F048C2" w:rsidRDefault="00F40BD3" w:rsidP="00FE04E9">
          <w:pPr>
            <w:pStyle w:val="TM2"/>
            <w:spacing w:after="0"/>
            <w:rPr>
              <w:rFonts w:eastAsiaTheme="minorEastAsia"/>
              <w:lang w:eastAsia="fr-FR"/>
            </w:rPr>
          </w:pPr>
          <w:hyperlink w:anchor="_Toc53179544" w:history="1">
            <w:r w:rsidR="00F048C2" w:rsidRPr="00F048C2">
              <w:rPr>
                <w:rStyle w:val="Lienhypertexte"/>
              </w:rPr>
              <w:t>2.1.Les structures impliquées</w:t>
            </w:r>
            <w:r w:rsidR="00F048C2" w:rsidRPr="00F048C2">
              <w:rPr>
                <w:webHidden/>
              </w:rPr>
              <w:tab/>
            </w:r>
            <w:r w:rsidR="00F048C2" w:rsidRPr="00F048C2">
              <w:rPr>
                <w:webHidden/>
              </w:rPr>
              <w:fldChar w:fldCharType="begin"/>
            </w:r>
            <w:r w:rsidR="00F048C2" w:rsidRPr="00F048C2">
              <w:rPr>
                <w:webHidden/>
              </w:rPr>
              <w:instrText xml:space="preserve"> PAGEREF _Toc53179544 \h </w:instrText>
            </w:r>
            <w:r w:rsidR="00F048C2" w:rsidRPr="00F048C2">
              <w:rPr>
                <w:webHidden/>
              </w:rPr>
            </w:r>
            <w:r w:rsidR="00F048C2" w:rsidRPr="00F048C2">
              <w:rPr>
                <w:webHidden/>
              </w:rPr>
              <w:fldChar w:fldCharType="separate"/>
            </w:r>
            <w:r w:rsidR="00D74509">
              <w:rPr>
                <w:webHidden/>
              </w:rPr>
              <w:t>7</w:t>
            </w:r>
            <w:r w:rsidR="00F048C2" w:rsidRPr="00F048C2">
              <w:rPr>
                <w:webHidden/>
              </w:rPr>
              <w:fldChar w:fldCharType="end"/>
            </w:r>
          </w:hyperlink>
        </w:p>
        <w:p w14:paraId="539788F3" w14:textId="55F4F5A2" w:rsidR="00F048C2" w:rsidRPr="00F048C2" w:rsidRDefault="00F40BD3" w:rsidP="00FE04E9">
          <w:pPr>
            <w:pStyle w:val="TM2"/>
            <w:spacing w:after="0"/>
            <w:rPr>
              <w:rFonts w:eastAsiaTheme="minorEastAsia"/>
              <w:lang w:eastAsia="fr-FR"/>
            </w:rPr>
          </w:pPr>
          <w:hyperlink w:anchor="_Toc53179545" w:history="1">
            <w:r w:rsidR="00F048C2" w:rsidRPr="00F048C2">
              <w:rPr>
                <w:rStyle w:val="Lienhypertexte"/>
              </w:rPr>
              <w:t>2.2.Elaboration et validation des outils de collecte</w:t>
            </w:r>
            <w:r w:rsidR="00F048C2" w:rsidRPr="00F048C2">
              <w:rPr>
                <w:webHidden/>
              </w:rPr>
              <w:tab/>
            </w:r>
            <w:r w:rsidR="00F048C2" w:rsidRPr="00F048C2">
              <w:rPr>
                <w:webHidden/>
              </w:rPr>
              <w:fldChar w:fldCharType="begin"/>
            </w:r>
            <w:r w:rsidR="00F048C2" w:rsidRPr="00F048C2">
              <w:rPr>
                <w:webHidden/>
              </w:rPr>
              <w:instrText xml:space="preserve"> PAGEREF _Toc53179545 \h </w:instrText>
            </w:r>
            <w:r w:rsidR="00F048C2" w:rsidRPr="00F048C2">
              <w:rPr>
                <w:webHidden/>
              </w:rPr>
            </w:r>
            <w:r w:rsidR="00F048C2" w:rsidRPr="00F048C2">
              <w:rPr>
                <w:webHidden/>
              </w:rPr>
              <w:fldChar w:fldCharType="separate"/>
            </w:r>
            <w:r w:rsidR="00D74509">
              <w:rPr>
                <w:webHidden/>
              </w:rPr>
              <w:t>7</w:t>
            </w:r>
            <w:r w:rsidR="00F048C2" w:rsidRPr="00F048C2">
              <w:rPr>
                <w:webHidden/>
              </w:rPr>
              <w:fldChar w:fldCharType="end"/>
            </w:r>
          </w:hyperlink>
        </w:p>
        <w:p w14:paraId="776DA78B" w14:textId="1D09446C" w:rsidR="00F048C2" w:rsidRPr="00F048C2" w:rsidRDefault="00F40BD3" w:rsidP="00FE04E9">
          <w:pPr>
            <w:pStyle w:val="TM2"/>
            <w:spacing w:after="0"/>
            <w:rPr>
              <w:rFonts w:eastAsiaTheme="minorEastAsia"/>
              <w:lang w:eastAsia="fr-FR"/>
            </w:rPr>
          </w:pPr>
          <w:hyperlink w:anchor="_Toc53179546" w:history="1">
            <w:r w:rsidR="00F048C2" w:rsidRPr="00F048C2">
              <w:rPr>
                <w:rStyle w:val="Lienhypertexte"/>
              </w:rPr>
              <w:t>2.3.La collecte des données</w:t>
            </w:r>
            <w:r w:rsidR="00F048C2" w:rsidRPr="00F048C2">
              <w:rPr>
                <w:webHidden/>
              </w:rPr>
              <w:tab/>
            </w:r>
            <w:r w:rsidR="00F048C2" w:rsidRPr="00F048C2">
              <w:rPr>
                <w:webHidden/>
              </w:rPr>
              <w:fldChar w:fldCharType="begin"/>
            </w:r>
            <w:r w:rsidR="00F048C2" w:rsidRPr="00F048C2">
              <w:rPr>
                <w:webHidden/>
              </w:rPr>
              <w:instrText xml:space="preserve"> PAGEREF _Toc53179546 \h </w:instrText>
            </w:r>
            <w:r w:rsidR="00F048C2" w:rsidRPr="00F048C2">
              <w:rPr>
                <w:webHidden/>
              </w:rPr>
            </w:r>
            <w:r w:rsidR="00F048C2" w:rsidRPr="00F048C2">
              <w:rPr>
                <w:webHidden/>
              </w:rPr>
              <w:fldChar w:fldCharType="separate"/>
            </w:r>
            <w:r w:rsidR="00D74509">
              <w:rPr>
                <w:webHidden/>
              </w:rPr>
              <w:t>7</w:t>
            </w:r>
            <w:r w:rsidR="00F048C2" w:rsidRPr="00F048C2">
              <w:rPr>
                <w:webHidden/>
              </w:rPr>
              <w:fldChar w:fldCharType="end"/>
            </w:r>
          </w:hyperlink>
        </w:p>
        <w:p w14:paraId="44C17476" w14:textId="1F0B4603" w:rsidR="00F048C2" w:rsidRPr="00F048C2" w:rsidRDefault="00F40BD3" w:rsidP="00FE04E9">
          <w:pPr>
            <w:pStyle w:val="TM1"/>
            <w:tabs>
              <w:tab w:val="left" w:pos="440"/>
              <w:tab w:val="right" w:leader="dot" w:pos="9629"/>
            </w:tabs>
            <w:spacing w:after="0"/>
            <w:rPr>
              <w:rFonts w:ascii="Times New Roman" w:eastAsiaTheme="minorEastAsia" w:hAnsi="Times New Roman" w:cs="Times New Roman"/>
              <w:noProof/>
              <w:lang w:eastAsia="fr-FR"/>
            </w:rPr>
          </w:pPr>
          <w:hyperlink w:anchor="_Toc53179547" w:history="1">
            <w:r w:rsidR="00F048C2" w:rsidRPr="00F048C2">
              <w:rPr>
                <w:rStyle w:val="Lienhypertexte"/>
                <w:rFonts w:ascii="Times New Roman" w:hAnsi="Times New Roman" w:cs="Times New Roman"/>
                <w:b/>
                <w:noProof/>
              </w:rPr>
              <w:t>3.</w:t>
            </w:r>
            <w:r w:rsidR="00F048C2" w:rsidRPr="00F048C2">
              <w:rPr>
                <w:rFonts w:ascii="Times New Roman" w:eastAsiaTheme="minorEastAsia" w:hAnsi="Times New Roman" w:cs="Times New Roman"/>
                <w:b/>
                <w:noProof/>
                <w:lang w:eastAsia="fr-FR"/>
              </w:rPr>
              <w:tab/>
            </w:r>
            <w:r w:rsidR="00F048C2" w:rsidRPr="00F048C2">
              <w:rPr>
                <w:rStyle w:val="Lienhypertexte"/>
                <w:rFonts w:ascii="Times New Roman" w:hAnsi="Times New Roman" w:cs="Times New Roman"/>
                <w:b/>
                <w:noProof/>
              </w:rPr>
              <w:t>Expressions et vocabulaires utilisés ou lexique dans ce guide</w:t>
            </w:r>
            <w:r w:rsidR="00F048C2" w:rsidRPr="00F048C2">
              <w:rPr>
                <w:rFonts w:ascii="Times New Roman" w:hAnsi="Times New Roman" w:cs="Times New Roman"/>
                <w:noProof/>
                <w:webHidden/>
              </w:rPr>
              <w:tab/>
            </w:r>
            <w:r w:rsidR="00F048C2" w:rsidRPr="00F048C2">
              <w:rPr>
                <w:rFonts w:ascii="Times New Roman" w:hAnsi="Times New Roman" w:cs="Times New Roman"/>
                <w:noProof/>
                <w:webHidden/>
              </w:rPr>
              <w:fldChar w:fldCharType="begin"/>
            </w:r>
            <w:r w:rsidR="00F048C2" w:rsidRPr="00F048C2">
              <w:rPr>
                <w:rFonts w:ascii="Times New Roman" w:hAnsi="Times New Roman" w:cs="Times New Roman"/>
                <w:noProof/>
                <w:webHidden/>
              </w:rPr>
              <w:instrText xml:space="preserve"> PAGEREF _Toc53179547 \h </w:instrText>
            </w:r>
            <w:r w:rsidR="00F048C2" w:rsidRPr="00F048C2">
              <w:rPr>
                <w:rFonts w:ascii="Times New Roman" w:hAnsi="Times New Roman" w:cs="Times New Roman"/>
                <w:noProof/>
                <w:webHidden/>
              </w:rPr>
            </w:r>
            <w:r w:rsidR="00F048C2" w:rsidRPr="00F048C2">
              <w:rPr>
                <w:rFonts w:ascii="Times New Roman" w:hAnsi="Times New Roman" w:cs="Times New Roman"/>
                <w:noProof/>
                <w:webHidden/>
              </w:rPr>
              <w:fldChar w:fldCharType="separate"/>
            </w:r>
            <w:r w:rsidR="00D74509">
              <w:rPr>
                <w:rFonts w:ascii="Times New Roman" w:hAnsi="Times New Roman" w:cs="Times New Roman"/>
                <w:noProof/>
                <w:webHidden/>
              </w:rPr>
              <w:t>7</w:t>
            </w:r>
            <w:r w:rsidR="00F048C2" w:rsidRPr="00F048C2">
              <w:rPr>
                <w:rFonts w:ascii="Times New Roman" w:hAnsi="Times New Roman" w:cs="Times New Roman"/>
                <w:noProof/>
                <w:webHidden/>
              </w:rPr>
              <w:fldChar w:fldCharType="end"/>
            </w:r>
          </w:hyperlink>
        </w:p>
        <w:p w14:paraId="4C9D9B2C" w14:textId="542895E4" w:rsidR="00F048C2" w:rsidRPr="00F048C2" w:rsidRDefault="00F40BD3" w:rsidP="00FE04E9">
          <w:pPr>
            <w:pStyle w:val="TM1"/>
            <w:tabs>
              <w:tab w:val="left" w:pos="440"/>
              <w:tab w:val="right" w:leader="dot" w:pos="9629"/>
            </w:tabs>
            <w:spacing w:after="0"/>
            <w:rPr>
              <w:rFonts w:ascii="Times New Roman" w:eastAsiaTheme="minorEastAsia" w:hAnsi="Times New Roman" w:cs="Times New Roman"/>
              <w:noProof/>
              <w:lang w:eastAsia="fr-FR"/>
            </w:rPr>
          </w:pPr>
          <w:hyperlink w:anchor="_Toc53179548" w:history="1">
            <w:r w:rsidR="00F048C2" w:rsidRPr="00F048C2">
              <w:rPr>
                <w:rStyle w:val="Lienhypertexte"/>
                <w:rFonts w:ascii="Times New Roman" w:hAnsi="Times New Roman" w:cs="Times New Roman"/>
                <w:b/>
                <w:noProof/>
              </w:rPr>
              <w:t>4.</w:t>
            </w:r>
            <w:r w:rsidR="00F048C2" w:rsidRPr="00F048C2">
              <w:rPr>
                <w:rFonts w:ascii="Times New Roman" w:eastAsiaTheme="minorEastAsia" w:hAnsi="Times New Roman" w:cs="Times New Roman"/>
                <w:b/>
                <w:noProof/>
                <w:lang w:eastAsia="fr-FR"/>
              </w:rPr>
              <w:tab/>
            </w:r>
            <w:r w:rsidR="00F048C2" w:rsidRPr="00F048C2">
              <w:rPr>
                <w:rStyle w:val="Lienhypertexte"/>
                <w:rFonts w:ascii="Times New Roman" w:hAnsi="Times New Roman" w:cs="Times New Roman"/>
                <w:b/>
                <w:noProof/>
              </w:rPr>
              <w:t>Proposition de la liste d’indicateurs clés de la formation professionnelle</w:t>
            </w:r>
            <w:r w:rsidR="00F048C2" w:rsidRPr="00F048C2">
              <w:rPr>
                <w:rFonts w:ascii="Times New Roman" w:hAnsi="Times New Roman" w:cs="Times New Roman"/>
                <w:noProof/>
                <w:webHidden/>
              </w:rPr>
              <w:tab/>
            </w:r>
            <w:r w:rsidR="00F048C2" w:rsidRPr="00F048C2">
              <w:rPr>
                <w:rFonts w:ascii="Times New Roman" w:hAnsi="Times New Roman" w:cs="Times New Roman"/>
                <w:noProof/>
                <w:webHidden/>
              </w:rPr>
              <w:fldChar w:fldCharType="begin"/>
            </w:r>
            <w:r w:rsidR="00F048C2" w:rsidRPr="00F048C2">
              <w:rPr>
                <w:rFonts w:ascii="Times New Roman" w:hAnsi="Times New Roman" w:cs="Times New Roman"/>
                <w:noProof/>
                <w:webHidden/>
              </w:rPr>
              <w:instrText xml:space="preserve"> PAGEREF _Toc53179548 \h </w:instrText>
            </w:r>
            <w:r w:rsidR="00F048C2" w:rsidRPr="00F048C2">
              <w:rPr>
                <w:rFonts w:ascii="Times New Roman" w:hAnsi="Times New Roman" w:cs="Times New Roman"/>
                <w:noProof/>
                <w:webHidden/>
              </w:rPr>
            </w:r>
            <w:r w:rsidR="00F048C2" w:rsidRPr="00F048C2">
              <w:rPr>
                <w:rFonts w:ascii="Times New Roman" w:hAnsi="Times New Roman" w:cs="Times New Roman"/>
                <w:noProof/>
                <w:webHidden/>
              </w:rPr>
              <w:fldChar w:fldCharType="separate"/>
            </w:r>
            <w:r w:rsidR="00D74509">
              <w:rPr>
                <w:rFonts w:ascii="Times New Roman" w:hAnsi="Times New Roman" w:cs="Times New Roman"/>
                <w:noProof/>
                <w:webHidden/>
              </w:rPr>
              <w:t>10</w:t>
            </w:r>
            <w:r w:rsidR="00F048C2" w:rsidRPr="00F048C2">
              <w:rPr>
                <w:rFonts w:ascii="Times New Roman" w:hAnsi="Times New Roman" w:cs="Times New Roman"/>
                <w:noProof/>
                <w:webHidden/>
              </w:rPr>
              <w:fldChar w:fldCharType="end"/>
            </w:r>
          </w:hyperlink>
        </w:p>
        <w:p w14:paraId="5556CBB0" w14:textId="2D2F0616" w:rsidR="00F048C2" w:rsidRPr="00F048C2" w:rsidRDefault="00F40BD3" w:rsidP="00FE04E9">
          <w:pPr>
            <w:pStyle w:val="TM1"/>
            <w:tabs>
              <w:tab w:val="left" w:pos="440"/>
              <w:tab w:val="right" w:leader="dot" w:pos="9629"/>
            </w:tabs>
            <w:spacing w:after="0"/>
            <w:rPr>
              <w:rFonts w:ascii="Times New Roman" w:eastAsiaTheme="minorEastAsia" w:hAnsi="Times New Roman" w:cs="Times New Roman"/>
              <w:noProof/>
              <w:lang w:eastAsia="fr-FR"/>
            </w:rPr>
          </w:pPr>
          <w:hyperlink w:anchor="_Toc53179549" w:history="1">
            <w:r w:rsidR="00F048C2" w:rsidRPr="00F048C2">
              <w:rPr>
                <w:rStyle w:val="Lienhypertexte"/>
                <w:rFonts w:ascii="Times New Roman" w:hAnsi="Times New Roman" w:cs="Times New Roman"/>
                <w:b/>
                <w:noProof/>
              </w:rPr>
              <w:t>5.</w:t>
            </w:r>
            <w:r w:rsidR="00F048C2" w:rsidRPr="00F048C2">
              <w:rPr>
                <w:rFonts w:ascii="Times New Roman" w:eastAsiaTheme="minorEastAsia" w:hAnsi="Times New Roman" w:cs="Times New Roman"/>
                <w:b/>
                <w:noProof/>
                <w:lang w:eastAsia="fr-FR"/>
              </w:rPr>
              <w:tab/>
            </w:r>
            <w:r w:rsidR="00F048C2" w:rsidRPr="00F048C2">
              <w:rPr>
                <w:rStyle w:val="Lienhypertexte"/>
                <w:rFonts w:ascii="Times New Roman" w:hAnsi="Times New Roman" w:cs="Times New Roman"/>
                <w:b/>
                <w:noProof/>
              </w:rPr>
              <w:t>Matrice des indicateurs clés de la formation professionnelle proposés</w:t>
            </w:r>
            <w:r w:rsidR="00F048C2" w:rsidRPr="00F048C2">
              <w:rPr>
                <w:rFonts w:ascii="Times New Roman" w:hAnsi="Times New Roman" w:cs="Times New Roman"/>
                <w:noProof/>
                <w:webHidden/>
              </w:rPr>
              <w:tab/>
            </w:r>
            <w:r w:rsidR="00F048C2" w:rsidRPr="00F048C2">
              <w:rPr>
                <w:rFonts w:ascii="Times New Roman" w:hAnsi="Times New Roman" w:cs="Times New Roman"/>
                <w:noProof/>
                <w:webHidden/>
              </w:rPr>
              <w:fldChar w:fldCharType="begin"/>
            </w:r>
            <w:r w:rsidR="00F048C2" w:rsidRPr="00F048C2">
              <w:rPr>
                <w:rFonts w:ascii="Times New Roman" w:hAnsi="Times New Roman" w:cs="Times New Roman"/>
                <w:noProof/>
                <w:webHidden/>
              </w:rPr>
              <w:instrText xml:space="preserve"> PAGEREF _Toc53179549 \h </w:instrText>
            </w:r>
            <w:r w:rsidR="00F048C2" w:rsidRPr="00F048C2">
              <w:rPr>
                <w:rFonts w:ascii="Times New Roman" w:hAnsi="Times New Roman" w:cs="Times New Roman"/>
                <w:noProof/>
                <w:webHidden/>
              </w:rPr>
            </w:r>
            <w:r w:rsidR="00F048C2" w:rsidRPr="00F048C2">
              <w:rPr>
                <w:rFonts w:ascii="Times New Roman" w:hAnsi="Times New Roman" w:cs="Times New Roman"/>
                <w:noProof/>
                <w:webHidden/>
              </w:rPr>
              <w:fldChar w:fldCharType="separate"/>
            </w:r>
            <w:r w:rsidR="00D74509">
              <w:rPr>
                <w:rFonts w:ascii="Times New Roman" w:hAnsi="Times New Roman" w:cs="Times New Roman"/>
                <w:noProof/>
                <w:webHidden/>
              </w:rPr>
              <w:t>12</w:t>
            </w:r>
            <w:r w:rsidR="00F048C2" w:rsidRPr="00F048C2">
              <w:rPr>
                <w:rFonts w:ascii="Times New Roman" w:hAnsi="Times New Roman" w:cs="Times New Roman"/>
                <w:noProof/>
                <w:webHidden/>
              </w:rPr>
              <w:fldChar w:fldCharType="end"/>
            </w:r>
          </w:hyperlink>
        </w:p>
        <w:p w14:paraId="7DD0FD92" w14:textId="7BF11CF3" w:rsidR="00F048C2" w:rsidRPr="00F048C2" w:rsidRDefault="00F40BD3" w:rsidP="00FE04E9">
          <w:pPr>
            <w:pStyle w:val="TM2"/>
            <w:spacing w:after="0"/>
            <w:rPr>
              <w:rFonts w:eastAsiaTheme="minorEastAsia"/>
              <w:lang w:eastAsia="fr-FR"/>
            </w:rPr>
          </w:pPr>
          <w:hyperlink w:anchor="_Toc53179550" w:history="1">
            <w:r w:rsidR="00F048C2" w:rsidRPr="00F048C2">
              <w:rPr>
                <w:rStyle w:val="Lienhypertexte"/>
                <w:i/>
              </w:rPr>
              <w:t>5.1.Matrice des indicateurs d’accès et de couverture de la formation professionnelle</w:t>
            </w:r>
            <w:r w:rsidR="00F048C2" w:rsidRPr="00F048C2">
              <w:rPr>
                <w:webHidden/>
              </w:rPr>
              <w:tab/>
            </w:r>
            <w:r w:rsidR="00F048C2" w:rsidRPr="00F048C2">
              <w:rPr>
                <w:webHidden/>
              </w:rPr>
              <w:fldChar w:fldCharType="begin"/>
            </w:r>
            <w:r w:rsidR="00F048C2" w:rsidRPr="00F048C2">
              <w:rPr>
                <w:webHidden/>
              </w:rPr>
              <w:instrText xml:space="preserve"> PAGEREF _Toc53179550 \h </w:instrText>
            </w:r>
            <w:r w:rsidR="00F048C2" w:rsidRPr="00F048C2">
              <w:rPr>
                <w:webHidden/>
              </w:rPr>
            </w:r>
            <w:r w:rsidR="00F048C2" w:rsidRPr="00F048C2">
              <w:rPr>
                <w:webHidden/>
              </w:rPr>
              <w:fldChar w:fldCharType="separate"/>
            </w:r>
            <w:r w:rsidR="00D74509">
              <w:rPr>
                <w:webHidden/>
              </w:rPr>
              <w:t>12</w:t>
            </w:r>
            <w:r w:rsidR="00F048C2" w:rsidRPr="00F048C2">
              <w:rPr>
                <w:webHidden/>
              </w:rPr>
              <w:fldChar w:fldCharType="end"/>
            </w:r>
          </w:hyperlink>
        </w:p>
        <w:p w14:paraId="559CB3B0" w14:textId="093F7B42" w:rsidR="00F048C2" w:rsidRPr="00F048C2" w:rsidRDefault="00F40BD3" w:rsidP="00FE04E9">
          <w:pPr>
            <w:pStyle w:val="TM2"/>
            <w:spacing w:after="0"/>
            <w:rPr>
              <w:rFonts w:eastAsiaTheme="minorEastAsia"/>
              <w:lang w:eastAsia="fr-FR"/>
            </w:rPr>
          </w:pPr>
          <w:hyperlink w:anchor="_Toc53179551" w:history="1">
            <w:r w:rsidR="00F048C2" w:rsidRPr="00F048C2">
              <w:rPr>
                <w:rStyle w:val="Lienhypertexte"/>
                <w:i/>
              </w:rPr>
              <w:t>5.2.Matrice des indicateurs d’efficacité interne du sous-secteur de la formation professionnelle</w:t>
            </w:r>
            <w:r w:rsidR="00F048C2" w:rsidRPr="00F048C2">
              <w:rPr>
                <w:webHidden/>
              </w:rPr>
              <w:tab/>
            </w:r>
            <w:r w:rsidR="00F048C2" w:rsidRPr="00F048C2">
              <w:rPr>
                <w:webHidden/>
              </w:rPr>
              <w:fldChar w:fldCharType="begin"/>
            </w:r>
            <w:r w:rsidR="00F048C2" w:rsidRPr="00F048C2">
              <w:rPr>
                <w:webHidden/>
              </w:rPr>
              <w:instrText xml:space="preserve"> PAGEREF _Toc53179551 \h </w:instrText>
            </w:r>
            <w:r w:rsidR="00F048C2" w:rsidRPr="00F048C2">
              <w:rPr>
                <w:webHidden/>
              </w:rPr>
            </w:r>
            <w:r w:rsidR="00F048C2" w:rsidRPr="00F048C2">
              <w:rPr>
                <w:webHidden/>
              </w:rPr>
              <w:fldChar w:fldCharType="separate"/>
            </w:r>
            <w:r w:rsidR="00D74509">
              <w:rPr>
                <w:webHidden/>
              </w:rPr>
              <w:t>17</w:t>
            </w:r>
            <w:r w:rsidR="00F048C2" w:rsidRPr="00F048C2">
              <w:rPr>
                <w:webHidden/>
              </w:rPr>
              <w:fldChar w:fldCharType="end"/>
            </w:r>
          </w:hyperlink>
        </w:p>
        <w:p w14:paraId="77A64545" w14:textId="33EA903A" w:rsidR="00F048C2" w:rsidRPr="00F048C2" w:rsidRDefault="00F40BD3" w:rsidP="00FE04E9">
          <w:pPr>
            <w:pStyle w:val="TM2"/>
            <w:spacing w:after="0"/>
            <w:rPr>
              <w:rFonts w:eastAsiaTheme="minorEastAsia"/>
              <w:lang w:eastAsia="fr-FR"/>
            </w:rPr>
          </w:pPr>
          <w:hyperlink w:anchor="_Toc53179552" w:history="1">
            <w:r w:rsidR="00F048C2" w:rsidRPr="00F048C2">
              <w:rPr>
                <w:rStyle w:val="Lienhypertexte"/>
                <w:i/>
              </w:rPr>
              <w:t>5.3.Matrices des indicateurs de ressources humaines et matériels</w:t>
            </w:r>
            <w:r w:rsidR="00F048C2" w:rsidRPr="00F048C2">
              <w:rPr>
                <w:webHidden/>
              </w:rPr>
              <w:tab/>
            </w:r>
            <w:r w:rsidR="00F048C2" w:rsidRPr="00F048C2">
              <w:rPr>
                <w:webHidden/>
              </w:rPr>
              <w:fldChar w:fldCharType="begin"/>
            </w:r>
            <w:r w:rsidR="00F048C2" w:rsidRPr="00F048C2">
              <w:rPr>
                <w:webHidden/>
              </w:rPr>
              <w:instrText xml:space="preserve"> PAGEREF _Toc53179552 \h </w:instrText>
            </w:r>
            <w:r w:rsidR="00F048C2" w:rsidRPr="00F048C2">
              <w:rPr>
                <w:webHidden/>
              </w:rPr>
            </w:r>
            <w:r w:rsidR="00F048C2" w:rsidRPr="00F048C2">
              <w:rPr>
                <w:webHidden/>
              </w:rPr>
              <w:fldChar w:fldCharType="separate"/>
            </w:r>
            <w:r w:rsidR="00D74509">
              <w:rPr>
                <w:webHidden/>
              </w:rPr>
              <w:t>21</w:t>
            </w:r>
            <w:r w:rsidR="00F048C2" w:rsidRPr="00F048C2">
              <w:rPr>
                <w:webHidden/>
              </w:rPr>
              <w:fldChar w:fldCharType="end"/>
            </w:r>
          </w:hyperlink>
        </w:p>
        <w:p w14:paraId="40BC5C35" w14:textId="0067D772" w:rsidR="00F048C2" w:rsidRPr="00F048C2" w:rsidRDefault="00F40BD3" w:rsidP="00FE04E9">
          <w:pPr>
            <w:pStyle w:val="TM2"/>
            <w:spacing w:after="0"/>
            <w:rPr>
              <w:rFonts w:eastAsiaTheme="minorEastAsia"/>
              <w:lang w:eastAsia="fr-FR"/>
            </w:rPr>
          </w:pPr>
          <w:hyperlink w:anchor="_Toc53179553" w:history="1">
            <w:r w:rsidR="00F048C2" w:rsidRPr="00F048C2">
              <w:rPr>
                <w:rStyle w:val="Lienhypertexte"/>
                <w:i/>
              </w:rPr>
              <w:t>5.4.Matrices des indicateurs de financement</w:t>
            </w:r>
            <w:r w:rsidR="00F048C2" w:rsidRPr="00F048C2">
              <w:rPr>
                <w:webHidden/>
              </w:rPr>
              <w:tab/>
            </w:r>
            <w:r w:rsidR="00F048C2" w:rsidRPr="00F048C2">
              <w:rPr>
                <w:webHidden/>
              </w:rPr>
              <w:fldChar w:fldCharType="begin"/>
            </w:r>
            <w:r w:rsidR="00F048C2" w:rsidRPr="00F048C2">
              <w:rPr>
                <w:webHidden/>
              </w:rPr>
              <w:instrText xml:space="preserve"> PAGEREF _Toc53179553 \h </w:instrText>
            </w:r>
            <w:r w:rsidR="00F048C2" w:rsidRPr="00F048C2">
              <w:rPr>
                <w:webHidden/>
              </w:rPr>
            </w:r>
            <w:r w:rsidR="00F048C2" w:rsidRPr="00F048C2">
              <w:rPr>
                <w:webHidden/>
              </w:rPr>
              <w:fldChar w:fldCharType="separate"/>
            </w:r>
            <w:r w:rsidR="00D74509">
              <w:rPr>
                <w:webHidden/>
              </w:rPr>
              <w:t>27</w:t>
            </w:r>
            <w:r w:rsidR="00F048C2" w:rsidRPr="00F048C2">
              <w:rPr>
                <w:webHidden/>
              </w:rPr>
              <w:fldChar w:fldCharType="end"/>
            </w:r>
          </w:hyperlink>
        </w:p>
        <w:p w14:paraId="152A25B6" w14:textId="45CDE9AC" w:rsidR="00F048C2" w:rsidRPr="00F048C2" w:rsidRDefault="00F40BD3" w:rsidP="00FE04E9">
          <w:pPr>
            <w:pStyle w:val="TM2"/>
            <w:spacing w:after="0"/>
            <w:rPr>
              <w:rFonts w:eastAsiaTheme="minorEastAsia"/>
              <w:lang w:eastAsia="fr-FR"/>
            </w:rPr>
          </w:pPr>
          <w:hyperlink w:anchor="_Toc53179554" w:history="1">
            <w:r w:rsidR="00F048C2" w:rsidRPr="00F048C2">
              <w:rPr>
                <w:rStyle w:val="Lienhypertexte"/>
                <w:i/>
              </w:rPr>
              <w:t>5.5.Matrices des indicateurs d’insertion professionnelle</w:t>
            </w:r>
            <w:r w:rsidR="00F048C2" w:rsidRPr="00F048C2">
              <w:rPr>
                <w:webHidden/>
              </w:rPr>
              <w:tab/>
            </w:r>
            <w:r w:rsidR="00F048C2" w:rsidRPr="00F048C2">
              <w:rPr>
                <w:webHidden/>
              </w:rPr>
              <w:fldChar w:fldCharType="begin"/>
            </w:r>
            <w:r w:rsidR="00F048C2" w:rsidRPr="00F048C2">
              <w:rPr>
                <w:webHidden/>
              </w:rPr>
              <w:instrText xml:space="preserve"> PAGEREF _Toc53179554 \h </w:instrText>
            </w:r>
            <w:r w:rsidR="00F048C2" w:rsidRPr="00F048C2">
              <w:rPr>
                <w:webHidden/>
              </w:rPr>
            </w:r>
            <w:r w:rsidR="00F048C2" w:rsidRPr="00F048C2">
              <w:rPr>
                <w:webHidden/>
              </w:rPr>
              <w:fldChar w:fldCharType="separate"/>
            </w:r>
            <w:r w:rsidR="00D74509">
              <w:rPr>
                <w:webHidden/>
              </w:rPr>
              <w:t>32</w:t>
            </w:r>
            <w:r w:rsidR="00F048C2" w:rsidRPr="00F048C2">
              <w:rPr>
                <w:webHidden/>
              </w:rPr>
              <w:fldChar w:fldCharType="end"/>
            </w:r>
          </w:hyperlink>
        </w:p>
        <w:p w14:paraId="0CF58366" w14:textId="5FB785A2" w:rsidR="00F048C2" w:rsidRPr="00F048C2" w:rsidRDefault="00F40BD3" w:rsidP="00FE04E9">
          <w:pPr>
            <w:pStyle w:val="TM2"/>
            <w:spacing w:after="0"/>
            <w:rPr>
              <w:rFonts w:eastAsiaTheme="minorEastAsia"/>
              <w:lang w:eastAsia="fr-FR"/>
            </w:rPr>
          </w:pPr>
          <w:hyperlink w:anchor="_Toc53179555" w:history="1">
            <w:r w:rsidR="00F048C2" w:rsidRPr="00F048C2">
              <w:rPr>
                <w:rStyle w:val="Lienhypertexte"/>
                <w:i/>
              </w:rPr>
              <w:t>5.6.Matrices des indicateurs d’adéquation de la formation à l’emploi</w:t>
            </w:r>
            <w:r w:rsidR="00F048C2" w:rsidRPr="00F048C2">
              <w:rPr>
                <w:webHidden/>
              </w:rPr>
              <w:tab/>
            </w:r>
            <w:r w:rsidR="00F048C2" w:rsidRPr="00F048C2">
              <w:rPr>
                <w:webHidden/>
              </w:rPr>
              <w:fldChar w:fldCharType="begin"/>
            </w:r>
            <w:r w:rsidR="00F048C2" w:rsidRPr="00F048C2">
              <w:rPr>
                <w:webHidden/>
              </w:rPr>
              <w:instrText xml:space="preserve"> PAGEREF _Toc53179555 \h </w:instrText>
            </w:r>
            <w:r w:rsidR="00F048C2" w:rsidRPr="00F048C2">
              <w:rPr>
                <w:webHidden/>
              </w:rPr>
            </w:r>
            <w:r w:rsidR="00F048C2" w:rsidRPr="00F048C2">
              <w:rPr>
                <w:webHidden/>
              </w:rPr>
              <w:fldChar w:fldCharType="separate"/>
            </w:r>
            <w:r w:rsidR="00D74509">
              <w:rPr>
                <w:webHidden/>
              </w:rPr>
              <w:t>34</w:t>
            </w:r>
            <w:r w:rsidR="00F048C2" w:rsidRPr="00F048C2">
              <w:rPr>
                <w:webHidden/>
              </w:rPr>
              <w:fldChar w:fldCharType="end"/>
            </w:r>
          </w:hyperlink>
        </w:p>
        <w:p w14:paraId="41BE9015" w14:textId="59DA62E7" w:rsidR="00F048C2" w:rsidRPr="00F048C2" w:rsidRDefault="00F40BD3" w:rsidP="00FE04E9">
          <w:pPr>
            <w:pStyle w:val="TM1"/>
            <w:tabs>
              <w:tab w:val="left" w:pos="440"/>
              <w:tab w:val="right" w:leader="dot" w:pos="9629"/>
            </w:tabs>
            <w:spacing w:after="0"/>
            <w:rPr>
              <w:rFonts w:ascii="Times New Roman" w:eastAsiaTheme="minorEastAsia" w:hAnsi="Times New Roman" w:cs="Times New Roman"/>
              <w:noProof/>
              <w:lang w:eastAsia="fr-FR"/>
            </w:rPr>
          </w:pPr>
          <w:hyperlink w:anchor="_Toc53179556" w:history="1">
            <w:r w:rsidR="00F048C2" w:rsidRPr="00F048C2">
              <w:rPr>
                <w:rStyle w:val="Lienhypertexte"/>
                <w:rFonts w:ascii="Times New Roman" w:hAnsi="Times New Roman" w:cs="Times New Roman"/>
                <w:b/>
                <w:noProof/>
              </w:rPr>
              <w:t>6.</w:t>
            </w:r>
            <w:r w:rsidR="00F048C2" w:rsidRPr="00F048C2">
              <w:rPr>
                <w:rFonts w:ascii="Times New Roman" w:eastAsiaTheme="minorEastAsia" w:hAnsi="Times New Roman" w:cs="Times New Roman"/>
                <w:b/>
                <w:noProof/>
                <w:lang w:eastAsia="fr-FR"/>
              </w:rPr>
              <w:tab/>
            </w:r>
            <w:r w:rsidR="00F048C2" w:rsidRPr="00F048C2">
              <w:rPr>
                <w:rStyle w:val="Lienhypertexte"/>
                <w:rFonts w:ascii="Times New Roman" w:hAnsi="Times New Roman" w:cs="Times New Roman"/>
                <w:b/>
                <w:noProof/>
              </w:rPr>
              <w:t>Méthode de collecte des données</w:t>
            </w:r>
            <w:r w:rsidR="00F048C2" w:rsidRPr="00F048C2">
              <w:rPr>
                <w:rFonts w:ascii="Times New Roman" w:hAnsi="Times New Roman" w:cs="Times New Roman"/>
                <w:noProof/>
                <w:webHidden/>
              </w:rPr>
              <w:tab/>
            </w:r>
            <w:r w:rsidR="00F048C2" w:rsidRPr="00F048C2">
              <w:rPr>
                <w:rFonts w:ascii="Times New Roman" w:hAnsi="Times New Roman" w:cs="Times New Roman"/>
                <w:noProof/>
                <w:webHidden/>
              </w:rPr>
              <w:fldChar w:fldCharType="begin"/>
            </w:r>
            <w:r w:rsidR="00F048C2" w:rsidRPr="00F048C2">
              <w:rPr>
                <w:rFonts w:ascii="Times New Roman" w:hAnsi="Times New Roman" w:cs="Times New Roman"/>
                <w:noProof/>
                <w:webHidden/>
              </w:rPr>
              <w:instrText xml:space="preserve"> PAGEREF _Toc53179556 \h </w:instrText>
            </w:r>
            <w:r w:rsidR="00F048C2" w:rsidRPr="00F048C2">
              <w:rPr>
                <w:rFonts w:ascii="Times New Roman" w:hAnsi="Times New Roman" w:cs="Times New Roman"/>
                <w:noProof/>
                <w:webHidden/>
              </w:rPr>
            </w:r>
            <w:r w:rsidR="00F048C2" w:rsidRPr="00F048C2">
              <w:rPr>
                <w:rFonts w:ascii="Times New Roman" w:hAnsi="Times New Roman" w:cs="Times New Roman"/>
                <w:noProof/>
                <w:webHidden/>
              </w:rPr>
              <w:fldChar w:fldCharType="separate"/>
            </w:r>
            <w:r w:rsidR="00D74509">
              <w:rPr>
                <w:rFonts w:ascii="Times New Roman" w:hAnsi="Times New Roman" w:cs="Times New Roman"/>
                <w:noProof/>
                <w:webHidden/>
              </w:rPr>
              <w:t>38</w:t>
            </w:r>
            <w:r w:rsidR="00F048C2" w:rsidRPr="00F048C2">
              <w:rPr>
                <w:rFonts w:ascii="Times New Roman" w:hAnsi="Times New Roman" w:cs="Times New Roman"/>
                <w:noProof/>
                <w:webHidden/>
              </w:rPr>
              <w:fldChar w:fldCharType="end"/>
            </w:r>
          </w:hyperlink>
        </w:p>
        <w:p w14:paraId="46AA6007" w14:textId="6D6FBF4D" w:rsidR="00F048C2" w:rsidRPr="00F048C2" w:rsidRDefault="00F40BD3" w:rsidP="00FE04E9">
          <w:pPr>
            <w:pStyle w:val="TM2"/>
            <w:spacing w:after="0"/>
            <w:rPr>
              <w:rFonts w:eastAsiaTheme="minorEastAsia"/>
              <w:lang w:eastAsia="fr-FR"/>
            </w:rPr>
          </w:pPr>
          <w:hyperlink w:anchor="_Toc53179557" w:history="1">
            <w:r w:rsidR="00F048C2" w:rsidRPr="00F048C2">
              <w:rPr>
                <w:rStyle w:val="Lienhypertexte"/>
                <w:i/>
              </w:rPr>
              <w:t>6.1.Collecte des données administratives auprès des structures formelles de la FP</w:t>
            </w:r>
            <w:r w:rsidR="00F048C2" w:rsidRPr="00F048C2">
              <w:rPr>
                <w:webHidden/>
              </w:rPr>
              <w:tab/>
            </w:r>
            <w:r w:rsidR="00F048C2" w:rsidRPr="00F048C2">
              <w:rPr>
                <w:webHidden/>
              </w:rPr>
              <w:fldChar w:fldCharType="begin"/>
            </w:r>
            <w:r w:rsidR="00F048C2" w:rsidRPr="00F048C2">
              <w:rPr>
                <w:webHidden/>
              </w:rPr>
              <w:instrText xml:space="preserve"> PAGEREF _Toc53179557 \h </w:instrText>
            </w:r>
            <w:r w:rsidR="00F048C2" w:rsidRPr="00F048C2">
              <w:rPr>
                <w:webHidden/>
              </w:rPr>
            </w:r>
            <w:r w:rsidR="00F048C2" w:rsidRPr="00F048C2">
              <w:rPr>
                <w:webHidden/>
              </w:rPr>
              <w:fldChar w:fldCharType="separate"/>
            </w:r>
            <w:r w:rsidR="00D74509">
              <w:rPr>
                <w:webHidden/>
              </w:rPr>
              <w:t>38</w:t>
            </w:r>
            <w:r w:rsidR="00F048C2" w:rsidRPr="00F048C2">
              <w:rPr>
                <w:webHidden/>
              </w:rPr>
              <w:fldChar w:fldCharType="end"/>
            </w:r>
          </w:hyperlink>
        </w:p>
        <w:p w14:paraId="1132C3B0" w14:textId="006B6073" w:rsidR="00F048C2" w:rsidRPr="00F048C2" w:rsidRDefault="00F40BD3" w:rsidP="00FE04E9">
          <w:pPr>
            <w:pStyle w:val="TM2"/>
            <w:spacing w:after="0"/>
            <w:rPr>
              <w:rFonts w:eastAsiaTheme="minorEastAsia"/>
              <w:lang w:eastAsia="fr-FR"/>
            </w:rPr>
          </w:pPr>
          <w:hyperlink w:anchor="_Toc53179558" w:history="1">
            <w:r w:rsidR="00F048C2" w:rsidRPr="00F048C2">
              <w:rPr>
                <w:rStyle w:val="Lienhypertexte"/>
                <w:i/>
              </w:rPr>
              <w:t>6.2.Collecte des données auprès des structures informelles de la formation professionnelle</w:t>
            </w:r>
            <w:r w:rsidR="00F048C2" w:rsidRPr="00F048C2">
              <w:rPr>
                <w:webHidden/>
              </w:rPr>
              <w:tab/>
            </w:r>
            <w:r w:rsidR="00F048C2" w:rsidRPr="00F048C2">
              <w:rPr>
                <w:webHidden/>
              </w:rPr>
              <w:fldChar w:fldCharType="begin"/>
            </w:r>
            <w:r w:rsidR="00F048C2" w:rsidRPr="00F048C2">
              <w:rPr>
                <w:webHidden/>
              </w:rPr>
              <w:instrText xml:space="preserve"> PAGEREF _Toc53179558 \h </w:instrText>
            </w:r>
            <w:r w:rsidR="00F048C2" w:rsidRPr="00F048C2">
              <w:rPr>
                <w:webHidden/>
              </w:rPr>
            </w:r>
            <w:r w:rsidR="00F048C2" w:rsidRPr="00F048C2">
              <w:rPr>
                <w:webHidden/>
              </w:rPr>
              <w:fldChar w:fldCharType="separate"/>
            </w:r>
            <w:r w:rsidR="00D74509">
              <w:rPr>
                <w:webHidden/>
              </w:rPr>
              <w:t>38</w:t>
            </w:r>
            <w:r w:rsidR="00F048C2" w:rsidRPr="00F048C2">
              <w:rPr>
                <w:webHidden/>
              </w:rPr>
              <w:fldChar w:fldCharType="end"/>
            </w:r>
          </w:hyperlink>
        </w:p>
        <w:p w14:paraId="6389F3ED" w14:textId="21793876" w:rsidR="00F048C2" w:rsidRPr="00F048C2" w:rsidRDefault="00F40BD3" w:rsidP="00FE04E9">
          <w:pPr>
            <w:pStyle w:val="TM2"/>
            <w:spacing w:after="0"/>
            <w:rPr>
              <w:rFonts w:eastAsiaTheme="minorEastAsia"/>
              <w:lang w:eastAsia="fr-FR"/>
            </w:rPr>
          </w:pPr>
          <w:hyperlink w:anchor="_Toc53179559" w:history="1">
            <w:r w:rsidR="00F048C2" w:rsidRPr="00F048C2">
              <w:rPr>
                <w:rStyle w:val="Lienhypertexte"/>
                <w:i/>
              </w:rPr>
              <w:t>6.3.Collecte de données auprès des sortants du dispositif de la formation professionnelle</w:t>
            </w:r>
            <w:r w:rsidR="00F048C2" w:rsidRPr="00F048C2">
              <w:rPr>
                <w:webHidden/>
              </w:rPr>
              <w:tab/>
            </w:r>
            <w:r w:rsidR="00F048C2" w:rsidRPr="00F048C2">
              <w:rPr>
                <w:webHidden/>
              </w:rPr>
              <w:fldChar w:fldCharType="begin"/>
            </w:r>
            <w:r w:rsidR="00F048C2" w:rsidRPr="00F048C2">
              <w:rPr>
                <w:webHidden/>
              </w:rPr>
              <w:instrText xml:space="preserve"> PAGEREF _Toc53179559 \h </w:instrText>
            </w:r>
            <w:r w:rsidR="00F048C2" w:rsidRPr="00F048C2">
              <w:rPr>
                <w:webHidden/>
              </w:rPr>
            </w:r>
            <w:r w:rsidR="00F048C2" w:rsidRPr="00F048C2">
              <w:rPr>
                <w:webHidden/>
              </w:rPr>
              <w:fldChar w:fldCharType="separate"/>
            </w:r>
            <w:r w:rsidR="00D74509">
              <w:rPr>
                <w:webHidden/>
              </w:rPr>
              <w:t>39</w:t>
            </w:r>
            <w:r w:rsidR="00F048C2" w:rsidRPr="00F048C2">
              <w:rPr>
                <w:webHidden/>
              </w:rPr>
              <w:fldChar w:fldCharType="end"/>
            </w:r>
          </w:hyperlink>
        </w:p>
        <w:p w14:paraId="3E5FC5C1" w14:textId="06EB1B6F" w:rsidR="00F048C2" w:rsidRPr="00F048C2" w:rsidRDefault="00F40BD3" w:rsidP="00FE04E9">
          <w:pPr>
            <w:pStyle w:val="TM2"/>
            <w:spacing w:after="0"/>
            <w:rPr>
              <w:rFonts w:eastAsiaTheme="minorEastAsia"/>
              <w:lang w:eastAsia="fr-FR"/>
            </w:rPr>
          </w:pPr>
          <w:hyperlink w:anchor="_Toc53179560" w:history="1">
            <w:r w:rsidR="00F048C2" w:rsidRPr="00F048C2">
              <w:rPr>
                <w:rStyle w:val="Lienhypertexte"/>
                <w:i/>
              </w:rPr>
              <w:t>6.4.Collecte de données auprès des employeurs</w:t>
            </w:r>
            <w:r w:rsidR="00F048C2" w:rsidRPr="00F048C2">
              <w:rPr>
                <w:webHidden/>
              </w:rPr>
              <w:tab/>
            </w:r>
            <w:r w:rsidR="00F048C2" w:rsidRPr="00F048C2">
              <w:rPr>
                <w:webHidden/>
              </w:rPr>
              <w:fldChar w:fldCharType="begin"/>
            </w:r>
            <w:r w:rsidR="00F048C2" w:rsidRPr="00F048C2">
              <w:rPr>
                <w:webHidden/>
              </w:rPr>
              <w:instrText xml:space="preserve"> PAGEREF _Toc53179560 \h </w:instrText>
            </w:r>
            <w:r w:rsidR="00F048C2" w:rsidRPr="00F048C2">
              <w:rPr>
                <w:webHidden/>
              </w:rPr>
            </w:r>
            <w:r w:rsidR="00F048C2" w:rsidRPr="00F048C2">
              <w:rPr>
                <w:webHidden/>
              </w:rPr>
              <w:fldChar w:fldCharType="separate"/>
            </w:r>
            <w:r w:rsidR="00D74509">
              <w:rPr>
                <w:webHidden/>
              </w:rPr>
              <w:t>39</w:t>
            </w:r>
            <w:r w:rsidR="00F048C2" w:rsidRPr="00F048C2">
              <w:rPr>
                <w:webHidden/>
              </w:rPr>
              <w:fldChar w:fldCharType="end"/>
            </w:r>
          </w:hyperlink>
        </w:p>
        <w:p w14:paraId="7B326436" w14:textId="740D1442" w:rsidR="00F048C2" w:rsidRPr="00F048C2" w:rsidRDefault="00F40BD3" w:rsidP="00FE04E9">
          <w:pPr>
            <w:pStyle w:val="TM1"/>
            <w:tabs>
              <w:tab w:val="right" w:leader="dot" w:pos="9629"/>
            </w:tabs>
            <w:spacing w:after="0"/>
            <w:rPr>
              <w:rFonts w:ascii="Times New Roman" w:eastAsiaTheme="minorEastAsia" w:hAnsi="Times New Roman" w:cs="Times New Roman"/>
              <w:noProof/>
              <w:lang w:eastAsia="fr-FR"/>
            </w:rPr>
          </w:pPr>
          <w:hyperlink w:anchor="_Toc53179561" w:history="1">
            <w:r w:rsidR="00F048C2" w:rsidRPr="00F048C2">
              <w:rPr>
                <w:rStyle w:val="Lienhypertexte"/>
                <w:rFonts w:ascii="Times New Roman" w:hAnsi="Times New Roman" w:cs="Times New Roman"/>
                <w:b/>
                <w:noProof/>
              </w:rPr>
              <w:t>Conclusion</w:t>
            </w:r>
            <w:r w:rsidR="00F048C2" w:rsidRPr="00F048C2">
              <w:rPr>
                <w:rFonts w:ascii="Times New Roman" w:hAnsi="Times New Roman" w:cs="Times New Roman"/>
                <w:noProof/>
                <w:webHidden/>
              </w:rPr>
              <w:tab/>
            </w:r>
            <w:r w:rsidR="00F048C2" w:rsidRPr="00F048C2">
              <w:rPr>
                <w:rFonts w:ascii="Times New Roman" w:hAnsi="Times New Roman" w:cs="Times New Roman"/>
                <w:noProof/>
                <w:webHidden/>
              </w:rPr>
              <w:fldChar w:fldCharType="begin"/>
            </w:r>
            <w:r w:rsidR="00F048C2" w:rsidRPr="00F048C2">
              <w:rPr>
                <w:rFonts w:ascii="Times New Roman" w:hAnsi="Times New Roman" w:cs="Times New Roman"/>
                <w:noProof/>
                <w:webHidden/>
              </w:rPr>
              <w:instrText xml:space="preserve"> PAGEREF _Toc53179561 \h </w:instrText>
            </w:r>
            <w:r w:rsidR="00F048C2" w:rsidRPr="00F048C2">
              <w:rPr>
                <w:rFonts w:ascii="Times New Roman" w:hAnsi="Times New Roman" w:cs="Times New Roman"/>
                <w:noProof/>
                <w:webHidden/>
              </w:rPr>
            </w:r>
            <w:r w:rsidR="00F048C2" w:rsidRPr="00F048C2">
              <w:rPr>
                <w:rFonts w:ascii="Times New Roman" w:hAnsi="Times New Roman" w:cs="Times New Roman"/>
                <w:noProof/>
                <w:webHidden/>
              </w:rPr>
              <w:fldChar w:fldCharType="separate"/>
            </w:r>
            <w:r w:rsidR="00D74509">
              <w:rPr>
                <w:rFonts w:ascii="Times New Roman" w:hAnsi="Times New Roman" w:cs="Times New Roman"/>
                <w:noProof/>
                <w:webHidden/>
              </w:rPr>
              <w:t>40</w:t>
            </w:r>
            <w:r w:rsidR="00F048C2" w:rsidRPr="00F048C2">
              <w:rPr>
                <w:rFonts w:ascii="Times New Roman" w:hAnsi="Times New Roman" w:cs="Times New Roman"/>
                <w:noProof/>
                <w:webHidden/>
              </w:rPr>
              <w:fldChar w:fldCharType="end"/>
            </w:r>
          </w:hyperlink>
        </w:p>
        <w:p w14:paraId="573B696C" w14:textId="06938916" w:rsidR="00F048C2" w:rsidRPr="00F048C2" w:rsidRDefault="00F40BD3" w:rsidP="00FE04E9">
          <w:pPr>
            <w:pStyle w:val="TM1"/>
            <w:tabs>
              <w:tab w:val="right" w:leader="dot" w:pos="9629"/>
            </w:tabs>
            <w:spacing w:after="0"/>
            <w:rPr>
              <w:rFonts w:ascii="Times New Roman" w:eastAsiaTheme="minorEastAsia" w:hAnsi="Times New Roman" w:cs="Times New Roman"/>
              <w:noProof/>
              <w:lang w:eastAsia="fr-FR"/>
            </w:rPr>
          </w:pPr>
          <w:hyperlink w:anchor="_Toc53179562" w:history="1">
            <w:r w:rsidR="00F048C2" w:rsidRPr="00F048C2">
              <w:rPr>
                <w:rStyle w:val="Lienhypertexte"/>
                <w:rFonts w:ascii="Times New Roman" w:hAnsi="Times New Roman" w:cs="Times New Roman"/>
                <w:b/>
                <w:noProof/>
              </w:rPr>
              <w:t>Annexe 1 : Indicateurs d’accès et de couverture de la formation professionnelle</w:t>
            </w:r>
            <w:r w:rsidR="00F048C2" w:rsidRPr="00F048C2">
              <w:rPr>
                <w:rFonts w:ascii="Times New Roman" w:hAnsi="Times New Roman" w:cs="Times New Roman"/>
                <w:noProof/>
                <w:webHidden/>
              </w:rPr>
              <w:tab/>
            </w:r>
            <w:r w:rsidR="00F048C2" w:rsidRPr="00F048C2">
              <w:rPr>
                <w:rFonts w:ascii="Times New Roman" w:hAnsi="Times New Roman" w:cs="Times New Roman"/>
                <w:noProof/>
                <w:webHidden/>
              </w:rPr>
              <w:fldChar w:fldCharType="begin"/>
            </w:r>
            <w:r w:rsidR="00F048C2" w:rsidRPr="00F048C2">
              <w:rPr>
                <w:rFonts w:ascii="Times New Roman" w:hAnsi="Times New Roman" w:cs="Times New Roman"/>
                <w:noProof/>
                <w:webHidden/>
              </w:rPr>
              <w:instrText xml:space="preserve"> PAGEREF _Toc53179562 \h </w:instrText>
            </w:r>
            <w:r w:rsidR="00F048C2" w:rsidRPr="00F048C2">
              <w:rPr>
                <w:rFonts w:ascii="Times New Roman" w:hAnsi="Times New Roman" w:cs="Times New Roman"/>
                <w:noProof/>
                <w:webHidden/>
              </w:rPr>
            </w:r>
            <w:r w:rsidR="00F048C2" w:rsidRPr="00F048C2">
              <w:rPr>
                <w:rFonts w:ascii="Times New Roman" w:hAnsi="Times New Roman" w:cs="Times New Roman"/>
                <w:noProof/>
                <w:webHidden/>
              </w:rPr>
              <w:fldChar w:fldCharType="separate"/>
            </w:r>
            <w:r w:rsidR="00D74509">
              <w:rPr>
                <w:rFonts w:ascii="Times New Roman" w:hAnsi="Times New Roman" w:cs="Times New Roman"/>
                <w:noProof/>
                <w:webHidden/>
              </w:rPr>
              <w:t>42</w:t>
            </w:r>
            <w:r w:rsidR="00F048C2" w:rsidRPr="00F048C2">
              <w:rPr>
                <w:rFonts w:ascii="Times New Roman" w:hAnsi="Times New Roman" w:cs="Times New Roman"/>
                <w:noProof/>
                <w:webHidden/>
              </w:rPr>
              <w:fldChar w:fldCharType="end"/>
            </w:r>
          </w:hyperlink>
        </w:p>
        <w:p w14:paraId="1D482D2D" w14:textId="1B00B593" w:rsidR="00F048C2" w:rsidRPr="00F048C2" w:rsidRDefault="00F40BD3" w:rsidP="00FE04E9">
          <w:pPr>
            <w:pStyle w:val="TM2"/>
            <w:spacing w:after="0"/>
            <w:rPr>
              <w:rFonts w:eastAsiaTheme="minorEastAsia"/>
              <w:lang w:eastAsia="fr-FR"/>
            </w:rPr>
          </w:pPr>
          <w:hyperlink w:anchor="_Toc53179563" w:history="1">
            <w:r w:rsidR="00F048C2" w:rsidRPr="00F048C2">
              <w:rPr>
                <w:rStyle w:val="Lienhypertexte"/>
              </w:rPr>
              <w:t>IFPAC 1 : % des effectifs du privé dans l’effectif total des apprenants inscrits dans la formation professionnelle</w:t>
            </w:r>
            <w:r w:rsidR="00F048C2" w:rsidRPr="00F048C2">
              <w:rPr>
                <w:webHidden/>
              </w:rPr>
              <w:tab/>
            </w:r>
            <w:r w:rsidR="00F048C2" w:rsidRPr="00F048C2">
              <w:rPr>
                <w:webHidden/>
              </w:rPr>
              <w:fldChar w:fldCharType="begin"/>
            </w:r>
            <w:r w:rsidR="00F048C2" w:rsidRPr="00F048C2">
              <w:rPr>
                <w:webHidden/>
              </w:rPr>
              <w:instrText xml:space="preserve"> PAGEREF _Toc53179563 \h </w:instrText>
            </w:r>
            <w:r w:rsidR="00F048C2" w:rsidRPr="00F048C2">
              <w:rPr>
                <w:webHidden/>
              </w:rPr>
            </w:r>
            <w:r w:rsidR="00F048C2" w:rsidRPr="00F048C2">
              <w:rPr>
                <w:webHidden/>
              </w:rPr>
              <w:fldChar w:fldCharType="separate"/>
            </w:r>
            <w:r w:rsidR="00D74509">
              <w:rPr>
                <w:webHidden/>
              </w:rPr>
              <w:t>42</w:t>
            </w:r>
            <w:r w:rsidR="00F048C2" w:rsidRPr="00F048C2">
              <w:rPr>
                <w:webHidden/>
              </w:rPr>
              <w:fldChar w:fldCharType="end"/>
            </w:r>
          </w:hyperlink>
        </w:p>
        <w:p w14:paraId="74F9E220" w14:textId="61BFA21C" w:rsidR="00F048C2" w:rsidRPr="00F048C2" w:rsidRDefault="00F40BD3" w:rsidP="00FE04E9">
          <w:pPr>
            <w:pStyle w:val="TM2"/>
            <w:spacing w:after="0"/>
            <w:rPr>
              <w:rFonts w:eastAsiaTheme="minorEastAsia"/>
              <w:lang w:eastAsia="fr-FR"/>
            </w:rPr>
          </w:pPr>
          <w:hyperlink w:anchor="_Toc53179564" w:history="1">
            <w:r w:rsidR="00F048C2" w:rsidRPr="00F048C2">
              <w:rPr>
                <w:rStyle w:val="Lienhypertexte"/>
              </w:rPr>
              <w:t>IFPAC 2 : % des filles/femmes inscrites dans la formation professionnelle</w:t>
            </w:r>
            <w:r w:rsidR="00F048C2" w:rsidRPr="00F048C2">
              <w:rPr>
                <w:webHidden/>
              </w:rPr>
              <w:tab/>
            </w:r>
            <w:r w:rsidR="00F048C2" w:rsidRPr="00F048C2">
              <w:rPr>
                <w:webHidden/>
              </w:rPr>
              <w:fldChar w:fldCharType="begin"/>
            </w:r>
            <w:r w:rsidR="00F048C2" w:rsidRPr="00F048C2">
              <w:rPr>
                <w:webHidden/>
              </w:rPr>
              <w:instrText xml:space="preserve"> PAGEREF _Toc53179564 \h </w:instrText>
            </w:r>
            <w:r w:rsidR="00F048C2" w:rsidRPr="00F048C2">
              <w:rPr>
                <w:webHidden/>
              </w:rPr>
            </w:r>
            <w:r w:rsidR="00F048C2" w:rsidRPr="00F048C2">
              <w:rPr>
                <w:webHidden/>
              </w:rPr>
              <w:fldChar w:fldCharType="separate"/>
            </w:r>
            <w:r w:rsidR="00D74509">
              <w:rPr>
                <w:webHidden/>
              </w:rPr>
              <w:t>42</w:t>
            </w:r>
            <w:r w:rsidR="00F048C2" w:rsidRPr="00F048C2">
              <w:rPr>
                <w:webHidden/>
              </w:rPr>
              <w:fldChar w:fldCharType="end"/>
            </w:r>
          </w:hyperlink>
        </w:p>
        <w:p w14:paraId="3164CA1B" w14:textId="1058EFCA" w:rsidR="00F048C2" w:rsidRPr="00F048C2" w:rsidRDefault="00F40BD3" w:rsidP="00FE04E9">
          <w:pPr>
            <w:pStyle w:val="TM2"/>
            <w:spacing w:after="0"/>
            <w:rPr>
              <w:rFonts w:eastAsiaTheme="minorEastAsia"/>
              <w:lang w:eastAsia="fr-FR"/>
            </w:rPr>
          </w:pPr>
          <w:hyperlink w:anchor="_Toc53179565" w:history="1">
            <w:r w:rsidR="00F048C2" w:rsidRPr="00F048C2">
              <w:rPr>
                <w:rStyle w:val="Lienhypertexte"/>
              </w:rPr>
              <w:t>IFPAC 3 : Taux d’accroissement annuel des effectifs dans la formation Professionnelle</w:t>
            </w:r>
            <w:r w:rsidR="00F048C2" w:rsidRPr="00F048C2">
              <w:rPr>
                <w:webHidden/>
              </w:rPr>
              <w:tab/>
            </w:r>
            <w:r w:rsidR="00F048C2" w:rsidRPr="00F048C2">
              <w:rPr>
                <w:webHidden/>
              </w:rPr>
              <w:fldChar w:fldCharType="begin"/>
            </w:r>
            <w:r w:rsidR="00F048C2" w:rsidRPr="00F048C2">
              <w:rPr>
                <w:webHidden/>
              </w:rPr>
              <w:instrText xml:space="preserve"> PAGEREF _Toc53179565 \h </w:instrText>
            </w:r>
            <w:r w:rsidR="00F048C2" w:rsidRPr="00F048C2">
              <w:rPr>
                <w:webHidden/>
              </w:rPr>
            </w:r>
            <w:r w:rsidR="00F048C2" w:rsidRPr="00F048C2">
              <w:rPr>
                <w:webHidden/>
              </w:rPr>
              <w:fldChar w:fldCharType="separate"/>
            </w:r>
            <w:r w:rsidR="00D74509">
              <w:rPr>
                <w:webHidden/>
              </w:rPr>
              <w:t>43</w:t>
            </w:r>
            <w:r w:rsidR="00F048C2" w:rsidRPr="00F048C2">
              <w:rPr>
                <w:webHidden/>
              </w:rPr>
              <w:fldChar w:fldCharType="end"/>
            </w:r>
          </w:hyperlink>
        </w:p>
        <w:p w14:paraId="02AA379E" w14:textId="2CDA4653" w:rsidR="00F048C2" w:rsidRPr="00F048C2" w:rsidRDefault="00F40BD3" w:rsidP="00FE04E9">
          <w:pPr>
            <w:pStyle w:val="TM2"/>
            <w:spacing w:after="0"/>
            <w:rPr>
              <w:rFonts w:eastAsiaTheme="minorEastAsia"/>
              <w:lang w:eastAsia="fr-FR"/>
            </w:rPr>
          </w:pPr>
          <w:hyperlink w:anchor="_Toc53179566" w:history="1">
            <w:r w:rsidR="00F048C2" w:rsidRPr="00F048C2">
              <w:rPr>
                <w:rStyle w:val="Lienhypertexte"/>
              </w:rPr>
              <w:t>IFPAC 4 : nombre de Centres de formation professionnelle fonctionnel</w:t>
            </w:r>
            <w:r w:rsidR="00F048C2" w:rsidRPr="00F048C2">
              <w:rPr>
                <w:webHidden/>
              </w:rPr>
              <w:tab/>
            </w:r>
            <w:r w:rsidR="00F048C2" w:rsidRPr="00F048C2">
              <w:rPr>
                <w:webHidden/>
              </w:rPr>
              <w:fldChar w:fldCharType="begin"/>
            </w:r>
            <w:r w:rsidR="00F048C2" w:rsidRPr="00F048C2">
              <w:rPr>
                <w:webHidden/>
              </w:rPr>
              <w:instrText xml:space="preserve"> PAGEREF _Toc53179566 \h </w:instrText>
            </w:r>
            <w:r w:rsidR="00F048C2" w:rsidRPr="00F048C2">
              <w:rPr>
                <w:webHidden/>
              </w:rPr>
            </w:r>
            <w:r w:rsidR="00F048C2" w:rsidRPr="00F048C2">
              <w:rPr>
                <w:webHidden/>
              </w:rPr>
              <w:fldChar w:fldCharType="separate"/>
            </w:r>
            <w:r w:rsidR="00D74509">
              <w:rPr>
                <w:webHidden/>
              </w:rPr>
              <w:t>44</w:t>
            </w:r>
            <w:r w:rsidR="00F048C2" w:rsidRPr="00F048C2">
              <w:rPr>
                <w:webHidden/>
              </w:rPr>
              <w:fldChar w:fldCharType="end"/>
            </w:r>
          </w:hyperlink>
        </w:p>
        <w:p w14:paraId="572458A7" w14:textId="48871CA1" w:rsidR="00F048C2" w:rsidRPr="00F048C2" w:rsidRDefault="00F40BD3" w:rsidP="00FE04E9">
          <w:pPr>
            <w:pStyle w:val="TM2"/>
            <w:spacing w:after="0"/>
            <w:rPr>
              <w:rFonts w:eastAsiaTheme="minorEastAsia"/>
              <w:lang w:eastAsia="fr-FR"/>
            </w:rPr>
          </w:pPr>
          <w:hyperlink w:anchor="_Toc53179567" w:history="1">
            <w:r w:rsidR="00F048C2" w:rsidRPr="00F048C2">
              <w:rPr>
                <w:rStyle w:val="Lienhypertexte"/>
              </w:rPr>
              <w:t>IFPAC 5 : Nombre d’apprenants en formation professionnelle pour 100 000 habitants</w:t>
            </w:r>
            <w:r w:rsidR="00F048C2" w:rsidRPr="00F048C2">
              <w:rPr>
                <w:webHidden/>
              </w:rPr>
              <w:tab/>
            </w:r>
            <w:r w:rsidR="00F048C2" w:rsidRPr="00F048C2">
              <w:rPr>
                <w:webHidden/>
              </w:rPr>
              <w:fldChar w:fldCharType="begin"/>
            </w:r>
            <w:r w:rsidR="00F048C2" w:rsidRPr="00F048C2">
              <w:rPr>
                <w:webHidden/>
              </w:rPr>
              <w:instrText xml:space="preserve"> PAGEREF _Toc53179567 \h </w:instrText>
            </w:r>
            <w:r w:rsidR="00F048C2" w:rsidRPr="00F048C2">
              <w:rPr>
                <w:webHidden/>
              </w:rPr>
            </w:r>
            <w:r w:rsidR="00F048C2" w:rsidRPr="00F048C2">
              <w:rPr>
                <w:webHidden/>
              </w:rPr>
              <w:fldChar w:fldCharType="separate"/>
            </w:r>
            <w:r w:rsidR="00D74509">
              <w:rPr>
                <w:webHidden/>
              </w:rPr>
              <w:t>44</w:t>
            </w:r>
            <w:r w:rsidR="00F048C2" w:rsidRPr="00F048C2">
              <w:rPr>
                <w:webHidden/>
              </w:rPr>
              <w:fldChar w:fldCharType="end"/>
            </w:r>
          </w:hyperlink>
        </w:p>
        <w:p w14:paraId="2869D79D" w14:textId="0C2881E3" w:rsidR="00F048C2" w:rsidRPr="00F048C2" w:rsidRDefault="00F40BD3" w:rsidP="00FE04E9">
          <w:pPr>
            <w:pStyle w:val="TM2"/>
            <w:spacing w:after="0"/>
            <w:rPr>
              <w:rFonts w:eastAsiaTheme="minorEastAsia"/>
              <w:lang w:eastAsia="fr-FR"/>
            </w:rPr>
          </w:pPr>
          <w:hyperlink w:anchor="_Toc53179568" w:history="1">
            <w:r w:rsidR="00F048C2" w:rsidRPr="00F048C2">
              <w:rPr>
                <w:rStyle w:val="Lienhypertexte"/>
              </w:rPr>
              <w:t>IFPAC 5 : Nombre de jeunes formés en apprentissage traditionnel rénové</w:t>
            </w:r>
            <w:r w:rsidR="00F048C2" w:rsidRPr="00F048C2">
              <w:rPr>
                <w:webHidden/>
              </w:rPr>
              <w:tab/>
            </w:r>
            <w:r w:rsidR="00F048C2" w:rsidRPr="00F048C2">
              <w:rPr>
                <w:webHidden/>
              </w:rPr>
              <w:fldChar w:fldCharType="begin"/>
            </w:r>
            <w:r w:rsidR="00F048C2" w:rsidRPr="00F048C2">
              <w:rPr>
                <w:webHidden/>
              </w:rPr>
              <w:instrText xml:space="preserve"> PAGEREF _Toc53179568 \h </w:instrText>
            </w:r>
            <w:r w:rsidR="00F048C2" w:rsidRPr="00F048C2">
              <w:rPr>
                <w:webHidden/>
              </w:rPr>
            </w:r>
            <w:r w:rsidR="00F048C2" w:rsidRPr="00F048C2">
              <w:rPr>
                <w:webHidden/>
              </w:rPr>
              <w:fldChar w:fldCharType="separate"/>
            </w:r>
            <w:r w:rsidR="00D74509">
              <w:rPr>
                <w:webHidden/>
              </w:rPr>
              <w:t>45</w:t>
            </w:r>
            <w:r w:rsidR="00F048C2" w:rsidRPr="00F048C2">
              <w:rPr>
                <w:webHidden/>
              </w:rPr>
              <w:fldChar w:fldCharType="end"/>
            </w:r>
          </w:hyperlink>
        </w:p>
        <w:p w14:paraId="7F815D73" w14:textId="1D12E212" w:rsidR="00F048C2" w:rsidRPr="00F048C2" w:rsidRDefault="00F40BD3" w:rsidP="00FE04E9">
          <w:pPr>
            <w:pStyle w:val="TM2"/>
            <w:spacing w:after="0"/>
            <w:rPr>
              <w:rFonts w:eastAsiaTheme="minorEastAsia"/>
              <w:lang w:eastAsia="fr-FR"/>
            </w:rPr>
          </w:pPr>
          <w:hyperlink w:anchor="_Toc53179569" w:history="1">
            <w:r w:rsidR="00F048C2" w:rsidRPr="00F048C2">
              <w:rPr>
                <w:rStyle w:val="Lienhypertexte"/>
              </w:rPr>
              <w:t>IFPAC 6 : Nombre de jeunes formés par type de formation</w:t>
            </w:r>
            <w:r w:rsidR="00F048C2" w:rsidRPr="00F048C2">
              <w:rPr>
                <w:webHidden/>
              </w:rPr>
              <w:tab/>
            </w:r>
            <w:r w:rsidR="00F048C2" w:rsidRPr="00F048C2">
              <w:rPr>
                <w:webHidden/>
              </w:rPr>
              <w:fldChar w:fldCharType="begin"/>
            </w:r>
            <w:r w:rsidR="00F048C2" w:rsidRPr="00F048C2">
              <w:rPr>
                <w:webHidden/>
              </w:rPr>
              <w:instrText xml:space="preserve"> PAGEREF _Toc53179569 \h </w:instrText>
            </w:r>
            <w:r w:rsidR="00F048C2" w:rsidRPr="00F048C2">
              <w:rPr>
                <w:webHidden/>
              </w:rPr>
            </w:r>
            <w:r w:rsidR="00F048C2" w:rsidRPr="00F048C2">
              <w:rPr>
                <w:webHidden/>
              </w:rPr>
              <w:fldChar w:fldCharType="separate"/>
            </w:r>
            <w:r w:rsidR="00D74509">
              <w:rPr>
                <w:webHidden/>
              </w:rPr>
              <w:t>45</w:t>
            </w:r>
            <w:r w:rsidR="00F048C2" w:rsidRPr="00F048C2">
              <w:rPr>
                <w:webHidden/>
              </w:rPr>
              <w:fldChar w:fldCharType="end"/>
            </w:r>
          </w:hyperlink>
        </w:p>
        <w:p w14:paraId="20EB068E" w14:textId="1ED6584A" w:rsidR="00F048C2" w:rsidRDefault="00F40BD3" w:rsidP="00FE04E9">
          <w:pPr>
            <w:pStyle w:val="TM2"/>
            <w:spacing w:after="0"/>
            <w:rPr>
              <w:rFonts w:eastAsiaTheme="minorEastAsia"/>
              <w:lang w:eastAsia="fr-FR"/>
            </w:rPr>
          </w:pPr>
          <w:hyperlink w:anchor="_Toc53179570" w:history="1">
            <w:r w:rsidR="00F048C2" w:rsidRPr="00F048C2">
              <w:rPr>
                <w:rStyle w:val="Lienhypertexte"/>
              </w:rPr>
              <w:t>IFPAC 7 : Nombre de jeunes formés par filière de formation</w:t>
            </w:r>
            <w:r w:rsidR="00F048C2" w:rsidRPr="00F048C2">
              <w:rPr>
                <w:webHidden/>
              </w:rPr>
              <w:tab/>
            </w:r>
            <w:r w:rsidR="00F048C2" w:rsidRPr="00F048C2">
              <w:rPr>
                <w:webHidden/>
              </w:rPr>
              <w:fldChar w:fldCharType="begin"/>
            </w:r>
            <w:r w:rsidR="00F048C2" w:rsidRPr="00F048C2">
              <w:rPr>
                <w:webHidden/>
              </w:rPr>
              <w:instrText xml:space="preserve"> PAGEREF _Toc53179570 \h </w:instrText>
            </w:r>
            <w:r w:rsidR="00F048C2" w:rsidRPr="00F048C2">
              <w:rPr>
                <w:webHidden/>
              </w:rPr>
            </w:r>
            <w:r w:rsidR="00F048C2" w:rsidRPr="00F048C2">
              <w:rPr>
                <w:webHidden/>
              </w:rPr>
              <w:fldChar w:fldCharType="separate"/>
            </w:r>
            <w:r w:rsidR="00D74509">
              <w:rPr>
                <w:webHidden/>
              </w:rPr>
              <w:t>46</w:t>
            </w:r>
            <w:r w:rsidR="00F048C2" w:rsidRPr="00F048C2">
              <w:rPr>
                <w:webHidden/>
              </w:rPr>
              <w:fldChar w:fldCharType="end"/>
            </w:r>
          </w:hyperlink>
        </w:p>
        <w:p w14:paraId="73674023" w14:textId="1C4823B2" w:rsidR="00F048C2" w:rsidRDefault="00F40BD3" w:rsidP="00FE04E9">
          <w:pPr>
            <w:pStyle w:val="TM1"/>
            <w:tabs>
              <w:tab w:val="right" w:leader="dot" w:pos="9629"/>
            </w:tabs>
            <w:spacing w:after="0"/>
            <w:rPr>
              <w:rFonts w:eastAsiaTheme="minorEastAsia"/>
              <w:noProof/>
              <w:lang w:eastAsia="fr-FR"/>
            </w:rPr>
          </w:pPr>
          <w:hyperlink w:anchor="_Toc53179571" w:history="1">
            <w:r w:rsidR="00F048C2" w:rsidRPr="00F048C2">
              <w:rPr>
                <w:rStyle w:val="Lienhypertexte"/>
                <w:rFonts w:ascii="Times New Roman" w:hAnsi="Times New Roman" w:cs="Times New Roman"/>
                <w:b/>
                <w:noProof/>
              </w:rPr>
              <w:t>Annexe 2 : Indicateurs d’efficacité interne du sous-secteur de la formation professionnelle</w:t>
            </w:r>
            <w:r w:rsidR="00F048C2">
              <w:rPr>
                <w:noProof/>
                <w:webHidden/>
              </w:rPr>
              <w:tab/>
            </w:r>
            <w:r w:rsidR="00F048C2">
              <w:rPr>
                <w:noProof/>
                <w:webHidden/>
              </w:rPr>
              <w:fldChar w:fldCharType="begin"/>
            </w:r>
            <w:r w:rsidR="00F048C2">
              <w:rPr>
                <w:noProof/>
                <w:webHidden/>
              </w:rPr>
              <w:instrText xml:space="preserve"> PAGEREF _Toc53179571 \h </w:instrText>
            </w:r>
            <w:r w:rsidR="00F048C2">
              <w:rPr>
                <w:noProof/>
                <w:webHidden/>
              </w:rPr>
            </w:r>
            <w:r w:rsidR="00F048C2">
              <w:rPr>
                <w:noProof/>
                <w:webHidden/>
              </w:rPr>
              <w:fldChar w:fldCharType="separate"/>
            </w:r>
            <w:r w:rsidR="00D74509">
              <w:rPr>
                <w:noProof/>
                <w:webHidden/>
              </w:rPr>
              <w:t>47</w:t>
            </w:r>
            <w:r w:rsidR="00F048C2">
              <w:rPr>
                <w:noProof/>
                <w:webHidden/>
              </w:rPr>
              <w:fldChar w:fldCharType="end"/>
            </w:r>
          </w:hyperlink>
        </w:p>
        <w:p w14:paraId="5B1474A7" w14:textId="63D594DA" w:rsidR="00F048C2" w:rsidRPr="00FE04E9" w:rsidRDefault="00F40BD3" w:rsidP="00FE04E9">
          <w:pPr>
            <w:pStyle w:val="TM2"/>
            <w:spacing w:after="0"/>
            <w:rPr>
              <w:rFonts w:eastAsiaTheme="minorEastAsia"/>
              <w:lang w:eastAsia="fr-FR"/>
            </w:rPr>
          </w:pPr>
          <w:hyperlink w:anchor="_Toc53179572" w:history="1">
            <w:r w:rsidR="00F048C2" w:rsidRPr="00FE04E9">
              <w:rPr>
                <w:rStyle w:val="Lienhypertexte"/>
              </w:rPr>
              <w:t>IFPEI 1 : % des apprenants formés en formation professionnelle résidentielle</w:t>
            </w:r>
            <w:r w:rsidR="00F048C2" w:rsidRPr="00FE04E9">
              <w:rPr>
                <w:webHidden/>
              </w:rPr>
              <w:tab/>
            </w:r>
            <w:r w:rsidR="00F048C2" w:rsidRPr="00FE04E9">
              <w:rPr>
                <w:webHidden/>
              </w:rPr>
              <w:fldChar w:fldCharType="begin"/>
            </w:r>
            <w:r w:rsidR="00F048C2" w:rsidRPr="00FE04E9">
              <w:rPr>
                <w:webHidden/>
              </w:rPr>
              <w:instrText xml:space="preserve"> PAGEREF _Toc53179572 \h </w:instrText>
            </w:r>
            <w:r w:rsidR="00F048C2" w:rsidRPr="00FE04E9">
              <w:rPr>
                <w:webHidden/>
              </w:rPr>
            </w:r>
            <w:r w:rsidR="00F048C2" w:rsidRPr="00FE04E9">
              <w:rPr>
                <w:webHidden/>
              </w:rPr>
              <w:fldChar w:fldCharType="separate"/>
            </w:r>
            <w:r w:rsidR="00D74509">
              <w:rPr>
                <w:webHidden/>
              </w:rPr>
              <w:t>47</w:t>
            </w:r>
            <w:r w:rsidR="00F048C2" w:rsidRPr="00FE04E9">
              <w:rPr>
                <w:webHidden/>
              </w:rPr>
              <w:fldChar w:fldCharType="end"/>
            </w:r>
          </w:hyperlink>
        </w:p>
        <w:p w14:paraId="3ACC00E9" w14:textId="3C8C4A70" w:rsidR="00F048C2" w:rsidRPr="00FE04E9" w:rsidRDefault="00F40BD3" w:rsidP="00FE04E9">
          <w:pPr>
            <w:pStyle w:val="TM2"/>
            <w:spacing w:after="0"/>
            <w:rPr>
              <w:rFonts w:eastAsiaTheme="minorEastAsia"/>
              <w:lang w:eastAsia="fr-FR"/>
            </w:rPr>
          </w:pPr>
          <w:hyperlink w:anchor="_Toc53179573" w:history="1">
            <w:r w:rsidR="00F048C2" w:rsidRPr="00FE04E9">
              <w:rPr>
                <w:rStyle w:val="Lienhypertexte"/>
              </w:rPr>
              <w:t>IFPEI 2 : Taux d’accroissement des Centres de formation professionnelle</w:t>
            </w:r>
            <w:r w:rsidR="00F048C2" w:rsidRPr="00FE04E9">
              <w:rPr>
                <w:webHidden/>
              </w:rPr>
              <w:tab/>
            </w:r>
            <w:r w:rsidR="00F048C2" w:rsidRPr="00FE04E9">
              <w:rPr>
                <w:webHidden/>
              </w:rPr>
              <w:fldChar w:fldCharType="begin"/>
            </w:r>
            <w:r w:rsidR="00F048C2" w:rsidRPr="00FE04E9">
              <w:rPr>
                <w:webHidden/>
              </w:rPr>
              <w:instrText xml:space="preserve"> PAGEREF _Toc53179573 \h </w:instrText>
            </w:r>
            <w:r w:rsidR="00F048C2" w:rsidRPr="00FE04E9">
              <w:rPr>
                <w:webHidden/>
              </w:rPr>
            </w:r>
            <w:r w:rsidR="00F048C2" w:rsidRPr="00FE04E9">
              <w:rPr>
                <w:webHidden/>
              </w:rPr>
              <w:fldChar w:fldCharType="separate"/>
            </w:r>
            <w:r w:rsidR="00D74509">
              <w:rPr>
                <w:webHidden/>
              </w:rPr>
              <w:t>47</w:t>
            </w:r>
            <w:r w:rsidR="00F048C2" w:rsidRPr="00FE04E9">
              <w:rPr>
                <w:webHidden/>
              </w:rPr>
              <w:fldChar w:fldCharType="end"/>
            </w:r>
          </w:hyperlink>
        </w:p>
        <w:p w14:paraId="3F4BC71B" w14:textId="2CC78B94" w:rsidR="00F048C2" w:rsidRDefault="00F40BD3" w:rsidP="00FE04E9">
          <w:pPr>
            <w:pStyle w:val="TM2"/>
            <w:spacing w:after="0"/>
            <w:rPr>
              <w:rFonts w:eastAsiaTheme="minorEastAsia"/>
              <w:lang w:eastAsia="fr-FR"/>
            </w:rPr>
          </w:pPr>
          <w:hyperlink w:anchor="_Toc53179574" w:history="1">
            <w:r w:rsidR="00F048C2" w:rsidRPr="00FE04E9">
              <w:rPr>
                <w:rStyle w:val="Lienhypertexte"/>
              </w:rPr>
              <w:t>IFPEI 3 : Part du privé dans les Centres de formation professionnelle</w:t>
            </w:r>
            <w:r w:rsidR="00F048C2">
              <w:rPr>
                <w:webHidden/>
              </w:rPr>
              <w:tab/>
            </w:r>
            <w:r w:rsidR="00F048C2">
              <w:rPr>
                <w:webHidden/>
              </w:rPr>
              <w:fldChar w:fldCharType="begin"/>
            </w:r>
            <w:r w:rsidR="00F048C2">
              <w:rPr>
                <w:webHidden/>
              </w:rPr>
              <w:instrText xml:space="preserve"> PAGEREF _Toc53179574 \h </w:instrText>
            </w:r>
            <w:r w:rsidR="00F048C2">
              <w:rPr>
                <w:webHidden/>
              </w:rPr>
            </w:r>
            <w:r w:rsidR="00F048C2">
              <w:rPr>
                <w:webHidden/>
              </w:rPr>
              <w:fldChar w:fldCharType="separate"/>
            </w:r>
            <w:r w:rsidR="00D74509">
              <w:rPr>
                <w:webHidden/>
              </w:rPr>
              <w:t>48</w:t>
            </w:r>
            <w:r w:rsidR="00F048C2">
              <w:rPr>
                <w:webHidden/>
              </w:rPr>
              <w:fldChar w:fldCharType="end"/>
            </w:r>
          </w:hyperlink>
        </w:p>
        <w:p w14:paraId="59223631" w14:textId="5949B8F2" w:rsidR="00F048C2" w:rsidRDefault="00F40BD3" w:rsidP="00FE04E9">
          <w:pPr>
            <w:pStyle w:val="TM1"/>
            <w:tabs>
              <w:tab w:val="right" w:leader="dot" w:pos="9629"/>
            </w:tabs>
            <w:spacing w:after="0"/>
            <w:rPr>
              <w:rFonts w:eastAsiaTheme="minorEastAsia"/>
              <w:noProof/>
              <w:lang w:eastAsia="fr-FR"/>
            </w:rPr>
          </w:pPr>
          <w:hyperlink w:anchor="_Toc53179575" w:history="1">
            <w:r w:rsidR="00F048C2" w:rsidRPr="002558EB">
              <w:rPr>
                <w:rStyle w:val="Lienhypertexte"/>
                <w:rFonts w:ascii="Times New Roman" w:hAnsi="Times New Roman" w:cs="Times New Roman"/>
                <w:b/>
                <w:iCs/>
                <w:noProof/>
              </w:rPr>
              <w:t>Annexe 3 : Indicateurs de ressources humaines et matériels</w:t>
            </w:r>
            <w:r w:rsidR="00F048C2">
              <w:rPr>
                <w:noProof/>
                <w:webHidden/>
              </w:rPr>
              <w:tab/>
            </w:r>
            <w:r w:rsidR="00F048C2">
              <w:rPr>
                <w:noProof/>
                <w:webHidden/>
              </w:rPr>
              <w:fldChar w:fldCharType="begin"/>
            </w:r>
            <w:r w:rsidR="00F048C2">
              <w:rPr>
                <w:noProof/>
                <w:webHidden/>
              </w:rPr>
              <w:instrText xml:space="preserve"> PAGEREF _Toc53179575 \h </w:instrText>
            </w:r>
            <w:r w:rsidR="00F048C2">
              <w:rPr>
                <w:noProof/>
                <w:webHidden/>
              </w:rPr>
            </w:r>
            <w:r w:rsidR="00F048C2">
              <w:rPr>
                <w:noProof/>
                <w:webHidden/>
              </w:rPr>
              <w:fldChar w:fldCharType="separate"/>
            </w:r>
            <w:r w:rsidR="00D74509">
              <w:rPr>
                <w:noProof/>
                <w:webHidden/>
              </w:rPr>
              <w:t>49</w:t>
            </w:r>
            <w:r w:rsidR="00F048C2">
              <w:rPr>
                <w:noProof/>
                <w:webHidden/>
              </w:rPr>
              <w:fldChar w:fldCharType="end"/>
            </w:r>
          </w:hyperlink>
        </w:p>
        <w:p w14:paraId="1085D869" w14:textId="16CC35FE" w:rsidR="00F048C2" w:rsidRDefault="00F40BD3" w:rsidP="00FE04E9">
          <w:pPr>
            <w:pStyle w:val="TM2"/>
            <w:spacing w:after="0"/>
            <w:rPr>
              <w:rFonts w:eastAsiaTheme="minorEastAsia"/>
              <w:lang w:eastAsia="fr-FR"/>
            </w:rPr>
          </w:pPr>
          <w:hyperlink w:anchor="_Toc53179576" w:history="1">
            <w:r w:rsidR="00F048C2" w:rsidRPr="00FE04E9">
              <w:rPr>
                <w:rStyle w:val="Lienhypertexte"/>
              </w:rPr>
              <w:t>IFPRHM 1 : Ratio apprenants/formateurs</w:t>
            </w:r>
            <w:r w:rsidR="00F048C2">
              <w:rPr>
                <w:webHidden/>
              </w:rPr>
              <w:tab/>
            </w:r>
            <w:r w:rsidR="00F048C2">
              <w:rPr>
                <w:webHidden/>
              </w:rPr>
              <w:fldChar w:fldCharType="begin"/>
            </w:r>
            <w:r w:rsidR="00F048C2">
              <w:rPr>
                <w:webHidden/>
              </w:rPr>
              <w:instrText xml:space="preserve"> PAGEREF _Toc53179576 \h </w:instrText>
            </w:r>
            <w:r w:rsidR="00F048C2">
              <w:rPr>
                <w:webHidden/>
              </w:rPr>
            </w:r>
            <w:r w:rsidR="00F048C2">
              <w:rPr>
                <w:webHidden/>
              </w:rPr>
              <w:fldChar w:fldCharType="separate"/>
            </w:r>
            <w:r w:rsidR="00D74509">
              <w:rPr>
                <w:webHidden/>
              </w:rPr>
              <w:t>49</w:t>
            </w:r>
            <w:r w:rsidR="00F048C2">
              <w:rPr>
                <w:webHidden/>
              </w:rPr>
              <w:fldChar w:fldCharType="end"/>
            </w:r>
          </w:hyperlink>
        </w:p>
        <w:p w14:paraId="79CBE91E" w14:textId="3DF6DDE6" w:rsidR="00F048C2" w:rsidRDefault="00F40BD3" w:rsidP="00FE04E9">
          <w:pPr>
            <w:pStyle w:val="TM2"/>
            <w:spacing w:after="0"/>
            <w:rPr>
              <w:rFonts w:eastAsiaTheme="minorEastAsia"/>
              <w:lang w:eastAsia="fr-FR"/>
            </w:rPr>
          </w:pPr>
          <w:hyperlink w:anchor="_Toc53179577" w:history="1">
            <w:r w:rsidR="00F048C2" w:rsidRPr="00FE04E9">
              <w:rPr>
                <w:rStyle w:val="Lienhypertexte"/>
              </w:rPr>
              <w:t>IFPRHM 2 : Ratio apprenants/salles de cours dans les CFP</w:t>
            </w:r>
            <w:r w:rsidR="00F048C2">
              <w:rPr>
                <w:webHidden/>
              </w:rPr>
              <w:tab/>
            </w:r>
            <w:r w:rsidR="00F048C2">
              <w:rPr>
                <w:webHidden/>
              </w:rPr>
              <w:fldChar w:fldCharType="begin"/>
            </w:r>
            <w:r w:rsidR="00F048C2">
              <w:rPr>
                <w:webHidden/>
              </w:rPr>
              <w:instrText xml:space="preserve"> PAGEREF _Toc53179577 \h </w:instrText>
            </w:r>
            <w:r w:rsidR="00F048C2">
              <w:rPr>
                <w:webHidden/>
              </w:rPr>
            </w:r>
            <w:r w:rsidR="00F048C2">
              <w:rPr>
                <w:webHidden/>
              </w:rPr>
              <w:fldChar w:fldCharType="separate"/>
            </w:r>
            <w:r w:rsidR="00D74509">
              <w:rPr>
                <w:webHidden/>
              </w:rPr>
              <w:t>49</w:t>
            </w:r>
            <w:r w:rsidR="00F048C2">
              <w:rPr>
                <w:webHidden/>
              </w:rPr>
              <w:fldChar w:fldCharType="end"/>
            </w:r>
          </w:hyperlink>
        </w:p>
        <w:p w14:paraId="1EBB0DD9" w14:textId="4D519AB9" w:rsidR="00F048C2" w:rsidRDefault="00F40BD3" w:rsidP="00FE04E9">
          <w:pPr>
            <w:pStyle w:val="TM2"/>
            <w:spacing w:after="0"/>
            <w:rPr>
              <w:rFonts w:eastAsiaTheme="minorEastAsia"/>
              <w:lang w:eastAsia="fr-FR"/>
            </w:rPr>
          </w:pPr>
          <w:hyperlink w:anchor="_Toc53179578" w:history="1">
            <w:r w:rsidR="00F048C2" w:rsidRPr="00FE04E9">
              <w:rPr>
                <w:rStyle w:val="Lienhypertexte"/>
              </w:rPr>
              <w:t>IFPRHM 4 : Niveau moyen de satisfaction par rapport aux équipements lourds</w:t>
            </w:r>
            <w:r w:rsidR="00F048C2">
              <w:rPr>
                <w:webHidden/>
              </w:rPr>
              <w:tab/>
            </w:r>
            <w:r w:rsidR="00F048C2">
              <w:rPr>
                <w:webHidden/>
              </w:rPr>
              <w:fldChar w:fldCharType="begin"/>
            </w:r>
            <w:r w:rsidR="00F048C2">
              <w:rPr>
                <w:webHidden/>
              </w:rPr>
              <w:instrText xml:space="preserve"> PAGEREF _Toc53179578 \h </w:instrText>
            </w:r>
            <w:r w:rsidR="00F048C2">
              <w:rPr>
                <w:webHidden/>
              </w:rPr>
            </w:r>
            <w:r w:rsidR="00F048C2">
              <w:rPr>
                <w:webHidden/>
              </w:rPr>
              <w:fldChar w:fldCharType="separate"/>
            </w:r>
            <w:r w:rsidR="00D74509">
              <w:rPr>
                <w:webHidden/>
              </w:rPr>
              <w:t>50</w:t>
            </w:r>
            <w:r w:rsidR="00F048C2">
              <w:rPr>
                <w:webHidden/>
              </w:rPr>
              <w:fldChar w:fldCharType="end"/>
            </w:r>
          </w:hyperlink>
        </w:p>
        <w:p w14:paraId="090F11AE" w14:textId="5A3959D2" w:rsidR="00F048C2" w:rsidRDefault="00F40BD3" w:rsidP="00FE04E9">
          <w:pPr>
            <w:pStyle w:val="TM2"/>
            <w:spacing w:after="0"/>
            <w:rPr>
              <w:rFonts w:eastAsiaTheme="minorEastAsia"/>
              <w:lang w:eastAsia="fr-FR"/>
            </w:rPr>
          </w:pPr>
          <w:hyperlink w:anchor="_Toc53179579" w:history="1">
            <w:r w:rsidR="00F048C2" w:rsidRPr="00FE04E9">
              <w:rPr>
                <w:rStyle w:val="Lienhypertexte"/>
              </w:rPr>
              <w:t>IFPRHM 5 : Niveau moyen de satisfaction par rapport aux locaux ;</w:t>
            </w:r>
            <w:r w:rsidR="00F048C2">
              <w:rPr>
                <w:webHidden/>
              </w:rPr>
              <w:tab/>
            </w:r>
            <w:r w:rsidR="00F048C2">
              <w:rPr>
                <w:webHidden/>
              </w:rPr>
              <w:fldChar w:fldCharType="begin"/>
            </w:r>
            <w:r w:rsidR="00F048C2">
              <w:rPr>
                <w:webHidden/>
              </w:rPr>
              <w:instrText xml:space="preserve"> PAGEREF _Toc53179579 \h </w:instrText>
            </w:r>
            <w:r w:rsidR="00F048C2">
              <w:rPr>
                <w:webHidden/>
              </w:rPr>
            </w:r>
            <w:r w:rsidR="00F048C2">
              <w:rPr>
                <w:webHidden/>
              </w:rPr>
              <w:fldChar w:fldCharType="separate"/>
            </w:r>
            <w:r w:rsidR="00D74509">
              <w:rPr>
                <w:webHidden/>
              </w:rPr>
              <w:t>51</w:t>
            </w:r>
            <w:r w:rsidR="00F048C2">
              <w:rPr>
                <w:webHidden/>
              </w:rPr>
              <w:fldChar w:fldCharType="end"/>
            </w:r>
          </w:hyperlink>
        </w:p>
        <w:p w14:paraId="2225FD81" w14:textId="25359617" w:rsidR="00F048C2" w:rsidRDefault="00F40BD3" w:rsidP="00FE04E9">
          <w:pPr>
            <w:pStyle w:val="TM2"/>
            <w:spacing w:after="0"/>
            <w:rPr>
              <w:rFonts w:eastAsiaTheme="minorEastAsia"/>
              <w:lang w:eastAsia="fr-FR"/>
            </w:rPr>
          </w:pPr>
          <w:hyperlink w:anchor="_Toc53179580" w:history="1">
            <w:r w:rsidR="00F048C2" w:rsidRPr="00FE04E9">
              <w:rPr>
                <w:rStyle w:val="Lienhypertexte"/>
              </w:rPr>
              <w:t>IFPRHM 6 : Nombre moyen de partenaires pour un Centre de formation </w:t>
            </w:r>
            <w:r w:rsidR="00F048C2" w:rsidRPr="002558EB">
              <w:rPr>
                <w:rStyle w:val="Lienhypertexte"/>
                <w:b/>
              </w:rPr>
              <w:t>;</w:t>
            </w:r>
            <w:r w:rsidR="00F048C2">
              <w:rPr>
                <w:webHidden/>
              </w:rPr>
              <w:tab/>
            </w:r>
            <w:r w:rsidR="00F048C2">
              <w:rPr>
                <w:webHidden/>
              </w:rPr>
              <w:fldChar w:fldCharType="begin"/>
            </w:r>
            <w:r w:rsidR="00F048C2">
              <w:rPr>
                <w:webHidden/>
              </w:rPr>
              <w:instrText xml:space="preserve"> PAGEREF _Toc53179580 \h </w:instrText>
            </w:r>
            <w:r w:rsidR="00F048C2">
              <w:rPr>
                <w:webHidden/>
              </w:rPr>
            </w:r>
            <w:r w:rsidR="00F048C2">
              <w:rPr>
                <w:webHidden/>
              </w:rPr>
              <w:fldChar w:fldCharType="separate"/>
            </w:r>
            <w:r w:rsidR="00D74509">
              <w:rPr>
                <w:webHidden/>
              </w:rPr>
              <w:t>51</w:t>
            </w:r>
            <w:r w:rsidR="00F048C2">
              <w:rPr>
                <w:webHidden/>
              </w:rPr>
              <w:fldChar w:fldCharType="end"/>
            </w:r>
          </w:hyperlink>
        </w:p>
        <w:p w14:paraId="267B07AB" w14:textId="09ABCDC6" w:rsidR="00F048C2" w:rsidRDefault="00F40BD3" w:rsidP="00FE04E9">
          <w:pPr>
            <w:pStyle w:val="TM2"/>
            <w:spacing w:after="0"/>
            <w:rPr>
              <w:rFonts w:eastAsiaTheme="minorEastAsia"/>
              <w:lang w:eastAsia="fr-FR"/>
            </w:rPr>
          </w:pPr>
          <w:hyperlink w:anchor="_Toc53179581" w:history="1">
            <w:r w:rsidR="00F048C2" w:rsidRPr="00FE04E9">
              <w:rPr>
                <w:rStyle w:val="Lienhypertexte"/>
              </w:rPr>
              <w:t>IFPRHM 7 : % de Centres disposant d’une cellule d'insertion professionnelle</w:t>
            </w:r>
            <w:r w:rsidR="00F048C2">
              <w:rPr>
                <w:webHidden/>
              </w:rPr>
              <w:tab/>
            </w:r>
            <w:r w:rsidR="00F048C2">
              <w:rPr>
                <w:webHidden/>
              </w:rPr>
              <w:fldChar w:fldCharType="begin"/>
            </w:r>
            <w:r w:rsidR="00F048C2">
              <w:rPr>
                <w:webHidden/>
              </w:rPr>
              <w:instrText xml:space="preserve"> PAGEREF _Toc53179581 \h </w:instrText>
            </w:r>
            <w:r w:rsidR="00F048C2">
              <w:rPr>
                <w:webHidden/>
              </w:rPr>
            </w:r>
            <w:r w:rsidR="00F048C2">
              <w:rPr>
                <w:webHidden/>
              </w:rPr>
              <w:fldChar w:fldCharType="separate"/>
            </w:r>
            <w:r w:rsidR="00D74509">
              <w:rPr>
                <w:webHidden/>
              </w:rPr>
              <w:t>52</w:t>
            </w:r>
            <w:r w:rsidR="00F048C2">
              <w:rPr>
                <w:webHidden/>
              </w:rPr>
              <w:fldChar w:fldCharType="end"/>
            </w:r>
          </w:hyperlink>
        </w:p>
        <w:p w14:paraId="58E201BD" w14:textId="25F192C8" w:rsidR="00F048C2" w:rsidRDefault="00F40BD3" w:rsidP="00FE04E9">
          <w:pPr>
            <w:pStyle w:val="TM1"/>
            <w:tabs>
              <w:tab w:val="right" w:leader="dot" w:pos="9629"/>
            </w:tabs>
            <w:spacing w:after="0"/>
            <w:rPr>
              <w:rFonts w:eastAsiaTheme="minorEastAsia"/>
              <w:noProof/>
              <w:lang w:eastAsia="fr-FR"/>
            </w:rPr>
          </w:pPr>
          <w:hyperlink w:anchor="_Toc53179582" w:history="1">
            <w:r w:rsidR="00F048C2" w:rsidRPr="002558EB">
              <w:rPr>
                <w:rStyle w:val="Lienhypertexte"/>
                <w:rFonts w:ascii="Times New Roman" w:hAnsi="Times New Roman" w:cs="Times New Roman"/>
                <w:b/>
                <w:iCs/>
                <w:noProof/>
              </w:rPr>
              <w:t>Annexe 4 : Indicateurs d’adéquation de la formation à l’emploi</w:t>
            </w:r>
            <w:r w:rsidR="00F048C2">
              <w:rPr>
                <w:noProof/>
                <w:webHidden/>
              </w:rPr>
              <w:tab/>
            </w:r>
            <w:r w:rsidR="00F048C2">
              <w:rPr>
                <w:noProof/>
                <w:webHidden/>
              </w:rPr>
              <w:fldChar w:fldCharType="begin"/>
            </w:r>
            <w:r w:rsidR="00F048C2">
              <w:rPr>
                <w:noProof/>
                <w:webHidden/>
              </w:rPr>
              <w:instrText xml:space="preserve"> PAGEREF _Toc53179582 \h </w:instrText>
            </w:r>
            <w:r w:rsidR="00F048C2">
              <w:rPr>
                <w:noProof/>
                <w:webHidden/>
              </w:rPr>
            </w:r>
            <w:r w:rsidR="00F048C2">
              <w:rPr>
                <w:noProof/>
                <w:webHidden/>
              </w:rPr>
              <w:fldChar w:fldCharType="separate"/>
            </w:r>
            <w:r w:rsidR="00D74509">
              <w:rPr>
                <w:noProof/>
                <w:webHidden/>
              </w:rPr>
              <w:t>52</w:t>
            </w:r>
            <w:r w:rsidR="00F048C2">
              <w:rPr>
                <w:noProof/>
                <w:webHidden/>
              </w:rPr>
              <w:fldChar w:fldCharType="end"/>
            </w:r>
          </w:hyperlink>
        </w:p>
        <w:p w14:paraId="71698899" w14:textId="63366980" w:rsidR="00F048C2" w:rsidRDefault="00F40BD3" w:rsidP="00FE04E9">
          <w:pPr>
            <w:pStyle w:val="TM2"/>
            <w:spacing w:after="0"/>
            <w:rPr>
              <w:rFonts w:eastAsiaTheme="minorEastAsia"/>
              <w:lang w:eastAsia="fr-FR"/>
            </w:rPr>
          </w:pPr>
          <w:hyperlink w:anchor="_Toc53179583" w:history="1">
            <w:r w:rsidR="00F048C2" w:rsidRPr="00FE04E9">
              <w:rPr>
                <w:rStyle w:val="Lienhypertexte"/>
              </w:rPr>
              <w:t>IFPAFE 1 : Proportion de Centre de formation professionnelle effectuant au moins une visite d’entreprise par an</w:t>
            </w:r>
            <w:r w:rsidR="00F048C2">
              <w:rPr>
                <w:webHidden/>
              </w:rPr>
              <w:tab/>
            </w:r>
            <w:r w:rsidR="00F048C2">
              <w:rPr>
                <w:webHidden/>
              </w:rPr>
              <w:fldChar w:fldCharType="begin"/>
            </w:r>
            <w:r w:rsidR="00F048C2">
              <w:rPr>
                <w:webHidden/>
              </w:rPr>
              <w:instrText xml:space="preserve"> PAGEREF _Toc53179583 \h </w:instrText>
            </w:r>
            <w:r w:rsidR="00F048C2">
              <w:rPr>
                <w:webHidden/>
              </w:rPr>
            </w:r>
            <w:r w:rsidR="00F048C2">
              <w:rPr>
                <w:webHidden/>
              </w:rPr>
              <w:fldChar w:fldCharType="separate"/>
            </w:r>
            <w:r w:rsidR="00D74509">
              <w:rPr>
                <w:webHidden/>
              </w:rPr>
              <w:t>52</w:t>
            </w:r>
            <w:r w:rsidR="00F048C2">
              <w:rPr>
                <w:webHidden/>
              </w:rPr>
              <w:fldChar w:fldCharType="end"/>
            </w:r>
          </w:hyperlink>
        </w:p>
        <w:p w14:paraId="78AA46B8" w14:textId="22D34A1F" w:rsidR="00F048C2" w:rsidRDefault="00F40BD3" w:rsidP="00FE04E9">
          <w:pPr>
            <w:pStyle w:val="TM2"/>
            <w:spacing w:after="0"/>
            <w:rPr>
              <w:rFonts w:eastAsiaTheme="minorEastAsia"/>
              <w:lang w:eastAsia="fr-FR"/>
            </w:rPr>
          </w:pPr>
          <w:hyperlink w:anchor="_Toc53179584" w:history="1">
            <w:r w:rsidR="00F048C2" w:rsidRPr="00FE04E9">
              <w:rPr>
                <w:rStyle w:val="Lienhypertexte"/>
              </w:rPr>
              <w:t>IFPAFE 2 : Proportion de Centre organisant au moins une journée porte ouverte par an</w:t>
            </w:r>
            <w:r w:rsidR="00F048C2">
              <w:rPr>
                <w:webHidden/>
              </w:rPr>
              <w:tab/>
            </w:r>
            <w:r w:rsidR="00F048C2">
              <w:rPr>
                <w:webHidden/>
              </w:rPr>
              <w:fldChar w:fldCharType="begin"/>
            </w:r>
            <w:r w:rsidR="00F048C2">
              <w:rPr>
                <w:webHidden/>
              </w:rPr>
              <w:instrText xml:space="preserve"> PAGEREF _Toc53179584 \h </w:instrText>
            </w:r>
            <w:r w:rsidR="00F048C2">
              <w:rPr>
                <w:webHidden/>
              </w:rPr>
            </w:r>
            <w:r w:rsidR="00F048C2">
              <w:rPr>
                <w:webHidden/>
              </w:rPr>
              <w:fldChar w:fldCharType="separate"/>
            </w:r>
            <w:r w:rsidR="00D74509">
              <w:rPr>
                <w:webHidden/>
              </w:rPr>
              <w:t>53</w:t>
            </w:r>
            <w:r w:rsidR="00F048C2">
              <w:rPr>
                <w:webHidden/>
              </w:rPr>
              <w:fldChar w:fldCharType="end"/>
            </w:r>
          </w:hyperlink>
        </w:p>
        <w:p w14:paraId="37680BD6" w14:textId="0EDF3868" w:rsidR="00F048C2" w:rsidRDefault="00F40BD3" w:rsidP="00FE04E9">
          <w:pPr>
            <w:pStyle w:val="TM2"/>
            <w:spacing w:after="0"/>
            <w:rPr>
              <w:rFonts w:eastAsiaTheme="minorEastAsia"/>
              <w:lang w:eastAsia="fr-FR"/>
            </w:rPr>
          </w:pPr>
          <w:hyperlink w:anchor="_Toc53179585" w:history="1">
            <w:r w:rsidR="00F048C2" w:rsidRPr="00FE04E9">
              <w:rPr>
                <w:rStyle w:val="Lienhypertexte"/>
              </w:rPr>
              <w:t>IFPAFE 3 : Proportion de Centre ayant un partenariat avec des entreprises intégrant les apprenants</w:t>
            </w:r>
            <w:r w:rsidR="00F048C2">
              <w:rPr>
                <w:webHidden/>
              </w:rPr>
              <w:tab/>
            </w:r>
            <w:r w:rsidR="00F048C2">
              <w:rPr>
                <w:webHidden/>
              </w:rPr>
              <w:fldChar w:fldCharType="begin"/>
            </w:r>
            <w:r w:rsidR="00F048C2">
              <w:rPr>
                <w:webHidden/>
              </w:rPr>
              <w:instrText xml:space="preserve"> PAGEREF _Toc53179585 \h </w:instrText>
            </w:r>
            <w:r w:rsidR="00F048C2">
              <w:rPr>
                <w:webHidden/>
              </w:rPr>
            </w:r>
            <w:r w:rsidR="00F048C2">
              <w:rPr>
                <w:webHidden/>
              </w:rPr>
              <w:fldChar w:fldCharType="separate"/>
            </w:r>
            <w:r w:rsidR="00D74509">
              <w:rPr>
                <w:webHidden/>
              </w:rPr>
              <w:t>54</w:t>
            </w:r>
            <w:r w:rsidR="00F048C2">
              <w:rPr>
                <w:webHidden/>
              </w:rPr>
              <w:fldChar w:fldCharType="end"/>
            </w:r>
          </w:hyperlink>
        </w:p>
        <w:p w14:paraId="5AF4ABBF" w14:textId="2D9AE87C" w:rsidR="00F048C2" w:rsidRDefault="00F048C2">
          <w:r>
            <w:rPr>
              <w:b/>
              <w:bCs/>
            </w:rPr>
            <w:fldChar w:fldCharType="end"/>
          </w:r>
        </w:p>
      </w:sdtContent>
    </w:sdt>
    <w:p w14:paraId="6E5C6D7C" w14:textId="77777777" w:rsidR="006D53E1" w:rsidRDefault="006D53E1" w:rsidP="009105C1">
      <w:pPr>
        <w:spacing w:after="160" w:line="259" w:lineRule="auto"/>
        <w:jc w:val="both"/>
      </w:pPr>
    </w:p>
    <w:p w14:paraId="7A614FEC" w14:textId="77777777" w:rsidR="006D53E1" w:rsidRDefault="006D53E1">
      <w:pPr>
        <w:spacing w:after="160" w:line="259" w:lineRule="auto"/>
        <w:rPr>
          <w:rFonts w:eastAsiaTheme="majorEastAsia"/>
          <w:b/>
          <w:sz w:val="28"/>
          <w:szCs w:val="32"/>
        </w:rPr>
      </w:pPr>
      <w:r>
        <w:rPr>
          <w:b/>
          <w:sz w:val="28"/>
        </w:rPr>
        <w:br w:type="page"/>
      </w:r>
    </w:p>
    <w:p w14:paraId="47E4862A" w14:textId="5D21F282" w:rsidR="009105C1" w:rsidRDefault="009105C1" w:rsidP="00B75B3B">
      <w:pPr>
        <w:pStyle w:val="Titre1"/>
        <w:pBdr>
          <w:bottom w:val="single" w:sz="12" w:space="1" w:color="0033CC"/>
        </w:pBdr>
        <w:rPr>
          <w:rFonts w:ascii="Times New Roman" w:hAnsi="Times New Roman" w:cs="Times New Roman"/>
          <w:b/>
          <w:color w:val="auto"/>
          <w:sz w:val="28"/>
        </w:rPr>
      </w:pPr>
      <w:bookmarkStart w:id="1" w:name="_Toc53179538"/>
      <w:r w:rsidRPr="006D53E1">
        <w:rPr>
          <w:rFonts w:ascii="Times New Roman" w:hAnsi="Times New Roman" w:cs="Times New Roman"/>
          <w:b/>
          <w:color w:val="auto"/>
          <w:sz w:val="28"/>
        </w:rPr>
        <w:lastRenderedPageBreak/>
        <w:t>Liste des tableaux</w:t>
      </w:r>
      <w:bookmarkEnd w:id="1"/>
    </w:p>
    <w:p w14:paraId="1CDCE58D" w14:textId="46958337" w:rsidR="004D2EC1" w:rsidRPr="004D2EC1" w:rsidRDefault="004D2EC1">
      <w:pPr>
        <w:pStyle w:val="Tabledesillustrations"/>
        <w:tabs>
          <w:tab w:val="right" w:leader="dot" w:pos="9629"/>
        </w:tabs>
        <w:rPr>
          <w:noProof/>
          <w:sz w:val="22"/>
        </w:rPr>
      </w:pPr>
      <w:r w:rsidRPr="004D2EC1">
        <w:rPr>
          <w:sz w:val="22"/>
        </w:rPr>
        <w:fldChar w:fldCharType="begin"/>
      </w:r>
      <w:r w:rsidRPr="004D2EC1">
        <w:rPr>
          <w:sz w:val="22"/>
        </w:rPr>
        <w:instrText xml:space="preserve"> TOC \h \z \c "Tableau" </w:instrText>
      </w:r>
      <w:r w:rsidRPr="004D2EC1">
        <w:rPr>
          <w:sz w:val="22"/>
        </w:rPr>
        <w:fldChar w:fldCharType="separate"/>
      </w:r>
      <w:hyperlink w:anchor="_Toc53182254" w:history="1">
        <w:r w:rsidRPr="004D2EC1">
          <w:rPr>
            <w:rStyle w:val="Lienhypertexte"/>
            <w:noProof/>
            <w:sz w:val="22"/>
          </w:rPr>
          <w:t>Tableau 1: Répartition des apprenants selon le lieu de la formation et la région en 2019</w:t>
        </w:r>
        <w:r w:rsidRPr="004D2EC1">
          <w:rPr>
            <w:noProof/>
            <w:webHidden/>
            <w:sz w:val="22"/>
          </w:rPr>
          <w:tab/>
        </w:r>
        <w:r w:rsidRPr="004D2EC1">
          <w:rPr>
            <w:noProof/>
            <w:webHidden/>
            <w:sz w:val="22"/>
          </w:rPr>
          <w:fldChar w:fldCharType="begin"/>
        </w:r>
        <w:r w:rsidRPr="004D2EC1">
          <w:rPr>
            <w:noProof/>
            <w:webHidden/>
            <w:sz w:val="22"/>
          </w:rPr>
          <w:instrText xml:space="preserve"> PAGEREF _Toc53182254 \h </w:instrText>
        </w:r>
        <w:r w:rsidRPr="004D2EC1">
          <w:rPr>
            <w:noProof/>
            <w:webHidden/>
            <w:sz w:val="22"/>
          </w:rPr>
        </w:r>
        <w:r w:rsidRPr="004D2EC1">
          <w:rPr>
            <w:noProof/>
            <w:webHidden/>
            <w:sz w:val="22"/>
          </w:rPr>
          <w:fldChar w:fldCharType="separate"/>
        </w:r>
        <w:r w:rsidR="00D74509">
          <w:rPr>
            <w:noProof/>
            <w:webHidden/>
            <w:sz w:val="22"/>
          </w:rPr>
          <w:t>42</w:t>
        </w:r>
        <w:r w:rsidRPr="004D2EC1">
          <w:rPr>
            <w:noProof/>
            <w:webHidden/>
            <w:sz w:val="22"/>
          </w:rPr>
          <w:fldChar w:fldCharType="end"/>
        </w:r>
      </w:hyperlink>
    </w:p>
    <w:p w14:paraId="615F25EA" w14:textId="1D99BD1E" w:rsidR="004D2EC1" w:rsidRPr="004D2EC1" w:rsidRDefault="00F40BD3">
      <w:pPr>
        <w:pStyle w:val="Tabledesillustrations"/>
        <w:tabs>
          <w:tab w:val="right" w:leader="dot" w:pos="9629"/>
        </w:tabs>
        <w:rPr>
          <w:noProof/>
          <w:sz w:val="22"/>
        </w:rPr>
      </w:pPr>
      <w:hyperlink w:anchor="_Toc53182255" w:history="1">
        <w:r w:rsidR="004D2EC1" w:rsidRPr="004D2EC1">
          <w:rPr>
            <w:rStyle w:val="Lienhypertexte"/>
            <w:noProof/>
            <w:sz w:val="22"/>
          </w:rPr>
          <w:t>Tableau 2 : Répartition des apprenants selon le Sexe et la région en 2019</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_Toc53182255 \h </w:instrText>
        </w:r>
        <w:r w:rsidR="004D2EC1" w:rsidRPr="004D2EC1">
          <w:rPr>
            <w:noProof/>
            <w:webHidden/>
            <w:sz w:val="22"/>
          </w:rPr>
        </w:r>
        <w:r w:rsidR="004D2EC1" w:rsidRPr="004D2EC1">
          <w:rPr>
            <w:noProof/>
            <w:webHidden/>
            <w:sz w:val="22"/>
          </w:rPr>
          <w:fldChar w:fldCharType="separate"/>
        </w:r>
        <w:r w:rsidR="00D74509">
          <w:rPr>
            <w:noProof/>
            <w:webHidden/>
            <w:sz w:val="22"/>
          </w:rPr>
          <w:t>42</w:t>
        </w:r>
        <w:r w:rsidR="004D2EC1" w:rsidRPr="004D2EC1">
          <w:rPr>
            <w:noProof/>
            <w:webHidden/>
            <w:sz w:val="22"/>
          </w:rPr>
          <w:fldChar w:fldCharType="end"/>
        </w:r>
      </w:hyperlink>
    </w:p>
    <w:p w14:paraId="1A3E7E17" w14:textId="429C9A2A" w:rsidR="004D2EC1" w:rsidRPr="004D2EC1" w:rsidRDefault="00F40BD3">
      <w:pPr>
        <w:pStyle w:val="Tabledesillustrations"/>
        <w:tabs>
          <w:tab w:val="right" w:leader="dot" w:pos="9629"/>
        </w:tabs>
        <w:rPr>
          <w:noProof/>
          <w:sz w:val="22"/>
        </w:rPr>
      </w:pPr>
      <w:hyperlink w:anchor="_Toc53182256" w:history="1">
        <w:r w:rsidR="004D2EC1" w:rsidRPr="004D2EC1">
          <w:rPr>
            <w:rStyle w:val="Lienhypertexte"/>
            <w:noProof/>
            <w:sz w:val="22"/>
          </w:rPr>
          <w:t>Tableau 3: Evolution du nombre d’apprenants entre 2017 et 2019 par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_Toc53182256 \h </w:instrText>
        </w:r>
        <w:r w:rsidR="004D2EC1" w:rsidRPr="004D2EC1">
          <w:rPr>
            <w:noProof/>
            <w:webHidden/>
            <w:sz w:val="22"/>
          </w:rPr>
        </w:r>
        <w:r w:rsidR="004D2EC1" w:rsidRPr="004D2EC1">
          <w:rPr>
            <w:noProof/>
            <w:webHidden/>
            <w:sz w:val="22"/>
          </w:rPr>
          <w:fldChar w:fldCharType="separate"/>
        </w:r>
        <w:r w:rsidR="00D74509">
          <w:rPr>
            <w:noProof/>
            <w:webHidden/>
            <w:sz w:val="22"/>
          </w:rPr>
          <w:t>43</w:t>
        </w:r>
        <w:r w:rsidR="004D2EC1" w:rsidRPr="004D2EC1">
          <w:rPr>
            <w:noProof/>
            <w:webHidden/>
            <w:sz w:val="22"/>
          </w:rPr>
          <w:fldChar w:fldCharType="end"/>
        </w:r>
      </w:hyperlink>
    </w:p>
    <w:p w14:paraId="6A780A66" w14:textId="16F0C55D" w:rsidR="004D2EC1" w:rsidRPr="004D2EC1" w:rsidRDefault="00F40BD3">
      <w:pPr>
        <w:pStyle w:val="Tabledesillustrations"/>
        <w:tabs>
          <w:tab w:val="right" w:leader="dot" w:pos="9629"/>
        </w:tabs>
        <w:rPr>
          <w:noProof/>
          <w:sz w:val="22"/>
        </w:rPr>
      </w:pPr>
      <w:hyperlink w:anchor="_Toc53182257" w:history="1">
        <w:r w:rsidR="004D2EC1" w:rsidRPr="004D2EC1">
          <w:rPr>
            <w:rStyle w:val="Lienhypertexte"/>
            <w:noProof/>
            <w:sz w:val="22"/>
          </w:rPr>
          <w:t>Tableau 4: répartition du nombre d’apprenants selon le partenaire de financement et par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_Toc53182257 \h </w:instrText>
        </w:r>
        <w:r w:rsidR="004D2EC1" w:rsidRPr="004D2EC1">
          <w:rPr>
            <w:noProof/>
            <w:webHidden/>
            <w:sz w:val="22"/>
          </w:rPr>
        </w:r>
        <w:r w:rsidR="004D2EC1" w:rsidRPr="004D2EC1">
          <w:rPr>
            <w:noProof/>
            <w:webHidden/>
            <w:sz w:val="22"/>
          </w:rPr>
          <w:fldChar w:fldCharType="separate"/>
        </w:r>
        <w:r w:rsidR="00D74509">
          <w:rPr>
            <w:noProof/>
            <w:webHidden/>
            <w:sz w:val="22"/>
          </w:rPr>
          <w:t>43</w:t>
        </w:r>
        <w:r w:rsidR="004D2EC1" w:rsidRPr="004D2EC1">
          <w:rPr>
            <w:noProof/>
            <w:webHidden/>
            <w:sz w:val="22"/>
          </w:rPr>
          <w:fldChar w:fldCharType="end"/>
        </w:r>
      </w:hyperlink>
    </w:p>
    <w:p w14:paraId="1A33E74A" w14:textId="28ED2EF1" w:rsidR="004D2EC1" w:rsidRPr="004D2EC1" w:rsidRDefault="00F40BD3">
      <w:pPr>
        <w:pStyle w:val="Tabledesillustrations"/>
        <w:tabs>
          <w:tab w:val="right" w:leader="dot" w:pos="9629"/>
        </w:tabs>
        <w:rPr>
          <w:noProof/>
          <w:sz w:val="22"/>
        </w:rPr>
      </w:pPr>
      <w:hyperlink w:anchor="_Toc53182258" w:history="1">
        <w:r w:rsidR="004D2EC1" w:rsidRPr="004D2EC1">
          <w:rPr>
            <w:rStyle w:val="Lienhypertexte"/>
            <w:noProof/>
            <w:sz w:val="22"/>
          </w:rPr>
          <w:t>Tableau 5: répartition du nombre d’apprenants selon la source de financement et par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_Toc53182258 \h </w:instrText>
        </w:r>
        <w:r w:rsidR="004D2EC1" w:rsidRPr="004D2EC1">
          <w:rPr>
            <w:noProof/>
            <w:webHidden/>
            <w:sz w:val="22"/>
          </w:rPr>
        </w:r>
        <w:r w:rsidR="004D2EC1" w:rsidRPr="004D2EC1">
          <w:rPr>
            <w:noProof/>
            <w:webHidden/>
            <w:sz w:val="22"/>
          </w:rPr>
          <w:fldChar w:fldCharType="separate"/>
        </w:r>
        <w:r w:rsidR="00D74509">
          <w:rPr>
            <w:noProof/>
            <w:webHidden/>
            <w:sz w:val="22"/>
          </w:rPr>
          <w:t>43</w:t>
        </w:r>
        <w:r w:rsidR="004D2EC1" w:rsidRPr="004D2EC1">
          <w:rPr>
            <w:noProof/>
            <w:webHidden/>
            <w:sz w:val="22"/>
          </w:rPr>
          <w:fldChar w:fldCharType="end"/>
        </w:r>
      </w:hyperlink>
    </w:p>
    <w:p w14:paraId="543CBB80" w14:textId="4EA4F3AC" w:rsidR="004D2EC1" w:rsidRPr="004D2EC1" w:rsidRDefault="00F40BD3">
      <w:pPr>
        <w:pStyle w:val="Tabledesillustrations"/>
        <w:tabs>
          <w:tab w:val="right" w:leader="dot" w:pos="9629"/>
        </w:tabs>
        <w:rPr>
          <w:noProof/>
          <w:sz w:val="22"/>
        </w:rPr>
      </w:pPr>
      <w:hyperlink w:anchor="_Toc53182259" w:history="1">
        <w:r w:rsidR="004D2EC1" w:rsidRPr="004D2EC1">
          <w:rPr>
            <w:rStyle w:val="Lienhypertexte"/>
            <w:noProof/>
            <w:sz w:val="22"/>
          </w:rPr>
          <w:t>Tableau 6: répartition du nombre de CFP (fonctionnel et non fonctionnel) par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_Toc53182259 \h </w:instrText>
        </w:r>
        <w:r w:rsidR="004D2EC1" w:rsidRPr="004D2EC1">
          <w:rPr>
            <w:noProof/>
            <w:webHidden/>
            <w:sz w:val="22"/>
          </w:rPr>
        </w:r>
        <w:r w:rsidR="004D2EC1" w:rsidRPr="004D2EC1">
          <w:rPr>
            <w:noProof/>
            <w:webHidden/>
            <w:sz w:val="22"/>
          </w:rPr>
          <w:fldChar w:fldCharType="separate"/>
        </w:r>
        <w:r w:rsidR="00D74509">
          <w:rPr>
            <w:noProof/>
            <w:webHidden/>
            <w:sz w:val="22"/>
          </w:rPr>
          <w:t>44</w:t>
        </w:r>
        <w:r w:rsidR="004D2EC1" w:rsidRPr="004D2EC1">
          <w:rPr>
            <w:noProof/>
            <w:webHidden/>
            <w:sz w:val="22"/>
          </w:rPr>
          <w:fldChar w:fldCharType="end"/>
        </w:r>
      </w:hyperlink>
    </w:p>
    <w:p w14:paraId="38F2117D" w14:textId="0AC20AB0" w:rsidR="004D2EC1" w:rsidRPr="004D2EC1" w:rsidRDefault="00F40BD3">
      <w:pPr>
        <w:pStyle w:val="Tabledesillustrations"/>
        <w:tabs>
          <w:tab w:val="right" w:leader="dot" w:pos="9629"/>
        </w:tabs>
        <w:rPr>
          <w:noProof/>
          <w:sz w:val="22"/>
        </w:rPr>
      </w:pPr>
      <w:hyperlink w:anchor="_Toc53182260" w:history="1">
        <w:r w:rsidR="004D2EC1" w:rsidRPr="004D2EC1">
          <w:rPr>
            <w:rStyle w:val="Lienhypertexte"/>
            <w:noProof/>
            <w:sz w:val="22"/>
          </w:rPr>
          <w:t>Tableau 7:répartition du nombre de CFP (fonctionnel et non fonctionnel) selon le statut</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_Toc53182260 \h </w:instrText>
        </w:r>
        <w:r w:rsidR="004D2EC1" w:rsidRPr="004D2EC1">
          <w:rPr>
            <w:noProof/>
            <w:webHidden/>
            <w:sz w:val="22"/>
          </w:rPr>
        </w:r>
        <w:r w:rsidR="004D2EC1" w:rsidRPr="004D2EC1">
          <w:rPr>
            <w:noProof/>
            <w:webHidden/>
            <w:sz w:val="22"/>
          </w:rPr>
          <w:fldChar w:fldCharType="separate"/>
        </w:r>
        <w:r w:rsidR="00D74509">
          <w:rPr>
            <w:noProof/>
            <w:webHidden/>
            <w:sz w:val="22"/>
          </w:rPr>
          <w:t>44</w:t>
        </w:r>
        <w:r w:rsidR="004D2EC1" w:rsidRPr="004D2EC1">
          <w:rPr>
            <w:noProof/>
            <w:webHidden/>
            <w:sz w:val="22"/>
          </w:rPr>
          <w:fldChar w:fldCharType="end"/>
        </w:r>
      </w:hyperlink>
    </w:p>
    <w:p w14:paraId="3995C925" w14:textId="6CBA4DC0" w:rsidR="004D2EC1" w:rsidRPr="004D2EC1" w:rsidRDefault="00F40BD3">
      <w:pPr>
        <w:pStyle w:val="Tabledesillustrations"/>
        <w:tabs>
          <w:tab w:val="right" w:leader="dot" w:pos="9629"/>
        </w:tabs>
        <w:rPr>
          <w:noProof/>
          <w:sz w:val="22"/>
        </w:rPr>
      </w:pPr>
      <w:hyperlink w:anchor="_Toc53182261" w:history="1">
        <w:r w:rsidR="004D2EC1" w:rsidRPr="004D2EC1">
          <w:rPr>
            <w:rStyle w:val="Lienhypertexte"/>
            <w:noProof/>
            <w:sz w:val="22"/>
          </w:rPr>
          <w:t>Tableau 8: répartition du nombre d’apprenants en formation professionnelle pour 100 000 habitants selon la région et le sexe</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_Toc53182261 \h </w:instrText>
        </w:r>
        <w:r w:rsidR="004D2EC1" w:rsidRPr="004D2EC1">
          <w:rPr>
            <w:noProof/>
            <w:webHidden/>
            <w:sz w:val="22"/>
          </w:rPr>
        </w:r>
        <w:r w:rsidR="004D2EC1" w:rsidRPr="004D2EC1">
          <w:rPr>
            <w:noProof/>
            <w:webHidden/>
            <w:sz w:val="22"/>
          </w:rPr>
          <w:fldChar w:fldCharType="separate"/>
        </w:r>
        <w:r w:rsidR="00D74509">
          <w:rPr>
            <w:noProof/>
            <w:webHidden/>
            <w:sz w:val="22"/>
          </w:rPr>
          <w:t>44</w:t>
        </w:r>
        <w:r w:rsidR="004D2EC1" w:rsidRPr="004D2EC1">
          <w:rPr>
            <w:noProof/>
            <w:webHidden/>
            <w:sz w:val="22"/>
          </w:rPr>
          <w:fldChar w:fldCharType="end"/>
        </w:r>
      </w:hyperlink>
    </w:p>
    <w:p w14:paraId="42525706" w14:textId="05461039" w:rsidR="004D2EC1" w:rsidRPr="004D2EC1" w:rsidRDefault="00F40BD3">
      <w:pPr>
        <w:pStyle w:val="Tabledesillustrations"/>
        <w:tabs>
          <w:tab w:val="right" w:leader="dot" w:pos="9629"/>
        </w:tabs>
        <w:rPr>
          <w:noProof/>
          <w:sz w:val="22"/>
        </w:rPr>
      </w:pPr>
      <w:hyperlink w:anchor="_Toc53182262" w:history="1">
        <w:r w:rsidR="004D2EC1" w:rsidRPr="004D2EC1">
          <w:rPr>
            <w:rStyle w:val="Lienhypertexte"/>
            <w:noProof/>
            <w:sz w:val="22"/>
          </w:rPr>
          <w:t>Tableau 9:Répartition du nombre de jeunes formés en apprentissage traditionnel rénové selon le sexe et la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_Toc53182262 \h </w:instrText>
        </w:r>
        <w:r w:rsidR="004D2EC1" w:rsidRPr="004D2EC1">
          <w:rPr>
            <w:noProof/>
            <w:webHidden/>
            <w:sz w:val="22"/>
          </w:rPr>
        </w:r>
        <w:r w:rsidR="004D2EC1" w:rsidRPr="004D2EC1">
          <w:rPr>
            <w:noProof/>
            <w:webHidden/>
            <w:sz w:val="22"/>
          </w:rPr>
          <w:fldChar w:fldCharType="separate"/>
        </w:r>
        <w:r w:rsidR="00D74509">
          <w:rPr>
            <w:noProof/>
            <w:webHidden/>
            <w:sz w:val="22"/>
          </w:rPr>
          <w:t>45</w:t>
        </w:r>
        <w:r w:rsidR="004D2EC1" w:rsidRPr="004D2EC1">
          <w:rPr>
            <w:noProof/>
            <w:webHidden/>
            <w:sz w:val="22"/>
          </w:rPr>
          <w:fldChar w:fldCharType="end"/>
        </w:r>
      </w:hyperlink>
    </w:p>
    <w:p w14:paraId="6BE15F10" w14:textId="684A81CD" w:rsidR="004D2EC1" w:rsidRPr="004D2EC1" w:rsidRDefault="00F40BD3">
      <w:pPr>
        <w:pStyle w:val="Tabledesillustrations"/>
        <w:tabs>
          <w:tab w:val="right" w:leader="dot" w:pos="9629"/>
        </w:tabs>
        <w:rPr>
          <w:noProof/>
          <w:sz w:val="22"/>
        </w:rPr>
      </w:pPr>
      <w:hyperlink w:anchor="_Toc53182263" w:history="1">
        <w:r w:rsidR="004D2EC1" w:rsidRPr="004D2EC1">
          <w:rPr>
            <w:rStyle w:val="Lienhypertexte"/>
            <w:noProof/>
            <w:sz w:val="22"/>
          </w:rPr>
          <w:t>Tableau 10: Répartition du nombre de jeunes formés selon le mode apprentissage et le sexe</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_Toc53182263 \h </w:instrText>
        </w:r>
        <w:r w:rsidR="004D2EC1" w:rsidRPr="004D2EC1">
          <w:rPr>
            <w:noProof/>
            <w:webHidden/>
            <w:sz w:val="22"/>
          </w:rPr>
        </w:r>
        <w:r w:rsidR="004D2EC1" w:rsidRPr="004D2EC1">
          <w:rPr>
            <w:noProof/>
            <w:webHidden/>
            <w:sz w:val="22"/>
          </w:rPr>
          <w:fldChar w:fldCharType="separate"/>
        </w:r>
        <w:r w:rsidR="00D74509">
          <w:rPr>
            <w:noProof/>
            <w:webHidden/>
            <w:sz w:val="22"/>
          </w:rPr>
          <w:t>45</w:t>
        </w:r>
        <w:r w:rsidR="004D2EC1" w:rsidRPr="004D2EC1">
          <w:rPr>
            <w:noProof/>
            <w:webHidden/>
            <w:sz w:val="22"/>
          </w:rPr>
          <w:fldChar w:fldCharType="end"/>
        </w:r>
      </w:hyperlink>
    </w:p>
    <w:p w14:paraId="4008D981" w14:textId="199C24F4" w:rsidR="004D2EC1" w:rsidRPr="004D2EC1" w:rsidRDefault="00F40BD3">
      <w:pPr>
        <w:pStyle w:val="Tabledesillustrations"/>
        <w:tabs>
          <w:tab w:val="right" w:leader="dot" w:pos="9629"/>
        </w:tabs>
        <w:rPr>
          <w:noProof/>
          <w:sz w:val="22"/>
        </w:rPr>
      </w:pPr>
      <w:hyperlink w:anchor="_Toc53182264" w:history="1">
        <w:r w:rsidR="004D2EC1" w:rsidRPr="004D2EC1">
          <w:rPr>
            <w:rStyle w:val="Lienhypertexte"/>
            <w:noProof/>
            <w:sz w:val="22"/>
          </w:rPr>
          <w:t>Tableau 11: Répartition du nombre de jeunes formés selon le mode apprentissage et la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_Toc53182264 \h </w:instrText>
        </w:r>
        <w:r w:rsidR="004D2EC1" w:rsidRPr="004D2EC1">
          <w:rPr>
            <w:noProof/>
            <w:webHidden/>
            <w:sz w:val="22"/>
          </w:rPr>
        </w:r>
        <w:r w:rsidR="004D2EC1" w:rsidRPr="004D2EC1">
          <w:rPr>
            <w:noProof/>
            <w:webHidden/>
            <w:sz w:val="22"/>
          </w:rPr>
          <w:fldChar w:fldCharType="separate"/>
        </w:r>
        <w:r w:rsidR="00D74509">
          <w:rPr>
            <w:noProof/>
            <w:webHidden/>
            <w:sz w:val="22"/>
          </w:rPr>
          <w:t>45</w:t>
        </w:r>
        <w:r w:rsidR="004D2EC1" w:rsidRPr="004D2EC1">
          <w:rPr>
            <w:noProof/>
            <w:webHidden/>
            <w:sz w:val="22"/>
          </w:rPr>
          <w:fldChar w:fldCharType="end"/>
        </w:r>
      </w:hyperlink>
    </w:p>
    <w:p w14:paraId="2E8D0AE6" w14:textId="0D1B2777" w:rsidR="004D2EC1" w:rsidRPr="004D2EC1" w:rsidRDefault="00F40BD3">
      <w:pPr>
        <w:pStyle w:val="Tabledesillustrations"/>
        <w:tabs>
          <w:tab w:val="right" w:leader="dot" w:pos="9629"/>
        </w:tabs>
        <w:rPr>
          <w:noProof/>
          <w:sz w:val="22"/>
        </w:rPr>
      </w:pPr>
      <w:hyperlink w:anchor="_Toc53182265" w:history="1">
        <w:r w:rsidR="004D2EC1" w:rsidRPr="004D2EC1">
          <w:rPr>
            <w:rStyle w:val="Lienhypertexte"/>
            <w:noProof/>
            <w:sz w:val="22"/>
          </w:rPr>
          <w:t>Tableau 12: Répartitions des apprenants selon le sexe et les filières</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_Toc53182265 \h </w:instrText>
        </w:r>
        <w:r w:rsidR="004D2EC1" w:rsidRPr="004D2EC1">
          <w:rPr>
            <w:noProof/>
            <w:webHidden/>
            <w:sz w:val="22"/>
          </w:rPr>
        </w:r>
        <w:r w:rsidR="004D2EC1" w:rsidRPr="004D2EC1">
          <w:rPr>
            <w:noProof/>
            <w:webHidden/>
            <w:sz w:val="22"/>
          </w:rPr>
          <w:fldChar w:fldCharType="separate"/>
        </w:r>
        <w:r w:rsidR="00D74509">
          <w:rPr>
            <w:noProof/>
            <w:webHidden/>
            <w:sz w:val="22"/>
          </w:rPr>
          <w:t>46</w:t>
        </w:r>
        <w:r w:rsidR="004D2EC1" w:rsidRPr="004D2EC1">
          <w:rPr>
            <w:noProof/>
            <w:webHidden/>
            <w:sz w:val="22"/>
          </w:rPr>
          <w:fldChar w:fldCharType="end"/>
        </w:r>
      </w:hyperlink>
    </w:p>
    <w:p w14:paraId="73E7D5A5" w14:textId="6F5A9817" w:rsidR="004D2EC1" w:rsidRPr="004D2EC1" w:rsidRDefault="00F40BD3">
      <w:pPr>
        <w:pStyle w:val="Tabledesillustrations"/>
        <w:tabs>
          <w:tab w:val="right" w:leader="dot" w:pos="9629"/>
        </w:tabs>
        <w:rPr>
          <w:noProof/>
          <w:sz w:val="22"/>
        </w:rPr>
      </w:pPr>
      <w:hyperlink w:anchor="_Toc53182266" w:history="1">
        <w:r w:rsidR="004D2EC1" w:rsidRPr="004D2EC1">
          <w:rPr>
            <w:rStyle w:val="Lienhypertexte"/>
            <w:noProof/>
            <w:sz w:val="22"/>
          </w:rPr>
          <w:t>Tableau 13: Répartitions des apprenants selon le sexe et le secteur économique</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_Toc53182266 \h </w:instrText>
        </w:r>
        <w:r w:rsidR="004D2EC1" w:rsidRPr="004D2EC1">
          <w:rPr>
            <w:noProof/>
            <w:webHidden/>
            <w:sz w:val="22"/>
          </w:rPr>
        </w:r>
        <w:r w:rsidR="004D2EC1" w:rsidRPr="004D2EC1">
          <w:rPr>
            <w:noProof/>
            <w:webHidden/>
            <w:sz w:val="22"/>
          </w:rPr>
          <w:fldChar w:fldCharType="separate"/>
        </w:r>
        <w:r w:rsidR="00D74509">
          <w:rPr>
            <w:noProof/>
            <w:webHidden/>
            <w:sz w:val="22"/>
          </w:rPr>
          <w:t>47</w:t>
        </w:r>
        <w:r w:rsidR="004D2EC1" w:rsidRPr="004D2EC1">
          <w:rPr>
            <w:noProof/>
            <w:webHidden/>
            <w:sz w:val="22"/>
          </w:rPr>
          <w:fldChar w:fldCharType="end"/>
        </w:r>
      </w:hyperlink>
    </w:p>
    <w:p w14:paraId="1FFC0EB5" w14:textId="1A2478E8" w:rsidR="004D2EC1" w:rsidRPr="004D2EC1" w:rsidRDefault="00F40BD3">
      <w:pPr>
        <w:pStyle w:val="Tabledesillustrations"/>
        <w:tabs>
          <w:tab w:val="right" w:leader="dot" w:pos="9629"/>
        </w:tabs>
        <w:rPr>
          <w:noProof/>
          <w:sz w:val="22"/>
        </w:rPr>
      </w:pPr>
      <w:hyperlink w:anchor="_Toc53182267" w:history="1">
        <w:r w:rsidR="004D2EC1" w:rsidRPr="004D2EC1">
          <w:rPr>
            <w:rStyle w:val="Lienhypertexte"/>
            <w:noProof/>
            <w:sz w:val="22"/>
          </w:rPr>
          <w:t>Tableau 14:Répartitions du nombre d’apprenants selon le mode d’apprentissage et la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_Toc53182267 \h </w:instrText>
        </w:r>
        <w:r w:rsidR="004D2EC1" w:rsidRPr="004D2EC1">
          <w:rPr>
            <w:noProof/>
            <w:webHidden/>
            <w:sz w:val="22"/>
          </w:rPr>
        </w:r>
        <w:r w:rsidR="004D2EC1" w:rsidRPr="004D2EC1">
          <w:rPr>
            <w:noProof/>
            <w:webHidden/>
            <w:sz w:val="22"/>
          </w:rPr>
          <w:fldChar w:fldCharType="separate"/>
        </w:r>
        <w:r w:rsidR="00D74509">
          <w:rPr>
            <w:noProof/>
            <w:webHidden/>
            <w:sz w:val="22"/>
          </w:rPr>
          <w:t>47</w:t>
        </w:r>
        <w:r w:rsidR="004D2EC1" w:rsidRPr="004D2EC1">
          <w:rPr>
            <w:noProof/>
            <w:webHidden/>
            <w:sz w:val="22"/>
          </w:rPr>
          <w:fldChar w:fldCharType="end"/>
        </w:r>
      </w:hyperlink>
    </w:p>
    <w:p w14:paraId="23CD01A9" w14:textId="01860B94" w:rsidR="004D2EC1" w:rsidRPr="004D2EC1" w:rsidRDefault="00F40BD3">
      <w:pPr>
        <w:pStyle w:val="Tabledesillustrations"/>
        <w:tabs>
          <w:tab w:val="right" w:leader="dot" w:pos="9629"/>
        </w:tabs>
        <w:rPr>
          <w:noProof/>
          <w:sz w:val="22"/>
        </w:rPr>
      </w:pPr>
      <w:hyperlink w:anchor="_Toc53182268" w:history="1">
        <w:r w:rsidR="004D2EC1" w:rsidRPr="004D2EC1">
          <w:rPr>
            <w:rStyle w:val="Lienhypertexte"/>
            <w:noProof/>
            <w:sz w:val="22"/>
          </w:rPr>
          <w:t>Tableau 15: Répartitions du nombre d’apprenants selon le mode d’apprentissage et la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_Toc53182268 \h </w:instrText>
        </w:r>
        <w:r w:rsidR="004D2EC1" w:rsidRPr="004D2EC1">
          <w:rPr>
            <w:noProof/>
            <w:webHidden/>
            <w:sz w:val="22"/>
          </w:rPr>
        </w:r>
        <w:r w:rsidR="004D2EC1" w:rsidRPr="004D2EC1">
          <w:rPr>
            <w:noProof/>
            <w:webHidden/>
            <w:sz w:val="22"/>
          </w:rPr>
          <w:fldChar w:fldCharType="separate"/>
        </w:r>
        <w:r w:rsidR="00D74509">
          <w:rPr>
            <w:noProof/>
            <w:webHidden/>
            <w:sz w:val="22"/>
          </w:rPr>
          <w:t>48</w:t>
        </w:r>
        <w:r w:rsidR="004D2EC1" w:rsidRPr="004D2EC1">
          <w:rPr>
            <w:noProof/>
            <w:webHidden/>
            <w:sz w:val="22"/>
          </w:rPr>
          <w:fldChar w:fldCharType="end"/>
        </w:r>
      </w:hyperlink>
    </w:p>
    <w:p w14:paraId="0AC563F3" w14:textId="0044FA9F" w:rsidR="004D2EC1" w:rsidRPr="004D2EC1" w:rsidRDefault="00F40BD3">
      <w:pPr>
        <w:pStyle w:val="Tabledesillustrations"/>
        <w:tabs>
          <w:tab w:val="right" w:leader="dot" w:pos="9629"/>
        </w:tabs>
        <w:rPr>
          <w:noProof/>
          <w:sz w:val="22"/>
        </w:rPr>
      </w:pPr>
      <w:hyperlink w:anchor="_Toc53182269" w:history="1">
        <w:r w:rsidR="004D2EC1" w:rsidRPr="004D2EC1">
          <w:rPr>
            <w:rStyle w:val="Lienhypertexte"/>
            <w:noProof/>
            <w:sz w:val="22"/>
          </w:rPr>
          <w:t>Tableau 16: Répartition du nombre de CFP public et privé par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_Toc53182269 \h </w:instrText>
        </w:r>
        <w:r w:rsidR="004D2EC1" w:rsidRPr="004D2EC1">
          <w:rPr>
            <w:noProof/>
            <w:webHidden/>
            <w:sz w:val="22"/>
          </w:rPr>
        </w:r>
        <w:r w:rsidR="004D2EC1" w:rsidRPr="004D2EC1">
          <w:rPr>
            <w:noProof/>
            <w:webHidden/>
            <w:sz w:val="22"/>
          </w:rPr>
          <w:fldChar w:fldCharType="separate"/>
        </w:r>
        <w:r w:rsidR="00D74509">
          <w:rPr>
            <w:noProof/>
            <w:webHidden/>
            <w:sz w:val="22"/>
          </w:rPr>
          <w:t>48</w:t>
        </w:r>
        <w:r w:rsidR="004D2EC1" w:rsidRPr="004D2EC1">
          <w:rPr>
            <w:noProof/>
            <w:webHidden/>
            <w:sz w:val="22"/>
          </w:rPr>
          <w:fldChar w:fldCharType="end"/>
        </w:r>
      </w:hyperlink>
    </w:p>
    <w:p w14:paraId="5198138E" w14:textId="0AC65A5B" w:rsidR="004D2EC1" w:rsidRPr="004D2EC1" w:rsidRDefault="00F40BD3">
      <w:pPr>
        <w:pStyle w:val="Tabledesillustrations"/>
        <w:tabs>
          <w:tab w:val="right" w:leader="dot" w:pos="9629"/>
        </w:tabs>
        <w:rPr>
          <w:noProof/>
          <w:sz w:val="22"/>
        </w:rPr>
      </w:pPr>
      <w:hyperlink w:anchor="_Toc53182270" w:history="1">
        <w:r w:rsidR="004D2EC1" w:rsidRPr="004D2EC1">
          <w:rPr>
            <w:rStyle w:val="Lienhypertexte"/>
            <w:noProof/>
            <w:sz w:val="22"/>
          </w:rPr>
          <w:t>Tableau 17: Ratio apprenants/formateurs dans les CFP par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_Toc53182270 \h </w:instrText>
        </w:r>
        <w:r w:rsidR="004D2EC1" w:rsidRPr="004D2EC1">
          <w:rPr>
            <w:noProof/>
            <w:webHidden/>
            <w:sz w:val="22"/>
          </w:rPr>
        </w:r>
        <w:r w:rsidR="004D2EC1" w:rsidRPr="004D2EC1">
          <w:rPr>
            <w:noProof/>
            <w:webHidden/>
            <w:sz w:val="22"/>
          </w:rPr>
          <w:fldChar w:fldCharType="separate"/>
        </w:r>
        <w:r w:rsidR="00D74509">
          <w:rPr>
            <w:noProof/>
            <w:webHidden/>
            <w:sz w:val="22"/>
          </w:rPr>
          <w:t>49</w:t>
        </w:r>
        <w:r w:rsidR="004D2EC1" w:rsidRPr="004D2EC1">
          <w:rPr>
            <w:noProof/>
            <w:webHidden/>
            <w:sz w:val="22"/>
          </w:rPr>
          <w:fldChar w:fldCharType="end"/>
        </w:r>
      </w:hyperlink>
    </w:p>
    <w:p w14:paraId="523303DB" w14:textId="6A1AF0A0" w:rsidR="004D2EC1" w:rsidRPr="004D2EC1" w:rsidRDefault="00F40BD3">
      <w:pPr>
        <w:pStyle w:val="Tabledesillustrations"/>
        <w:tabs>
          <w:tab w:val="right" w:leader="dot" w:pos="9629"/>
        </w:tabs>
        <w:rPr>
          <w:noProof/>
          <w:sz w:val="22"/>
        </w:rPr>
      </w:pPr>
      <w:hyperlink w:anchor="_Toc53182271" w:history="1">
        <w:r w:rsidR="004D2EC1" w:rsidRPr="004D2EC1">
          <w:rPr>
            <w:rStyle w:val="Lienhypertexte"/>
            <w:noProof/>
            <w:sz w:val="22"/>
          </w:rPr>
          <w:t>Tableau 18: Ratio apprenants/salle de cours dans les CFP par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_Toc53182271 \h </w:instrText>
        </w:r>
        <w:r w:rsidR="004D2EC1" w:rsidRPr="004D2EC1">
          <w:rPr>
            <w:noProof/>
            <w:webHidden/>
            <w:sz w:val="22"/>
          </w:rPr>
        </w:r>
        <w:r w:rsidR="004D2EC1" w:rsidRPr="004D2EC1">
          <w:rPr>
            <w:noProof/>
            <w:webHidden/>
            <w:sz w:val="22"/>
          </w:rPr>
          <w:fldChar w:fldCharType="separate"/>
        </w:r>
        <w:r w:rsidR="00D74509">
          <w:rPr>
            <w:noProof/>
            <w:webHidden/>
            <w:sz w:val="22"/>
          </w:rPr>
          <w:t>49</w:t>
        </w:r>
        <w:r w:rsidR="004D2EC1" w:rsidRPr="004D2EC1">
          <w:rPr>
            <w:noProof/>
            <w:webHidden/>
            <w:sz w:val="22"/>
          </w:rPr>
          <w:fldChar w:fldCharType="end"/>
        </w:r>
      </w:hyperlink>
    </w:p>
    <w:p w14:paraId="0A27B729" w14:textId="371D28A3" w:rsidR="004D2EC1" w:rsidRPr="004D2EC1" w:rsidRDefault="00F40BD3">
      <w:pPr>
        <w:pStyle w:val="Tabledesillustrations"/>
        <w:tabs>
          <w:tab w:val="right" w:leader="dot" w:pos="9629"/>
        </w:tabs>
        <w:rPr>
          <w:noProof/>
          <w:sz w:val="22"/>
        </w:rPr>
      </w:pPr>
      <w:hyperlink w:anchor="_Toc53182272" w:history="1">
        <w:r w:rsidR="004D2EC1" w:rsidRPr="004D2EC1">
          <w:rPr>
            <w:rStyle w:val="Lienhypertexte"/>
            <w:noProof/>
            <w:sz w:val="22"/>
          </w:rPr>
          <w:t>Tableau 19: Taux de satisfaction par rapport aux équipements lourds par atelier</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_Toc53182272 \h </w:instrText>
        </w:r>
        <w:r w:rsidR="004D2EC1" w:rsidRPr="004D2EC1">
          <w:rPr>
            <w:noProof/>
            <w:webHidden/>
            <w:sz w:val="22"/>
          </w:rPr>
        </w:r>
        <w:r w:rsidR="004D2EC1" w:rsidRPr="004D2EC1">
          <w:rPr>
            <w:noProof/>
            <w:webHidden/>
            <w:sz w:val="22"/>
          </w:rPr>
          <w:fldChar w:fldCharType="separate"/>
        </w:r>
        <w:r w:rsidR="00D74509">
          <w:rPr>
            <w:noProof/>
            <w:webHidden/>
            <w:sz w:val="22"/>
          </w:rPr>
          <w:t>50</w:t>
        </w:r>
        <w:r w:rsidR="004D2EC1" w:rsidRPr="004D2EC1">
          <w:rPr>
            <w:noProof/>
            <w:webHidden/>
            <w:sz w:val="22"/>
          </w:rPr>
          <w:fldChar w:fldCharType="end"/>
        </w:r>
      </w:hyperlink>
    </w:p>
    <w:p w14:paraId="30AA6820" w14:textId="22D571AD" w:rsidR="004D2EC1" w:rsidRPr="004D2EC1" w:rsidRDefault="00F40BD3">
      <w:pPr>
        <w:pStyle w:val="Tabledesillustrations"/>
        <w:tabs>
          <w:tab w:val="right" w:leader="dot" w:pos="9629"/>
        </w:tabs>
        <w:rPr>
          <w:noProof/>
          <w:sz w:val="22"/>
        </w:rPr>
      </w:pPr>
      <w:hyperlink w:anchor="_Toc53182273" w:history="1">
        <w:r w:rsidR="004D2EC1" w:rsidRPr="004D2EC1">
          <w:rPr>
            <w:rStyle w:val="Lienhypertexte"/>
            <w:noProof/>
            <w:sz w:val="22"/>
          </w:rPr>
          <w:t>Tableau 20 : Taux de satisfaction selon la nature du local</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_Toc53182273 \h </w:instrText>
        </w:r>
        <w:r w:rsidR="004D2EC1" w:rsidRPr="004D2EC1">
          <w:rPr>
            <w:noProof/>
            <w:webHidden/>
            <w:sz w:val="22"/>
          </w:rPr>
        </w:r>
        <w:r w:rsidR="004D2EC1" w:rsidRPr="004D2EC1">
          <w:rPr>
            <w:noProof/>
            <w:webHidden/>
            <w:sz w:val="22"/>
          </w:rPr>
          <w:fldChar w:fldCharType="separate"/>
        </w:r>
        <w:r w:rsidR="00D74509">
          <w:rPr>
            <w:noProof/>
            <w:webHidden/>
            <w:sz w:val="22"/>
          </w:rPr>
          <w:t>51</w:t>
        </w:r>
        <w:r w:rsidR="004D2EC1" w:rsidRPr="004D2EC1">
          <w:rPr>
            <w:noProof/>
            <w:webHidden/>
            <w:sz w:val="22"/>
          </w:rPr>
          <w:fldChar w:fldCharType="end"/>
        </w:r>
      </w:hyperlink>
    </w:p>
    <w:p w14:paraId="1469715D" w14:textId="73F1F7A5" w:rsidR="004D2EC1" w:rsidRPr="004D2EC1" w:rsidRDefault="00F40BD3">
      <w:pPr>
        <w:pStyle w:val="Tabledesillustrations"/>
        <w:tabs>
          <w:tab w:val="right" w:leader="dot" w:pos="9629"/>
        </w:tabs>
        <w:rPr>
          <w:noProof/>
          <w:sz w:val="22"/>
        </w:rPr>
      </w:pPr>
      <w:hyperlink w:anchor="_Toc53182274" w:history="1">
        <w:r w:rsidR="004D2EC1" w:rsidRPr="004D2EC1">
          <w:rPr>
            <w:rStyle w:val="Lienhypertexte"/>
            <w:noProof/>
            <w:sz w:val="22"/>
          </w:rPr>
          <w:t>Tableau 21: Répartition des Centres par région et le nombre de partenaires</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_Toc53182274 \h </w:instrText>
        </w:r>
        <w:r w:rsidR="004D2EC1" w:rsidRPr="004D2EC1">
          <w:rPr>
            <w:noProof/>
            <w:webHidden/>
            <w:sz w:val="22"/>
          </w:rPr>
        </w:r>
        <w:r w:rsidR="004D2EC1" w:rsidRPr="004D2EC1">
          <w:rPr>
            <w:noProof/>
            <w:webHidden/>
            <w:sz w:val="22"/>
          </w:rPr>
          <w:fldChar w:fldCharType="separate"/>
        </w:r>
        <w:r w:rsidR="00D74509">
          <w:rPr>
            <w:noProof/>
            <w:webHidden/>
            <w:sz w:val="22"/>
          </w:rPr>
          <w:t>51</w:t>
        </w:r>
        <w:r w:rsidR="004D2EC1" w:rsidRPr="004D2EC1">
          <w:rPr>
            <w:noProof/>
            <w:webHidden/>
            <w:sz w:val="22"/>
          </w:rPr>
          <w:fldChar w:fldCharType="end"/>
        </w:r>
      </w:hyperlink>
    </w:p>
    <w:p w14:paraId="2C2EB92E" w14:textId="056B6D32" w:rsidR="004D2EC1" w:rsidRPr="004D2EC1" w:rsidRDefault="00F40BD3">
      <w:pPr>
        <w:pStyle w:val="Tabledesillustrations"/>
        <w:tabs>
          <w:tab w:val="right" w:leader="dot" w:pos="9629"/>
        </w:tabs>
        <w:rPr>
          <w:noProof/>
          <w:sz w:val="22"/>
        </w:rPr>
      </w:pPr>
      <w:hyperlink w:anchor="_Toc53182275" w:history="1">
        <w:r w:rsidR="004D2EC1" w:rsidRPr="004D2EC1">
          <w:rPr>
            <w:rStyle w:val="Lienhypertexte"/>
            <w:noProof/>
            <w:sz w:val="22"/>
          </w:rPr>
          <w:t>Tableau 22 : Répartition (en %) des Centres faisant le suivi de l’insertion professionnelle de leurs sortants selon la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_Toc53182275 \h </w:instrText>
        </w:r>
        <w:r w:rsidR="004D2EC1" w:rsidRPr="004D2EC1">
          <w:rPr>
            <w:noProof/>
            <w:webHidden/>
            <w:sz w:val="22"/>
          </w:rPr>
        </w:r>
        <w:r w:rsidR="004D2EC1" w:rsidRPr="004D2EC1">
          <w:rPr>
            <w:noProof/>
            <w:webHidden/>
            <w:sz w:val="22"/>
          </w:rPr>
          <w:fldChar w:fldCharType="separate"/>
        </w:r>
        <w:r w:rsidR="00D74509">
          <w:rPr>
            <w:noProof/>
            <w:webHidden/>
            <w:sz w:val="22"/>
          </w:rPr>
          <w:t>52</w:t>
        </w:r>
        <w:r w:rsidR="004D2EC1" w:rsidRPr="004D2EC1">
          <w:rPr>
            <w:noProof/>
            <w:webHidden/>
            <w:sz w:val="22"/>
          </w:rPr>
          <w:fldChar w:fldCharType="end"/>
        </w:r>
      </w:hyperlink>
    </w:p>
    <w:p w14:paraId="1782DCA0" w14:textId="52737FB1" w:rsidR="004D2EC1" w:rsidRPr="004D2EC1" w:rsidRDefault="00F40BD3">
      <w:pPr>
        <w:pStyle w:val="Tabledesillustrations"/>
        <w:tabs>
          <w:tab w:val="right" w:leader="dot" w:pos="9629"/>
        </w:tabs>
        <w:rPr>
          <w:noProof/>
          <w:sz w:val="22"/>
        </w:rPr>
      </w:pPr>
      <w:hyperlink w:anchor="_Toc53182276" w:history="1">
        <w:r w:rsidR="004D2EC1" w:rsidRPr="004D2EC1">
          <w:rPr>
            <w:rStyle w:val="Lienhypertexte"/>
            <w:noProof/>
            <w:sz w:val="22"/>
          </w:rPr>
          <w:t>Tableau 23: Répartition des CFP selon le nombre de visite d’entreprise effectuée en 2019 selon la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_Toc53182276 \h </w:instrText>
        </w:r>
        <w:r w:rsidR="004D2EC1" w:rsidRPr="004D2EC1">
          <w:rPr>
            <w:noProof/>
            <w:webHidden/>
            <w:sz w:val="22"/>
          </w:rPr>
        </w:r>
        <w:r w:rsidR="004D2EC1" w:rsidRPr="004D2EC1">
          <w:rPr>
            <w:noProof/>
            <w:webHidden/>
            <w:sz w:val="22"/>
          </w:rPr>
          <w:fldChar w:fldCharType="separate"/>
        </w:r>
        <w:r w:rsidR="00D74509">
          <w:rPr>
            <w:noProof/>
            <w:webHidden/>
            <w:sz w:val="22"/>
          </w:rPr>
          <w:t>52</w:t>
        </w:r>
        <w:r w:rsidR="004D2EC1" w:rsidRPr="004D2EC1">
          <w:rPr>
            <w:noProof/>
            <w:webHidden/>
            <w:sz w:val="22"/>
          </w:rPr>
          <w:fldChar w:fldCharType="end"/>
        </w:r>
      </w:hyperlink>
    </w:p>
    <w:p w14:paraId="1256A179" w14:textId="14BE1A7C" w:rsidR="004D2EC1" w:rsidRPr="004D2EC1" w:rsidRDefault="00F40BD3">
      <w:pPr>
        <w:pStyle w:val="Tabledesillustrations"/>
        <w:tabs>
          <w:tab w:val="right" w:leader="dot" w:pos="9629"/>
        </w:tabs>
        <w:rPr>
          <w:noProof/>
          <w:sz w:val="22"/>
        </w:rPr>
      </w:pPr>
      <w:hyperlink w:anchor="_Toc53182277" w:history="1">
        <w:r w:rsidR="004D2EC1" w:rsidRPr="004D2EC1">
          <w:rPr>
            <w:rStyle w:val="Lienhypertexte"/>
            <w:noProof/>
            <w:sz w:val="22"/>
          </w:rPr>
          <w:t>Tableau 24: Répartition des CFP selon le nombre de journées portes ouvertes organisée en 2019 selon la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_Toc53182277 \h </w:instrText>
        </w:r>
        <w:r w:rsidR="004D2EC1" w:rsidRPr="004D2EC1">
          <w:rPr>
            <w:noProof/>
            <w:webHidden/>
            <w:sz w:val="22"/>
          </w:rPr>
        </w:r>
        <w:r w:rsidR="004D2EC1" w:rsidRPr="004D2EC1">
          <w:rPr>
            <w:noProof/>
            <w:webHidden/>
            <w:sz w:val="22"/>
          </w:rPr>
          <w:fldChar w:fldCharType="separate"/>
        </w:r>
        <w:r w:rsidR="00D74509">
          <w:rPr>
            <w:noProof/>
            <w:webHidden/>
            <w:sz w:val="22"/>
          </w:rPr>
          <w:t>53</w:t>
        </w:r>
        <w:r w:rsidR="004D2EC1" w:rsidRPr="004D2EC1">
          <w:rPr>
            <w:noProof/>
            <w:webHidden/>
            <w:sz w:val="22"/>
          </w:rPr>
          <w:fldChar w:fldCharType="end"/>
        </w:r>
      </w:hyperlink>
    </w:p>
    <w:p w14:paraId="207D4D0A" w14:textId="22889985" w:rsidR="004D2EC1" w:rsidRPr="004D2EC1" w:rsidRDefault="00F40BD3">
      <w:pPr>
        <w:pStyle w:val="Tabledesillustrations"/>
        <w:tabs>
          <w:tab w:val="right" w:leader="dot" w:pos="9629"/>
        </w:tabs>
        <w:rPr>
          <w:noProof/>
          <w:sz w:val="22"/>
        </w:rPr>
      </w:pPr>
      <w:hyperlink w:anchor="_Toc53182278" w:history="1">
        <w:r w:rsidR="004D2EC1" w:rsidRPr="004D2EC1">
          <w:rPr>
            <w:rStyle w:val="Lienhypertexte"/>
            <w:noProof/>
            <w:sz w:val="22"/>
          </w:rPr>
          <w:t>Tableau 25: Répartition des CFP selon l’existence de relation avec le milieu professionnel selon la région</w:t>
        </w:r>
        <w:r w:rsidR="004D2EC1" w:rsidRPr="004D2EC1">
          <w:rPr>
            <w:noProof/>
            <w:webHidden/>
            <w:sz w:val="22"/>
          </w:rPr>
          <w:tab/>
        </w:r>
        <w:r w:rsidR="004D2EC1" w:rsidRPr="004D2EC1">
          <w:rPr>
            <w:noProof/>
            <w:webHidden/>
            <w:sz w:val="22"/>
          </w:rPr>
          <w:fldChar w:fldCharType="begin"/>
        </w:r>
        <w:r w:rsidR="004D2EC1" w:rsidRPr="004D2EC1">
          <w:rPr>
            <w:noProof/>
            <w:webHidden/>
            <w:sz w:val="22"/>
          </w:rPr>
          <w:instrText xml:space="preserve"> PAGEREF _Toc53182278 \h </w:instrText>
        </w:r>
        <w:r w:rsidR="004D2EC1" w:rsidRPr="004D2EC1">
          <w:rPr>
            <w:noProof/>
            <w:webHidden/>
            <w:sz w:val="22"/>
          </w:rPr>
        </w:r>
        <w:r w:rsidR="004D2EC1" w:rsidRPr="004D2EC1">
          <w:rPr>
            <w:noProof/>
            <w:webHidden/>
            <w:sz w:val="22"/>
          </w:rPr>
          <w:fldChar w:fldCharType="separate"/>
        </w:r>
        <w:r w:rsidR="00D74509">
          <w:rPr>
            <w:noProof/>
            <w:webHidden/>
            <w:sz w:val="22"/>
          </w:rPr>
          <w:t>54</w:t>
        </w:r>
        <w:r w:rsidR="004D2EC1" w:rsidRPr="004D2EC1">
          <w:rPr>
            <w:noProof/>
            <w:webHidden/>
            <w:sz w:val="22"/>
          </w:rPr>
          <w:fldChar w:fldCharType="end"/>
        </w:r>
      </w:hyperlink>
    </w:p>
    <w:p w14:paraId="54DB3C36" w14:textId="77777777" w:rsidR="004D2EC1" w:rsidRPr="004D2EC1" w:rsidRDefault="004D2EC1" w:rsidP="004D2EC1">
      <w:r w:rsidRPr="004D2EC1">
        <w:rPr>
          <w:sz w:val="22"/>
        </w:rPr>
        <w:fldChar w:fldCharType="end"/>
      </w:r>
    </w:p>
    <w:p w14:paraId="1CD3D329" w14:textId="77777777" w:rsidR="00790F5D" w:rsidRPr="00790F5D" w:rsidRDefault="00790F5D" w:rsidP="00790F5D"/>
    <w:p w14:paraId="0650AFB3" w14:textId="77777777" w:rsidR="006D53E1" w:rsidRDefault="006D53E1">
      <w:pPr>
        <w:spacing w:after="160" w:line="259" w:lineRule="auto"/>
        <w:rPr>
          <w:rFonts w:eastAsiaTheme="majorEastAsia"/>
          <w:b/>
          <w:sz w:val="28"/>
          <w:szCs w:val="32"/>
        </w:rPr>
      </w:pPr>
      <w:r>
        <w:rPr>
          <w:b/>
          <w:sz w:val="28"/>
        </w:rPr>
        <w:br w:type="page"/>
      </w:r>
    </w:p>
    <w:p w14:paraId="6580E7EA" w14:textId="024403C1" w:rsidR="009105C1" w:rsidRDefault="009105C1" w:rsidP="00B75B3B">
      <w:pPr>
        <w:pStyle w:val="Titre1"/>
        <w:pBdr>
          <w:bottom w:val="single" w:sz="12" w:space="1" w:color="0033CC"/>
        </w:pBdr>
        <w:rPr>
          <w:rFonts w:ascii="Times New Roman" w:hAnsi="Times New Roman" w:cs="Times New Roman"/>
          <w:b/>
          <w:color w:val="auto"/>
          <w:sz w:val="28"/>
        </w:rPr>
      </w:pPr>
      <w:bookmarkStart w:id="2" w:name="_Toc53179539"/>
      <w:r w:rsidRPr="006D53E1">
        <w:rPr>
          <w:rFonts w:ascii="Times New Roman" w:hAnsi="Times New Roman" w:cs="Times New Roman"/>
          <w:b/>
          <w:color w:val="auto"/>
          <w:sz w:val="28"/>
        </w:rPr>
        <w:lastRenderedPageBreak/>
        <w:t>Sigles et abréviations</w:t>
      </w:r>
      <w:bookmarkEnd w:id="2"/>
    </w:p>
    <w:p w14:paraId="255B7EE9" w14:textId="77777777" w:rsidR="00B75B3B" w:rsidRPr="00B75B3B" w:rsidRDefault="00B75B3B" w:rsidP="00B75B3B"/>
    <w:tbl>
      <w:tblPr>
        <w:tblStyle w:val="Grilledutableau"/>
        <w:tblW w:w="0" w:type="auto"/>
        <w:tblLook w:val="04A0" w:firstRow="1" w:lastRow="0" w:firstColumn="1" w:lastColumn="0" w:noHBand="0" w:noVBand="1"/>
      </w:tblPr>
      <w:tblGrid>
        <w:gridCol w:w="1555"/>
        <w:gridCol w:w="8074"/>
      </w:tblGrid>
      <w:tr w:rsidR="00B46759" w14:paraId="1D1A7190" w14:textId="77777777" w:rsidTr="009520A4">
        <w:tc>
          <w:tcPr>
            <w:tcW w:w="1555" w:type="dxa"/>
          </w:tcPr>
          <w:p w14:paraId="62CAA59B" w14:textId="1AE20C3B" w:rsidR="00B46759" w:rsidRDefault="00E10834" w:rsidP="00E10834">
            <w:r>
              <w:t>ANPE</w:t>
            </w:r>
          </w:p>
        </w:tc>
        <w:tc>
          <w:tcPr>
            <w:tcW w:w="8074" w:type="dxa"/>
          </w:tcPr>
          <w:p w14:paraId="13401962" w14:textId="0968961E" w:rsidR="00B46759" w:rsidRDefault="00E10834" w:rsidP="00B46759">
            <w:r>
              <w:t>Agence Nationale Pour l’Emploi</w:t>
            </w:r>
          </w:p>
        </w:tc>
      </w:tr>
      <w:tr w:rsidR="00B46759" w14:paraId="5F0DF259" w14:textId="77777777" w:rsidTr="009520A4">
        <w:tc>
          <w:tcPr>
            <w:tcW w:w="1555" w:type="dxa"/>
          </w:tcPr>
          <w:p w14:paraId="1A835431" w14:textId="0C53B33A" w:rsidR="00B46759" w:rsidRDefault="00E10834" w:rsidP="00B46759">
            <w:r>
              <w:t>APEJ</w:t>
            </w:r>
          </w:p>
        </w:tc>
        <w:tc>
          <w:tcPr>
            <w:tcW w:w="8074" w:type="dxa"/>
          </w:tcPr>
          <w:p w14:paraId="3B419C17" w14:textId="1FE367DE" w:rsidR="00B46759" w:rsidRDefault="00E10834" w:rsidP="00B46759">
            <w:r>
              <w:t>Agence pour la Promotion de l’Emploi des Jeunes</w:t>
            </w:r>
          </w:p>
        </w:tc>
      </w:tr>
      <w:tr w:rsidR="00735361" w14:paraId="50A3875C" w14:textId="77777777" w:rsidTr="009520A4">
        <w:tc>
          <w:tcPr>
            <w:tcW w:w="1555" w:type="dxa"/>
          </w:tcPr>
          <w:p w14:paraId="02496098" w14:textId="17C03D71" w:rsidR="00735361" w:rsidRDefault="00735361" w:rsidP="00B46759">
            <w:r w:rsidRPr="00242170">
              <w:t>CERCAP</w:t>
            </w:r>
          </w:p>
        </w:tc>
        <w:tc>
          <w:tcPr>
            <w:tcW w:w="8074" w:type="dxa"/>
          </w:tcPr>
          <w:p w14:paraId="540B4D5B" w14:textId="1948D1CA" w:rsidR="00735361" w:rsidRDefault="009520A4" w:rsidP="009520A4">
            <w:r w:rsidRPr="009520A4">
              <w:t>C</w:t>
            </w:r>
            <w:r>
              <w:t>entre d</w:t>
            </w:r>
            <w:r w:rsidRPr="009520A4">
              <w:t>'É</w:t>
            </w:r>
            <w:r>
              <w:t xml:space="preserve">tudes et de </w:t>
            </w:r>
            <w:r w:rsidRPr="009520A4">
              <w:t>R</w:t>
            </w:r>
            <w:r>
              <w:t xml:space="preserve">enforcement des </w:t>
            </w:r>
            <w:r w:rsidRPr="009520A4">
              <w:t>C</w:t>
            </w:r>
            <w:r>
              <w:t>apacités d</w:t>
            </w:r>
            <w:r w:rsidRPr="009520A4">
              <w:t>'A</w:t>
            </w:r>
            <w:r>
              <w:t xml:space="preserve">nalyse et de </w:t>
            </w:r>
            <w:r w:rsidRPr="009520A4">
              <w:t>P</w:t>
            </w:r>
            <w:r>
              <w:t>laidoyer</w:t>
            </w:r>
          </w:p>
        </w:tc>
      </w:tr>
      <w:tr w:rsidR="00B46759" w14:paraId="034FB4C4" w14:textId="77777777" w:rsidTr="009520A4">
        <w:tc>
          <w:tcPr>
            <w:tcW w:w="1555" w:type="dxa"/>
          </w:tcPr>
          <w:p w14:paraId="351731ED" w14:textId="24400748" w:rsidR="00B46759" w:rsidRDefault="00E10834" w:rsidP="00E10834">
            <w:r w:rsidRPr="00E10834">
              <w:t>CFA </w:t>
            </w:r>
          </w:p>
        </w:tc>
        <w:tc>
          <w:tcPr>
            <w:tcW w:w="8074" w:type="dxa"/>
          </w:tcPr>
          <w:p w14:paraId="55E312A9" w14:textId="61854867" w:rsidR="00B46759" w:rsidRDefault="0066148E" w:rsidP="0066148E">
            <w:r>
              <w:t>C</w:t>
            </w:r>
            <w:r w:rsidR="00E10834" w:rsidRPr="00E10834">
              <w:t xml:space="preserve">ertificat de </w:t>
            </w:r>
            <w:r>
              <w:t>Formation en A</w:t>
            </w:r>
            <w:r w:rsidR="00E10834" w:rsidRPr="00E10834">
              <w:t>pprentissage</w:t>
            </w:r>
          </w:p>
        </w:tc>
      </w:tr>
      <w:tr w:rsidR="0066148E" w14:paraId="1A075615" w14:textId="77777777" w:rsidTr="009520A4">
        <w:tc>
          <w:tcPr>
            <w:tcW w:w="1555" w:type="dxa"/>
          </w:tcPr>
          <w:p w14:paraId="0936141F" w14:textId="267E1E26" w:rsidR="0066148E" w:rsidRPr="00E10834" w:rsidRDefault="0066148E" w:rsidP="00E10834">
            <w:r w:rsidRPr="00EC5FB4">
              <w:t>C</w:t>
            </w:r>
            <w:r>
              <w:t>F</w:t>
            </w:r>
            <w:r w:rsidRPr="00EC5FB4">
              <w:t>P</w:t>
            </w:r>
          </w:p>
        </w:tc>
        <w:tc>
          <w:tcPr>
            <w:tcW w:w="8074" w:type="dxa"/>
          </w:tcPr>
          <w:p w14:paraId="7AAEABF2" w14:textId="4F576C53" w:rsidR="0066148E" w:rsidRDefault="0066148E" w:rsidP="0066148E">
            <w:r>
              <w:t>Centre de Formation Professionnelle</w:t>
            </w:r>
          </w:p>
        </w:tc>
      </w:tr>
      <w:tr w:rsidR="00B46759" w14:paraId="390CEA0A" w14:textId="77777777" w:rsidTr="009520A4">
        <w:tc>
          <w:tcPr>
            <w:tcW w:w="1555" w:type="dxa"/>
          </w:tcPr>
          <w:p w14:paraId="3558BFF4" w14:textId="3DBB63FF" w:rsidR="00B46759" w:rsidRDefault="0066148E" w:rsidP="0066148E">
            <w:pPr>
              <w:spacing w:line="276" w:lineRule="auto"/>
              <w:jc w:val="both"/>
            </w:pPr>
            <w:r>
              <w:t>CNPM</w:t>
            </w:r>
          </w:p>
        </w:tc>
        <w:tc>
          <w:tcPr>
            <w:tcW w:w="8074" w:type="dxa"/>
          </w:tcPr>
          <w:p w14:paraId="28C8C3D1" w14:textId="1295FC9D" w:rsidR="00B46759" w:rsidRDefault="0066148E" w:rsidP="0066148E">
            <w:pPr>
              <w:spacing w:line="276" w:lineRule="auto"/>
              <w:jc w:val="both"/>
            </w:pPr>
            <w:r w:rsidRPr="00EC5FB4">
              <w:t xml:space="preserve">Conseil National du Patronat du Mali </w:t>
            </w:r>
          </w:p>
        </w:tc>
      </w:tr>
      <w:tr w:rsidR="00735361" w14:paraId="3407ADBD" w14:textId="77777777" w:rsidTr="009520A4">
        <w:tc>
          <w:tcPr>
            <w:tcW w:w="1555" w:type="dxa"/>
          </w:tcPr>
          <w:p w14:paraId="20046BB9" w14:textId="34F9B86F" w:rsidR="00735361" w:rsidRDefault="00735361" w:rsidP="0066148E">
            <w:pPr>
              <w:spacing w:line="276" w:lineRule="auto"/>
              <w:jc w:val="both"/>
            </w:pPr>
            <w:r w:rsidRPr="00242170">
              <w:t>CNRST</w:t>
            </w:r>
          </w:p>
        </w:tc>
        <w:tc>
          <w:tcPr>
            <w:tcW w:w="8074" w:type="dxa"/>
          </w:tcPr>
          <w:p w14:paraId="64A549A8" w14:textId="681CE6D7" w:rsidR="00735361" w:rsidRPr="00EC5FB4" w:rsidRDefault="005F298B" w:rsidP="00D8570E">
            <w:pPr>
              <w:spacing w:line="276" w:lineRule="auto"/>
              <w:jc w:val="both"/>
            </w:pPr>
            <w:r w:rsidRPr="005F298B">
              <w:t xml:space="preserve">Centre National de Recherche Scientifique et </w:t>
            </w:r>
            <w:r>
              <w:t>T</w:t>
            </w:r>
            <w:r w:rsidRPr="005F298B">
              <w:t>echnologique</w:t>
            </w:r>
          </w:p>
        </w:tc>
      </w:tr>
      <w:tr w:rsidR="0066148E" w14:paraId="54C40684" w14:textId="77777777" w:rsidTr="009520A4">
        <w:tc>
          <w:tcPr>
            <w:tcW w:w="1555" w:type="dxa"/>
          </w:tcPr>
          <w:p w14:paraId="3F7B558E" w14:textId="4592EDA2" w:rsidR="0066148E" w:rsidRDefault="0066148E" w:rsidP="0066148E">
            <w:r>
              <w:t>CPS</w:t>
            </w:r>
          </w:p>
        </w:tc>
        <w:tc>
          <w:tcPr>
            <w:tcW w:w="8074" w:type="dxa"/>
          </w:tcPr>
          <w:p w14:paraId="798DECD8" w14:textId="30B32802" w:rsidR="0066148E" w:rsidRDefault="0066148E" w:rsidP="0066148E">
            <w:r w:rsidRPr="00EC5FB4">
              <w:t>Cellule de Planification et de Statistique (CPS-secteur emploi et formation professionnelle)</w:t>
            </w:r>
          </w:p>
        </w:tc>
      </w:tr>
      <w:tr w:rsidR="00D8570E" w14:paraId="3D60D3E1" w14:textId="77777777" w:rsidTr="009520A4">
        <w:tc>
          <w:tcPr>
            <w:tcW w:w="1555" w:type="dxa"/>
          </w:tcPr>
          <w:p w14:paraId="5386A1D6" w14:textId="62623853" w:rsidR="00D8570E" w:rsidRDefault="00D8570E" w:rsidP="00D8570E">
            <w:r>
              <w:t>CQP </w:t>
            </w:r>
          </w:p>
        </w:tc>
        <w:tc>
          <w:tcPr>
            <w:tcW w:w="8074" w:type="dxa"/>
          </w:tcPr>
          <w:p w14:paraId="6EFB650F" w14:textId="6D17A9A2" w:rsidR="00D8570E" w:rsidRPr="00EC5FB4" w:rsidRDefault="00D8570E" w:rsidP="00D8570E">
            <w:r>
              <w:t>C</w:t>
            </w:r>
            <w:r w:rsidRPr="00DE5F51">
              <w:t xml:space="preserve">ertificat de </w:t>
            </w:r>
            <w:r>
              <w:t>Qualification P</w:t>
            </w:r>
            <w:r w:rsidRPr="00DE5F51">
              <w:t>rofessionnelle</w:t>
            </w:r>
          </w:p>
        </w:tc>
      </w:tr>
      <w:tr w:rsidR="00735361" w14:paraId="0452C8B1" w14:textId="77777777" w:rsidTr="009520A4">
        <w:tc>
          <w:tcPr>
            <w:tcW w:w="1555" w:type="dxa"/>
          </w:tcPr>
          <w:p w14:paraId="4098A6DB" w14:textId="2B5FA0D2" w:rsidR="00735361" w:rsidRDefault="00735361" w:rsidP="0066148E">
            <w:r w:rsidRPr="00242170">
              <w:t>CSLP</w:t>
            </w:r>
          </w:p>
        </w:tc>
        <w:tc>
          <w:tcPr>
            <w:tcW w:w="8074" w:type="dxa"/>
          </w:tcPr>
          <w:p w14:paraId="3B45EAF0" w14:textId="72971B73" w:rsidR="00735361" w:rsidRPr="00EC5FB4" w:rsidRDefault="005F298B" w:rsidP="0066148E">
            <w:r w:rsidRPr="005F298B">
              <w:t> Cadre Stratégique de Lutte contre la Pauvreté</w:t>
            </w:r>
          </w:p>
        </w:tc>
      </w:tr>
      <w:tr w:rsidR="00DE5F51" w14:paraId="5F82FAC4" w14:textId="77777777" w:rsidTr="009520A4">
        <w:tc>
          <w:tcPr>
            <w:tcW w:w="1555" w:type="dxa"/>
          </w:tcPr>
          <w:p w14:paraId="60A02403" w14:textId="1CE1E748" w:rsidR="00DE5F51" w:rsidRDefault="00DE5F51" w:rsidP="00DE5F51">
            <w:pPr>
              <w:spacing w:line="276" w:lineRule="auto"/>
              <w:jc w:val="both"/>
            </w:pPr>
            <w:r>
              <w:t>DFM</w:t>
            </w:r>
          </w:p>
        </w:tc>
        <w:tc>
          <w:tcPr>
            <w:tcW w:w="8074" w:type="dxa"/>
          </w:tcPr>
          <w:p w14:paraId="7A927442" w14:textId="3CEE42FB" w:rsidR="00DE5F51" w:rsidRPr="00EC5FB4" w:rsidRDefault="00DE5F51" w:rsidP="00DE5F51">
            <w:pPr>
              <w:spacing w:line="276" w:lineRule="auto"/>
              <w:jc w:val="both"/>
            </w:pPr>
            <w:r>
              <w:t>Direction des Finances et du Matériel</w:t>
            </w:r>
          </w:p>
        </w:tc>
      </w:tr>
      <w:tr w:rsidR="00B46759" w14:paraId="23F8AE59" w14:textId="77777777" w:rsidTr="009520A4">
        <w:tc>
          <w:tcPr>
            <w:tcW w:w="1555" w:type="dxa"/>
          </w:tcPr>
          <w:p w14:paraId="7F3ACD17" w14:textId="7EB9E1AB" w:rsidR="00B46759" w:rsidRDefault="0066148E" w:rsidP="0066148E">
            <w:pPr>
              <w:spacing w:line="276" w:lineRule="auto"/>
              <w:jc w:val="both"/>
            </w:pPr>
            <w:r>
              <w:t>DNE</w:t>
            </w:r>
          </w:p>
        </w:tc>
        <w:tc>
          <w:tcPr>
            <w:tcW w:w="8074" w:type="dxa"/>
          </w:tcPr>
          <w:p w14:paraId="0DDAF514" w14:textId="4F43AC5A" w:rsidR="00B46759" w:rsidRDefault="0066148E" w:rsidP="0066148E">
            <w:pPr>
              <w:spacing w:line="276" w:lineRule="auto"/>
              <w:jc w:val="both"/>
            </w:pPr>
            <w:r>
              <w:t>Direction N</w:t>
            </w:r>
            <w:r w:rsidRPr="00EC5FB4">
              <w:t>ationale de l’</w:t>
            </w:r>
            <w:r>
              <w:t>E</w:t>
            </w:r>
            <w:r w:rsidRPr="00EC5FB4">
              <w:t xml:space="preserve">mploi </w:t>
            </w:r>
          </w:p>
        </w:tc>
      </w:tr>
      <w:tr w:rsidR="00B46759" w14:paraId="76989FB5" w14:textId="77777777" w:rsidTr="009520A4">
        <w:tc>
          <w:tcPr>
            <w:tcW w:w="1555" w:type="dxa"/>
          </w:tcPr>
          <w:p w14:paraId="16455B02" w14:textId="68C01905" w:rsidR="00B46759" w:rsidRDefault="0066148E" w:rsidP="0066148E">
            <w:pPr>
              <w:spacing w:line="276" w:lineRule="auto"/>
              <w:jc w:val="both"/>
            </w:pPr>
            <w:r w:rsidRPr="00EC5FB4">
              <w:t>DNFP</w:t>
            </w:r>
          </w:p>
        </w:tc>
        <w:tc>
          <w:tcPr>
            <w:tcW w:w="8074" w:type="dxa"/>
          </w:tcPr>
          <w:p w14:paraId="7DC12AEC" w14:textId="4D97832F" w:rsidR="00B46759" w:rsidRDefault="0066148E" w:rsidP="0066148E">
            <w:pPr>
              <w:spacing w:line="276" w:lineRule="auto"/>
              <w:jc w:val="both"/>
            </w:pPr>
            <w:r>
              <w:t>Direction N</w:t>
            </w:r>
            <w:r w:rsidRPr="00EC5FB4">
              <w:t xml:space="preserve">ationale de la </w:t>
            </w:r>
            <w:r>
              <w:t>Formation P</w:t>
            </w:r>
            <w:r w:rsidRPr="00EC5FB4">
              <w:t xml:space="preserve">rofessionnelle </w:t>
            </w:r>
          </w:p>
        </w:tc>
      </w:tr>
      <w:tr w:rsidR="009520A4" w14:paraId="36F27F06" w14:textId="77777777" w:rsidTr="009520A4">
        <w:tc>
          <w:tcPr>
            <w:tcW w:w="1555" w:type="dxa"/>
          </w:tcPr>
          <w:p w14:paraId="7B861E6E" w14:textId="653C2B5B" w:rsidR="009520A4" w:rsidRPr="00EC5FB4" w:rsidRDefault="009520A4" w:rsidP="0066148E">
            <w:pPr>
              <w:spacing w:line="276" w:lineRule="auto"/>
              <w:jc w:val="both"/>
            </w:pPr>
            <w:r w:rsidRPr="00242170">
              <w:t>DNPD</w:t>
            </w:r>
          </w:p>
        </w:tc>
        <w:tc>
          <w:tcPr>
            <w:tcW w:w="8074" w:type="dxa"/>
          </w:tcPr>
          <w:p w14:paraId="634A5D84" w14:textId="4D13BB6C" w:rsidR="009520A4" w:rsidRDefault="009520A4" w:rsidP="0066148E">
            <w:pPr>
              <w:spacing w:line="276" w:lineRule="auto"/>
              <w:jc w:val="both"/>
            </w:pPr>
            <w:r>
              <w:t>Direction Nationale de la Planification du Développement</w:t>
            </w:r>
          </w:p>
        </w:tc>
      </w:tr>
      <w:tr w:rsidR="00DE5F51" w14:paraId="5D4720C1" w14:textId="77777777" w:rsidTr="009520A4">
        <w:tc>
          <w:tcPr>
            <w:tcW w:w="1555" w:type="dxa"/>
          </w:tcPr>
          <w:p w14:paraId="7F1CA062" w14:textId="4E497F81" w:rsidR="00DE5F51" w:rsidRPr="00EC5FB4" w:rsidRDefault="00DE5F51" w:rsidP="00DE5F51">
            <w:pPr>
              <w:spacing w:line="276" w:lineRule="auto"/>
              <w:jc w:val="both"/>
            </w:pPr>
            <w:r>
              <w:t>EMOP</w:t>
            </w:r>
          </w:p>
        </w:tc>
        <w:tc>
          <w:tcPr>
            <w:tcW w:w="8074" w:type="dxa"/>
          </w:tcPr>
          <w:p w14:paraId="0841BEF3" w14:textId="1E0ED8CA" w:rsidR="00DE5F51" w:rsidRDefault="00DE5F51" w:rsidP="0066148E">
            <w:pPr>
              <w:spacing w:line="276" w:lineRule="auto"/>
              <w:jc w:val="both"/>
            </w:pPr>
            <w:r>
              <w:t>Enquête Modulaire et Permanente auprès des Ménages</w:t>
            </w:r>
          </w:p>
        </w:tc>
      </w:tr>
      <w:tr w:rsidR="00735361" w14:paraId="38384849" w14:textId="77777777" w:rsidTr="009520A4">
        <w:tc>
          <w:tcPr>
            <w:tcW w:w="1555" w:type="dxa"/>
          </w:tcPr>
          <w:p w14:paraId="2758E501" w14:textId="3CA8E846" w:rsidR="00735361" w:rsidRDefault="00735361" w:rsidP="00DE5F51">
            <w:pPr>
              <w:spacing w:line="276" w:lineRule="auto"/>
              <w:jc w:val="both"/>
            </w:pPr>
            <w:r w:rsidRPr="00242170">
              <w:t>IER</w:t>
            </w:r>
          </w:p>
        </w:tc>
        <w:tc>
          <w:tcPr>
            <w:tcW w:w="8074" w:type="dxa"/>
          </w:tcPr>
          <w:p w14:paraId="18560CDD" w14:textId="38F7B66A" w:rsidR="00735361" w:rsidRDefault="005F298B" w:rsidP="005F298B">
            <w:pPr>
              <w:spacing w:line="276" w:lineRule="auto"/>
              <w:jc w:val="both"/>
            </w:pPr>
            <w:r w:rsidRPr="005F298B">
              <w:t>Institut d'Economie Rurale</w:t>
            </w:r>
          </w:p>
        </w:tc>
      </w:tr>
      <w:tr w:rsidR="00950F10" w14:paraId="0AB9896B" w14:textId="77777777" w:rsidTr="009520A4">
        <w:tc>
          <w:tcPr>
            <w:tcW w:w="1555" w:type="dxa"/>
          </w:tcPr>
          <w:p w14:paraId="247FFF93" w14:textId="54E52945" w:rsidR="00950F10" w:rsidRDefault="00950F10" w:rsidP="00DE5F51">
            <w:pPr>
              <w:spacing w:line="276" w:lineRule="auto"/>
              <w:jc w:val="both"/>
            </w:pPr>
            <w:r>
              <w:t>IF</w:t>
            </w:r>
          </w:p>
        </w:tc>
        <w:tc>
          <w:tcPr>
            <w:tcW w:w="8074" w:type="dxa"/>
          </w:tcPr>
          <w:p w14:paraId="5D7C75A1" w14:textId="20794673" w:rsidR="00950F10" w:rsidRDefault="00950F10" w:rsidP="00950F10">
            <w:pPr>
              <w:spacing w:line="276" w:lineRule="auto"/>
              <w:jc w:val="both"/>
            </w:pPr>
            <w:r w:rsidRPr="00950F10">
              <w:t>Indice d</w:t>
            </w:r>
            <w:r>
              <w:t>e financement</w:t>
            </w:r>
          </w:p>
        </w:tc>
      </w:tr>
      <w:tr w:rsidR="00DE5F51" w14:paraId="74EE59D6" w14:textId="77777777" w:rsidTr="009520A4">
        <w:tc>
          <w:tcPr>
            <w:tcW w:w="1555" w:type="dxa"/>
          </w:tcPr>
          <w:p w14:paraId="29E6289A" w14:textId="48B0CCEF" w:rsidR="00DE5F51" w:rsidRPr="00EC5FB4" w:rsidRDefault="00DE5F51" w:rsidP="00DE5F51">
            <w:pPr>
              <w:spacing w:line="276" w:lineRule="auto"/>
              <w:jc w:val="both"/>
            </w:pPr>
            <w:r w:rsidRPr="00DE5F51">
              <w:t xml:space="preserve">IFPAC </w:t>
            </w:r>
          </w:p>
        </w:tc>
        <w:tc>
          <w:tcPr>
            <w:tcW w:w="8074" w:type="dxa"/>
          </w:tcPr>
          <w:p w14:paraId="7DB0710F" w14:textId="65755266" w:rsidR="00DE5F51" w:rsidRDefault="00DE5F51" w:rsidP="0066148E">
            <w:pPr>
              <w:spacing w:line="276" w:lineRule="auto"/>
              <w:jc w:val="both"/>
            </w:pPr>
            <w:r w:rsidRPr="00DE5F51">
              <w:t>Indicateurs d’accès et de couverture de la formation professionnelle</w:t>
            </w:r>
          </w:p>
        </w:tc>
      </w:tr>
      <w:tr w:rsidR="00950F10" w14:paraId="6D29A407" w14:textId="77777777" w:rsidTr="009520A4">
        <w:tc>
          <w:tcPr>
            <w:tcW w:w="1555" w:type="dxa"/>
          </w:tcPr>
          <w:p w14:paraId="50933974" w14:textId="58F8C045" w:rsidR="00950F10" w:rsidRPr="00DE5F51" w:rsidRDefault="00950F10" w:rsidP="00950F10">
            <w:pPr>
              <w:spacing w:line="276" w:lineRule="auto"/>
              <w:jc w:val="both"/>
            </w:pPr>
            <w:r w:rsidRPr="00950F10">
              <w:t xml:space="preserve">IFPAFE </w:t>
            </w:r>
          </w:p>
        </w:tc>
        <w:tc>
          <w:tcPr>
            <w:tcW w:w="8074" w:type="dxa"/>
          </w:tcPr>
          <w:p w14:paraId="3B0FEDFC" w14:textId="7FF79AC0" w:rsidR="00950F10" w:rsidRPr="00DE5F51" w:rsidRDefault="00950F10" w:rsidP="00950F10">
            <w:pPr>
              <w:spacing w:line="276" w:lineRule="auto"/>
              <w:jc w:val="both"/>
            </w:pPr>
            <w:r w:rsidRPr="00950F10">
              <w:t>Indicateurs d’adéquation de la formation à l’emploi</w:t>
            </w:r>
          </w:p>
        </w:tc>
      </w:tr>
      <w:tr w:rsidR="00DE5F51" w14:paraId="0025BEE0" w14:textId="77777777" w:rsidTr="009520A4">
        <w:tc>
          <w:tcPr>
            <w:tcW w:w="1555" w:type="dxa"/>
          </w:tcPr>
          <w:p w14:paraId="204FD8A5" w14:textId="3E21B6B0" w:rsidR="00DE5F51" w:rsidRPr="00EC5FB4" w:rsidRDefault="00DE5F51" w:rsidP="00DE5F51">
            <w:pPr>
              <w:spacing w:line="276" w:lineRule="auto"/>
              <w:jc w:val="both"/>
            </w:pPr>
            <w:r>
              <w:t xml:space="preserve">IFPEI </w:t>
            </w:r>
          </w:p>
        </w:tc>
        <w:tc>
          <w:tcPr>
            <w:tcW w:w="8074" w:type="dxa"/>
          </w:tcPr>
          <w:p w14:paraId="3236ECC3" w14:textId="66AD2DCA" w:rsidR="00DE5F51" w:rsidRDefault="00DE5F51" w:rsidP="00DE5F51">
            <w:pPr>
              <w:spacing w:line="276" w:lineRule="auto"/>
              <w:jc w:val="both"/>
            </w:pPr>
            <w:r w:rsidRPr="00DE5F51">
              <w:t>Indicateurs d’efficacité interne de la formation professionnelle</w:t>
            </w:r>
          </w:p>
        </w:tc>
      </w:tr>
      <w:tr w:rsidR="00DE5F51" w14:paraId="058625F1" w14:textId="77777777" w:rsidTr="009520A4">
        <w:tc>
          <w:tcPr>
            <w:tcW w:w="1555" w:type="dxa"/>
          </w:tcPr>
          <w:p w14:paraId="744859E1" w14:textId="34D92F24" w:rsidR="00DE5F51" w:rsidRPr="00EC5FB4" w:rsidRDefault="00950F10" w:rsidP="00950F10">
            <w:pPr>
              <w:spacing w:line="276" w:lineRule="auto"/>
              <w:jc w:val="both"/>
            </w:pPr>
            <w:r>
              <w:t xml:space="preserve">IFPFI </w:t>
            </w:r>
          </w:p>
        </w:tc>
        <w:tc>
          <w:tcPr>
            <w:tcW w:w="8074" w:type="dxa"/>
          </w:tcPr>
          <w:p w14:paraId="16ACFD82" w14:textId="6E4CFBA2" w:rsidR="00DE5F51" w:rsidRDefault="00950F10" w:rsidP="00950F10">
            <w:pPr>
              <w:spacing w:line="276" w:lineRule="auto"/>
              <w:jc w:val="both"/>
            </w:pPr>
            <w:r w:rsidRPr="00950F10">
              <w:t>Indicateurs de financement</w:t>
            </w:r>
            <w:r w:rsidRPr="00950F10">
              <w:tab/>
            </w:r>
          </w:p>
        </w:tc>
      </w:tr>
      <w:tr w:rsidR="00DE5F51" w14:paraId="14700FBD" w14:textId="77777777" w:rsidTr="009520A4">
        <w:tc>
          <w:tcPr>
            <w:tcW w:w="1555" w:type="dxa"/>
          </w:tcPr>
          <w:p w14:paraId="52416EBE" w14:textId="281105DD" w:rsidR="00DE5F51" w:rsidRPr="00EC5FB4" w:rsidRDefault="00950F10" w:rsidP="00950F10">
            <w:pPr>
              <w:spacing w:line="276" w:lineRule="auto"/>
              <w:jc w:val="both"/>
            </w:pPr>
            <w:r>
              <w:t>IFPIP</w:t>
            </w:r>
          </w:p>
        </w:tc>
        <w:tc>
          <w:tcPr>
            <w:tcW w:w="8074" w:type="dxa"/>
          </w:tcPr>
          <w:p w14:paraId="3342602B" w14:textId="057B6B8D" w:rsidR="00DE5F51" w:rsidRDefault="00950F10" w:rsidP="00950F10">
            <w:pPr>
              <w:spacing w:line="276" w:lineRule="auto"/>
              <w:jc w:val="both"/>
            </w:pPr>
            <w:r w:rsidRPr="00950F10">
              <w:t>Indicateurs d’insertion professionnelle</w:t>
            </w:r>
          </w:p>
        </w:tc>
      </w:tr>
      <w:tr w:rsidR="00DE5F51" w14:paraId="36A29D22" w14:textId="77777777" w:rsidTr="009520A4">
        <w:tc>
          <w:tcPr>
            <w:tcW w:w="1555" w:type="dxa"/>
          </w:tcPr>
          <w:p w14:paraId="0E24ECF3" w14:textId="5C4D230A" w:rsidR="00DE5F51" w:rsidRPr="00EC5FB4" w:rsidRDefault="00950F10" w:rsidP="0066148E">
            <w:pPr>
              <w:spacing w:line="276" w:lineRule="auto"/>
              <w:jc w:val="both"/>
            </w:pPr>
            <w:r>
              <w:t>IFPRHM</w:t>
            </w:r>
          </w:p>
        </w:tc>
        <w:tc>
          <w:tcPr>
            <w:tcW w:w="8074" w:type="dxa"/>
          </w:tcPr>
          <w:p w14:paraId="39A2D3C2" w14:textId="3F1D3E3C" w:rsidR="00DE5F51" w:rsidRDefault="00950F10" w:rsidP="00950F10">
            <w:pPr>
              <w:spacing w:line="276" w:lineRule="auto"/>
              <w:jc w:val="both"/>
            </w:pPr>
            <w:r w:rsidRPr="00950F10">
              <w:t>Indicateurs de ressources humaines et matériels</w:t>
            </w:r>
          </w:p>
        </w:tc>
      </w:tr>
      <w:tr w:rsidR="00D8570E" w14:paraId="114F4EE8" w14:textId="77777777" w:rsidTr="009520A4">
        <w:tc>
          <w:tcPr>
            <w:tcW w:w="1555" w:type="dxa"/>
          </w:tcPr>
          <w:p w14:paraId="443620AB" w14:textId="46ACA019" w:rsidR="00D8570E" w:rsidRDefault="00D8570E" w:rsidP="00D8570E">
            <w:pPr>
              <w:spacing w:line="276" w:lineRule="auto"/>
              <w:jc w:val="both"/>
            </w:pPr>
            <w:r w:rsidRPr="00242170">
              <w:t>INSP</w:t>
            </w:r>
          </w:p>
        </w:tc>
        <w:tc>
          <w:tcPr>
            <w:tcW w:w="8074" w:type="dxa"/>
          </w:tcPr>
          <w:p w14:paraId="6B9013AA" w14:textId="6786CAD4" w:rsidR="00D8570E" w:rsidRPr="00950F10" w:rsidRDefault="00D8570E" w:rsidP="00D8570E">
            <w:pPr>
              <w:spacing w:line="276" w:lineRule="auto"/>
              <w:jc w:val="both"/>
            </w:pPr>
            <w:r w:rsidRPr="005F298B">
              <w:t>Institut National de Sante Publique</w:t>
            </w:r>
          </w:p>
        </w:tc>
      </w:tr>
      <w:tr w:rsidR="00950F10" w14:paraId="3133067A" w14:textId="77777777" w:rsidTr="009520A4">
        <w:tc>
          <w:tcPr>
            <w:tcW w:w="1555" w:type="dxa"/>
          </w:tcPr>
          <w:p w14:paraId="449050EB" w14:textId="145F89AD" w:rsidR="00950F10" w:rsidRPr="00EC5FB4" w:rsidRDefault="00950F10" w:rsidP="00950F10">
            <w:pPr>
              <w:spacing w:line="276" w:lineRule="auto"/>
              <w:jc w:val="both"/>
            </w:pPr>
            <w:r>
              <w:t>INSTAT</w:t>
            </w:r>
          </w:p>
        </w:tc>
        <w:tc>
          <w:tcPr>
            <w:tcW w:w="8074" w:type="dxa"/>
          </w:tcPr>
          <w:p w14:paraId="6F7D33A4" w14:textId="30315B6F" w:rsidR="00950F10" w:rsidRDefault="00950F10" w:rsidP="0066148E">
            <w:pPr>
              <w:spacing w:line="276" w:lineRule="auto"/>
              <w:jc w:val="both"/>
            </w:pPr>
            <w:r>
              <w:t>Institut National de la Statistique</w:t>
            </w:r>
          </w:p>
        </w:tc>
      </w:tr>
      <w:tr w:rsidR="005F298B" w14:paraId="7B81AE9B" w14:textId="77777777" w:rsidTr="009520A4">
        <w:tc>
          <w:tcPr>
            <w:tcW w:w="1555" w:type="dxa"/>
          </w:tcPr>
          <w:p w14:paraId="222FF3E4" w14:textId="6AF4EC49" w:rsidR="005F298B" w:rsidRPr="00242170" w:rsidRDefault="005F298B" w:rsidP="005F298B">
            <w:pPr>
              <w:spacing w:line="276" w:lineRule="auto"/>
              <w:jc w:val="both"/>
            </w:pPr>
            <w:r w:rsidRPr="00242170">
              <w:t>I</w:t>
            </w:r>
            <w:r>
              <w:t>PU</w:t>
            </w:r>
          </w:p>
        </w:tc>
        <w:tc>
          <w:tcPr>
            <w:tcW w:w="8074" w:type="dxa"/>
          </w:tcPr>
          <w:p w14:paraId="24AC27DA" w14:textId="11007A25" w:rsidR="005F298B" w:rsidRDefault="005F298B" w:rsidP="005F298B">
            <w:pPr>
              <w:spacing w:line="276" w:lineRule="auto"/>
              <w:jc w:val="both"/>
            </w:pPr>
            <w:r>
              <w:t>Institut Pédagogique Universitaire</w:t>
            </w:r>
          </w:p>
        </w:tc>
      </w:tr>
      <w:tr w:rsidR="005F298B" w14:paraId="44EED5AF" w14:textId="77777777" w:rsidTr="009520A4">
        <w:tc>
          <w:tcPr>
            <w:tcW w:w="1555" w:type="dxa"/>
          </w:tcPr>
          <w:p w14:paraId="30917496" w14:textId="1EEF1A4B" w:rsidR="005F298B" w:rsidRPr="00EC5FB4" w:rsidRDefault="005F298B" w:rsidP="005F298B">
            <w:pPr>
              <w:spacing w:line="276" w:lineRule="auto"/>
              <w:jc w:val="both"/>
            </w:pPr>
            <w:r>
              <w:t>ONEF</w:t>
            </w:r>
          </w:p>
        </w:tc>
        <w:tc>
          <w:tcPr>
            <w:tcW w:w="8074" w:type="dxa"/>
          </w:tcPr>
          <w:p w14:paraId="57326F90" w14:textId="4094AD47" w:rsidR="005F298B" w:rsidRDefault="005F298B" w:rsidP="005F298B">
            <w:pPr>
              <w:spacing w:line="276" w:lineRule="auto"/>
              <w:jc w:val="both"/>
            </w:pPr>
            <w:r>
              <w:t>Observatoire N</w:t>
            </w:r>
            <w:r w:rsidRPr="00EC5FB4">
              <w:t>ational de l’</w:t>
            </w:r>
            <w:r>
              <w:t>E</w:t>
            </w:r>
            <w:r w:rsidRPr="00EC5FB4">
              <w:t xml:space="preserve">mploi et de la </w:t>
            </w:r>
            <w:r>
              <w:t>F</w:t>
            </w:r>
            <w:r w:rsidRPr="00EC5FB4">
              <w:t xml:space="preserve">ormation </w:t>
            </w:r>
          </w:p>
        </w:tc>
      </w:tr>
      <w:tr w:rsidR="005F298B" w14:paraId="12E9B097" w14:textId="77777777" w:rsidTr="009520A4">
        <w:tc>
          <w:tcPr>
            <w:tcW w:w="1555" w:type="dxa"/>
          </w:tcPr>
          <w:p w14:paraId="1D0F8AF5" w14:textId="51635171" w:rsidR="005F298B" w:rsidRPr="00EC5FB4" w:rsidRDefault="005F298B" w:rsidP="005F298B">
            <w:pPr>
              <w:spacing w:line="276" w:lineRule="auto"/>
              <w:jc w:val="both"/>
            </w:pPr>
            <w:r>
              <w:t>PIB</w:t>
            </w:r>
          </w:p>
        </w:tc>
        <w:tc>
          <w:tcPr>
            <w:tcW w:w="8074" w:type="dxa"/>
          </w:tcPr>
          <w:p w14:paraId="7852934C" w14:textId="0B5847E8" w:rsidR="005F298B" w:rsidRDefault="005F298B" w:rsidP="005F298B">
            <w:pPr>
              <w:spacing w:line="276" w:lineRule="auto"/>
              <w:jc w:val="both"/>
            </w:pPr>
            <w:r>
              <w:t>Produit Intérieur Brut</w:t>
            </w:r>
          </w:p>
        </w:tc>
      </w:tr>
      <w:tr w:rsidR="005F298B" w14:paraId="0850B4FF" w14:textId="77777777" w:rsidTr="009520A4">
        <w:tc>
          <w:tcPr>
            <w:tcW w:w="1555" w:type="dxa"/>
          </w:tcPr>
          <w:p w14:paraId="69525ECA" w14:textId="50A9A3CD" w:rsidR="005F298B" w:rsidRDefault="005F298B" w:rsidP="005F298B">
            <w:pPr>
              <w:spacing w:line="276" w:lineRule="auto"/>
              <w:jc w:val="both"/>
            </w:pPr>
            <w:r>
              <w:t>PRODEFPE</w:t>
            </w:r>
          </w:p>
        </w:tc>
        <w:tc>
          <w:tcPr>
            <w:tcW w:w="8074" w:type="dxa"/>
          </w:tcPr>
          <w:p w14:paraId="180B65E5" w14:textId="2F223E07" w:rsidR="005F298B" w:rsidRDefault="005F298B" w:rsidP="005F298B">
            <w:pPr>
              <w:spacing w:line="276" w:lineRule="auto"/>
              <w:jc w:val="both"/>
            </w:pPr>
            <w:r w:rsidRPr="00EC5FB4">
              <w:t>Programme Décennal de Développement de la Formation Professionnelle pour l’Emploi</w:t>
            </w:r>
            <w:r>
              <w:t xml:space="preserve"> </w:t>
            </w:r>
          </w:p>
        </w:tc>
      </w:tr>
      <w:tr w:rsidR="005F298B" w14:paraId="48CC5B67" w14:textId="77777777" w:rsidTr="009520A4">
        <w:tc>
          <w:tcPr>
            <w:tcW w:w="1555" w:type="dxa"/>
          </w:tcPr>
          <w:p w14:paraId="703BA5BA" w14:textId="087EDAE0" w:rsidR="005F298B" w:rsidRDefault="005F298B" w:rsidP="005F298B">
            <w:pPr>
              <w:spacing w:line="276" w:lineRule="auto"/>
              <w:jc w:val="both"/>
            </w:pPr>
            <w:r w:rsidRPr="00453E9A">
              <w:t>PTF</w:t>
            </w:r>
          </w:p>
        </w:tc>
        <w:tc>
          <w:tcPr>
            <w:tcW w:w="8074" w:type="dxa"/>
          </w:tcPr>
          <w:p w14:paraId="3B51B653" w14:textId="15653BAD" w:rsidR="005F298B" w:rsidRPr="00EC5FB4" w:rsidRDefault="005F298B" w:rsidP="005F298B">
            <w:pPr>
              <w:spacing w:line="276" w:lineRule="auto"/>
              <w:jc w:val="both"/>
            </w:pPr>
            <w:r>
              <w:t>Partenaires Techniques et Financiers</w:t>
            </w:r>
          </w:p>
        </w:tc>
      </w:tr>
      <w:tr w:rsidR="005F298B" w14:paraId="674E1549" w14:textId="77777777" w:rsidTr="009520A4">
        <w:tc>
          <w:tcPr>
            <w:tcW w:w="1555" w:type="dxa"/>
          </w:tcPr>
          <w:p w14:paraId="4FBE6866" w14:textId="716941FD" w:rsidR="005F298B" w:rsidRDefault="005F298B" w:rsidP="005F298B">
            <w:pPr>
              <w:spacing w:line="276" w:lineRule="auto"/>
              <w:jc w:val="both"/>
            </w:pPr>
            <w:r>
              <w:t>UEMOA</w:t>
            </w:r>
          </w:p>
        </w:tc>
        <w:tc>
          <w:tcPr>
            <w:tcW w:w="8074" w:type="dxa"/>
          </w:tcPr>
          <w:p w14:paraId="56B7E160" w14:textId="13D7BBD5" w:rsidR="005F298B" w:rsidRDefault="005F298B" w:rsidP="005F298B">
            <w:pPr>
              <w:spacing w:line="276" w:lineRule="auto"/>
              <w:jc w:val="both"/>
            </w:pPr>
            <w:r>
              <w:t>Union Economique et Monétaire Ouest Africain</w:t>
            </w:r>
          </w:p>
        </w:tc>
      </w:tr>
      <w:tr w:rsidR="005F298B" w14:paraId="3116E54F" w14:textId="77777777" w:rsidTr="009520A4">
        <w:tc>
          <w:tcPr>
            <w:tcW w:w="1555" w:type="dxa"/>
          </w:tcPr>
          <w:p w14:paraId="57538876" w14:textId="2353105D" w:rsidR="005F298B" w:rsidRDefault="005F298B" w:rsidP="005F298B">
            <w:pPr>
              <w:spacing w:line="276" w:lineRule="auto"/>
              <w:jc w:val="both"/>
            </w:pPr>
            <w:r>
              <w:t>UNESCO</w:t>
            </w:r>
          </w:p>
        </w:tc>
        <w:tc>
          <w:tcPr>
            <w:tcW w:w="8074" w:type="dxa"/>
          </w:tcPr>
          <w:p w14:paraId="3AA6EE76" w14:textId="21282E4F" w:rsidR="005F298B" w:rsidRDefault="005F298B" w:rsidP="005F298B">
            <w:pPr>
              <w:spacing w:line="276" w:lineRule="auto"/>
              <w:jc w:val="both"/>
            </w:pPr>
            <w:r>
              <w:t>Organisation des Nations unies pour l’éducation, la science et la culture</w:t>
            </w:r>
          </w:p>
        </w:tc>
      </w:tr>
    </w:tbl>
    <w:p w14:paraId="7CAABF3F" w14:textId="77777777" w:rsidR="00B46759" w:rsidRPr="00B46759" w:rsidRDefault="00B46759" w:rsidP="00B46759"/>
    <w:p w14:paraId="21D755C6" w14:textId="77777777" w:rsidR="009105C1" w:rsidRDefault="009105C1" w:rsidP="009105C1">
      <w:pPr>
        <w:spacing w:after="160" w:line="259" w:lineRule="auto"/>
        <w:jc w:val="both"/>
        <w:rPr>
          <w:b/>
        </w:rPr>
      </w:pPr>
    </w:p>
    <w:p w14:paraId="54F4A180" w14:textId="77777777" w:rsidR="009105C1" w:rsidRDefault="009105C1">
      <w:pPr>
        <w:spacing w:after="160" w:line="259" w:lineRule="auto"/>
        <w:rPr>
          <w:b/>
        </w:rPr>
      </w:pPr>
      <w:r>
        <w:rPr>
          <w:b/>
        </w:rPr>
        <w:br w:type="page"/>
      </w:r>
    </w:p>
    <w:p w14:paraId="71FAFA4A" w14:textId="77777777" w:rsidR="009105C1" w:rsidRPr="009105C1" w:rsidRDefault="009105C1" w:rsidP="009105C1">
      <w:pPr>
        <w:spacing w:after="160" w:line="259" w:lineRule="auto"/>
        <w:jc w:val="both"/>
        <w:rPr>
          <w:rFonts w:eastAsiaTheme="majorEastAsia"/>
          <w:b/>
          <w:sz w:val="28"/>
          <w:szCs w:val="32"/>
        </w:rPr>
      </w:pPr>
    </w:p>
    <w:p w14:paraId="5D024580" w14:textId="66720718" w:rsidR="009105C1" w:rsidRDefault="009105C1" w:rsidP="00C91D57">
      <w:pPr>
        <w:pStyle w:val="Titre1"/>
        <w:numPr>
          <w:ilvl w:val="0"/>
          <w:numId w:val="40"/>
        </w:numPr>
        <w:rPr>
          <w:rFonts w:ascii="Times New Roman" w:hAnsi="Times New Roman" w:cs="Times New Roman"/>
          <w:b/>
          <w:color w:val="auto"/>
          <w:sz w:val="28"/>
        </w:rPr>
      </w:pPr>
      <w:bookmarkStart w:id="3" w:name="_Toc53179540"/>
      <w:r>
        <w:rPr>
          <w:rFonts w:ascii="Times New Roman" w:hAnsi="Times New Roman" w:cs="Times New Roman"/>
          <w:b/>
          <w:color w:val="auto"/>
          <w:sz w:val="28"/>
        </w:rPr>
        <w:t>Introduction</w:t>
      </w:r>
      <w:bookmarkEnd w:id="3"/>
    </w:p>
    <w:p w14:paraId="0997BAED" w14:textId="77777777" w:rsidR="009105C1" w:rsidRPr="009105C1" w:rsidRDefault="009105C1" w:rsidP="009105C1"/>
    <w:p w14:paraId="683432D2" w14:textId="0ED49FB3" w:rsidR="005F6197" w:rsidRPr="009105C1" w:rsidRDefault="005F4D65" w:rsidP="009105C1">
      <w:pPr>
        <w:pStyle w:val="Titre2"/>
        <w:numPr>
          <w:ilvl w:val="1"/>
          <w:numId w:val="40"/>
        </w:numPr>
        <w:rPr>
          <w:rFonts w:ascii="Times New Roman" w:hAnsi="Times New Roman" w:cs="Times New Roman"/>
          <w:b/>
          <w:color w:val="auto"/>
        </w:rPr>
      </w:pPr>
      <w:bookmarkStart w:id="4" w:name="_Toc53179541"/>
      <w:r w:rsidRPr="009105C1">
        <w:rPr>
          <w:rFonts w:ascii="Times New Roman" w:hAnsi="Times New Roman" w:cs="Times New Roman"/>
          <w:b/>
          <w:color w:val="auto"/>
        </w:rPr>
        <w:t>Contexte et justification</w:t>
      </w:r>
      <w:bookmarkEnd w:id="4"/>
    </w:p>
    <w:p w14:paraId="358EA20B" w14:textId="65884CCF" w:rsidR="00DE06BE" w:rsidRPr="00EC5FB4" w:rsidRDefault="008C696D" w:rsidP="00564C70">
      <w:pPr>
        <w:pStyle w:val="Paragraphedeliste"/>
        <w:spacing w:before="240" w:line="276" w:lineRule="auto"/>
        <w:ind w:left="0"/>
        <w:jc w:val="both"/>
      </w:pPr>
      <w:r w:rsidRPr="00EC5FB4">
        <w:t>L’importance de la formation professionnelle pour les pays en développement et particulière</w:t>
      </w:r>
      <w:r w:rsidR="002F5E81">
        <w:t>ment</w:t>
      </w:r>
      <w:r w:rsidRPr="00EC5FB4">
        <w:t xml:space="preserve"> pour le Mali, n’est plus à démontrer. De nos jours, elle constitue un enjeu majeur </w:t>
      </w:r>
      <w:r w:rsidR="003276A5" w:rsidRPr="00EC5FB4">
        <w:t xml:space="preserve">pour </w:t>
      </w:r>
      <w:r w:rsidR="002417C0" w:rsidRPr="00EC5FB4">
        <w:t xml:space="preserve">les plus hautes autorités </w:t>
      </w:r>
      <w:r w:rsidR="008C2FEF" w:rsidRPr="00EC5FB4">
        <w:t xml:space="preserve">pour </w:t>
      </w:r>
      <w:r w:rsidR="002417C0" w:rsidRPr="00EC5FB4">
        <w:t>lutte</w:t>
      </w:r>
      <w:r w:rsidR="008C2FEF" w:rsidRPr="00EC5FB4">
        <w:t>r</w:t>
      </w:r>
      <w:r w:rsidR="002417C0" w:rsidRPr="00EC5FB4">
        <w:t xml:space="preserve"> contre le chômage des jeunes et l’extrême pauvreté. </w:t>
      </w:r>
      <w:r w:rsidR="008C2FEF" w:rsidRPr="00EC5FB4">
        <w:t xml:space="preserve">C’est conscient de cette réalité que le </w:t>
      </w:r>
      <w:r w:rsidR="00DE06BE" w:rsidRPr="00EC5FB4">
        <w:t>Mali</w:t>
      </w:r>
      <w:r w:rsidR="008C2FEF" w:rsidRPr="00EC5FB4">
        <w:t xml:space="preserve"> s’est </w:t>
      </w:r>
      <w:r w:rsidR="00DE06BE" w:rsidRPr="00EC5FB4">
        <w:t>doté</w:t>
      </w:r>
      <w:r w:rsidR="008C2FEF" w:rsidRPr="00EC5FB4">
        <w:t xml:space="preserve"> d’une politique de la formation professionnelle </w:t>
      </w:r>
      <w:r w:rsidR="00FE39CE" w:rsidRPr="00EC5FB4">
        <w:t>en 20</w:t>
      </w:r>
      <w:r w:rsidR="00557210" w:rsidRPr="00EC5FB4">
        <w:t>0</w:t>
      </w:r>
      <w:r w:rsidR="00FE39CE" w:rsidRPr="00EC5FB4">
        <w:t xml:space="preserve">9 </w:t>
      </w:r>
      <w:r w:rsidR="008C2FEF" w:rsidRPr="00EC5FB4">
        <w:t xml:space="preserve">et son </w:t>
      </w:r>
      <w:r w:rsidR="00FE39CE" w:rsidRPr="00EC5FB4">
        <w:t>plan d’actions (Programme Décennal de Développement de la Formation Professionnelle pour l’Emploi)</w:t>
      </w:r>
      <w:r w:rsidR="008C2FEF" w:rsidRPr="00EC5FB4">
        <w:t>.</w:t>
      </w:r>
      <w:r w:rsidR="00DE06BE" w:rsidRPr="00EC5FB4">
        <w:t xml:space="preserve"> </w:t>
      </w:r>
      <w:r w:rsidR="00FE39CE" w:rsidRPr="00EC5FB4">
        <w:t>Plusieurs acteurs interviennent dans la mise en œuvre de cette politique. Il s’agit notamment de : l’Etat, des entreprises, d</w:t>
      </w:r>
      <w:r w:rsidR="00DE06BE" w:rsidRPr="00EC5FB4">
        <w:t>es Organismes non Gouvernementaux</w:t>
      </w:r>
      <w:r w:rsidR="00F42825" w:rsidRPr="00EC5FB4">
        <w:t>,</w:t>
      </w:r>
      <w:r w:rsidR="00DE06BE" w:rsidRPr="00EC5FB4">
        <w:t xml:space="preserve"> </w:t>
      </w:r>
      <w:r w:rsidR="005528A7" w:rsidRPr="00EC5FB4">
        <w:t>d</w:t>
      </w:r>
      <w:r w:rsidR="00DE06BE" w:rsidRPr="00EC5FB4">
        <w:t>es particuliers</w:t>
      </w:r>
      <w:r w:rsidR="00E06CE9" w:rsidRPr="00EC5FB4">
        <w:t xml:space="preserve"> et </w:t>
      </w:r>
      <w:r w:rsidR="005528A7" w:rsidRPr="00EC5FB4">
        <w:t>d</w:t>
      </w:r>
      <w:r w:rsidR="00E06CE9" w:rsidRPr="00EC5FB4">
        <w:t>es partenaires techniques et financiers</w:t>
      </w:r>
      <w:r w:rsidR="00DE06BE" w:rsidRPr="00EC5FB4">
        <w:t xml:space="preserve">. </w:t>
      </w:r>
      <w:r w:rsidR="006D38FB" w:rsidRPr="00EC5FB4">
        <w:t xml:space="preserve">Malgré les milliards injectés annuellement, ce secteur </w:t>
      </w:r>
      <w:r w:rsidR="005528A7" w:rsidRPr="00EC5FB4">
        <w:t>reste</w:t>
      </w:r>
      <w:r w:rsidR="006D38FB" w:rsidRPr="00EC5FB4">
        <w:t xml:space="preserve"> confront</w:t>
      </w:r>
      <w:r w:rsidR="002F5E81">
        <w:t>é</w:t>
      </w:r>
      <w:r w:rsidR="006D38FB" w:rsidRPr="00EC5FB4">
        <w:t xml:space="preserve"> au manque d’indicateurs pertinents </w:t>
      </w:r>
      <w:r w:rsidR="005528A7" w:rsidRPr="00EC5FB4">
        <w:t>permettant</w:t>
      </w:r>
      <w:r w:rsidR="006D38FB" w:rsidRPr="00EC5FB4">
        <w:t xml:space="preserve"> de suivre et d’évaluer les actions réalisées. </w:t>
      </w:r>
    </w:p>
    <w:p w14:paraId="3BEB4E39" w14:textId="77777777" w:rsidR="00E06CE9" w:rsidRPr="00EC5FB4" w:rsidRDefault="00E06CE9" w:rsidP="00564C70">
      <w:pPr>
        <w:pStyle w:val="Paragraphedeliste"/>
        <w:spacing w:before="240" w:line="276" w:lineRule="auto"/>
        <w:ind w:left="0"/>
        <w:jc w:val="both"/>
      </w:pPr>
    </w:p>
    <w:p w14:paraId="4D24AC76" w14:textId="77777777" w:rsidR="00154688" w:rsidRPr="00EC5FB4" w:rsidRDefault="00E4282E" w:rsidP="00564C70">
      <w:pPr>
        <w:pStyle w:val="Paragraphedeliste"/>
        <w:spacing w:before="240" w:line="276" w:lineRule="auto"/>
        <w:ind w:left="0"/>
        <w:jc w:val="both"/>
      </w:pPr>
      <w:r w:rsidRPr="00EC5FB4">
        <w:t xml:space="preserve">Les données collectées et publiées par l’Observatoire </w:t>
      </w:r>
      <w:r w:rsidR="005F6197" w:rsidRPr="00EC5FB4">
        <w:t>National de l’Emploi et de la Formation (ONEF)</w:t>
      </w:r>
      <w:r w:rsidR="00BF739B" w:rsidRPr="00EC5FB4">
        <w:t xml:space="preserve"> et d’autres structures</w:t>
      </w:r>
      <w:r w:rsidR="005F6197" w:rsidRPr="00EC5FB4">
        <w:t xml:space="preserve"> </w:t>
      </w:r>
      <w:r w:rsidR="000B609C" w:rsidRPr="00EC5FB4">
        <w:t>permettent surtout de renseigner principalement les indicateurs de l’emploi.</w:t>
      </w:r>
      <w:r w:rsidR="005F6197" w:rsidRPr="00EC5FB4">
        <w:t xml:space="preserve"> </w:t>
      </w:r>
      <w:r w:rsidR="006C2AEC" w:rsidRPr="00EC5FB4">
        <w:t>Le dispositif de collecte de données</w:t>
      </w:r>
      <w:r w:rsidR="00BF739B" w:rsidRPr="00EC5FB4">
        <w:t xml:space="preserve"> existant</w:t>
      </w:r>
      <w:r w:rsidR="006C2AEC" w:rsidRPr="00EC5FB4">
        <w:t xml:space="preserve"> </w:t>
      </w:r>
      <w:r w:rsidR="005F6197" w:rsidRPr="00EC5FB4">
        <w:t xml:space="preserve">manque de données sur les indicateurs </w:t>
      </w:r>
      <w:r w:rsidR="00083F04" w:rsidRPr="00EC5FB4">
        <w:t xml:space="preserve">spécifiques </w:t>
      </w:r>
      <w:r w:rsidR="005F6197" w:rsidRPr="00EC5FB4">
        <w:t>de la formation professionnelle. Pourtant, celle-ci joue un rôle capital dans l’insertion professionnelle, comparativement à la formation diplômante</w:t>
      </w:r>
      <w:r w:rsidR="00FF2C2B" w:rsidRPr="00EC5FB4">
        <w:t>.</w:t>
      </w:r>
      <w:r w:rsidR="00083F04" w:rsidRPr="00EC5FB4">
        <w:t xml:space="preserve"> </w:t>
      </w:r>
    </w:p>
    <w:p w14:paraId="12F8F6D9" w14:textId="77777777" w:rsidR="00154688" w:rsidRPr="00EC5FB4" w:rsidRDefault="00154688" w:rsidP="00564C70">
      <w:pPr>
        <w:pStyle w:val="Paragraphedeliste"/>
        <w:spacing w:before="240" w:line="276" w:lineRule="auto"/>
        <w:ind w:left="0"/>
        <w:jc w:val="both"/>
      </w:pPr>
    </w:p>
    <w:p w14:paraId="74229D59" w14:textId="77777777" w:rsidR="005F6197" w:rsidRPr="00EC5FB4" w:rsidRDefault="00951CEF" w:rsidP="00564C70">
      <w:pPr>
        <w:pStyle w:val="Paragraphedeliste"/>
        <w:spacing w:before="240" w:line="276" w:lineRule="auto"/>
        <w:ind w:left="0"/>
        <w:jc w:val="both"/>
      </w:pPr>
      <w:r w:rsidRPr="00EC5FB4">
        <w:t>Les indicateurs nationaux, proposés par la Direction nationale de la formation professionnelle semblent</w:t>
      </w:r>
      <w:r w:rsidR="00ED3AFA" w:rsidRPr="00EC5FB4">
        <w:t xml:space="preserve"> moins</w:t>
      </w:r>
      <w:r w:rsidRPr="00EC5FB4">
        <w:t xml:space="preserve"> pertinent</w:t>
      </w:r>
      <w:r w:rsidR="00ED3AFA" w:rsidRPr="00EC5FB4">
        <w:t>s. L</w:t>
      </w:r>
      <w:r w:rsidRPr="00EC5FB4">
        <w:t xml:space="preserve">es définitions et les méthodes de calcul de ces indicateurs ne sont pas clairement </w:t>
      </w:r>
      <w:r w:rsidR="00E7468D" w:rsidRPr="00EC5FB4">
        <w:t>établies</w:t>
      </w:r>
      <w:r w:rsidRPr="00EC5FB4">
        <w:t>.</w:t>
      </w:r>
      <w:r w:rsidR="00360477" w:rsidRPr="00EC5FB4">
        <w:t xml:space="preserve"> </w:t>
      </w:r>
      <w:r w:rsidR="00083F04" w:rsidRPr="00EC5FB4">
        <w:t xml:space="preserve"> </w:t>
      </w:r>
    </w:p>
    <w:p w14:paraId="6EFB5A36" w14:textId="77777777" w:rsidR="00FF2C2B" w:rsidRPr="00EC5FB4" w:rsidRDefault="00FF2C2B" w:rsidP="00564C70">
      <w:pPr>
        <w:pStyle w:val="Paragraphedeliste"/>
        <w:spacing w:before="240" w:line="276" w:lineRule="auto"/>
        <w:ind w:left="0"/>
        <w:jc w:val="both"/>
      </w:pPr>
    </w:p>
    <w:p w14:paraId="3BC0C5A0" w14:textId="1AD9CDAB" w:rsidR="00FF2C2B" w:rsidRPr="00EC5FB4" w:rsidRDefault="00FF2C2B" w:rsidP="00564C70">
      <w:pPr>
        <w:pStyle w:val="Paragraphedeliste"/>
        <w:spacing w:before="240" w:line="276" w:lineRule="auto"/>
        <w:ind w:left="0"/>
        <w:jc w:val="both"/>
      </w:pPr>
      <w:r w:rsidRPr="00EC5FB4">
        <w:t>Conscient de ces insuffisan</w:t>
      </w:r>
      <w:r w:rsidR="00301F5C" w:rsidRPr="00EC5FB4">
        <w:t xml:space="preserve">ces et dans le souci d’identifier des indicateurs pertinents pour le suivi des actions réalisées dans le domaine de la formation </w:t>
      </w:r>
      <w:r w:rsidR="00DF43C8" w:rsidRPr="00EC5FB4">
        <w:t>professionnelle</w:t>
      </w:r>
      <w:r w:rsidR="002F5E81">
        <w:t>,</w:t>
      </w:r>
      <w:r w:rsidR="00301F5C" w:rsidRPr="00EC5FB4">
        <w:t xml:space="preserve"> </w:t>
      </w:r>
      <w:r w:rsidRPr="00EC5FB4">
        <w:t xml:space="preserve">l’Observatoire National de l’Emploi et de la Formation a sollicité </w:t>
      </w:r>
      <w:r w:rsidR="00DF43C8" w:rsidRPr="00EC5FB4">
        <w:t>l’</w:t>
      </w:r>
      <w:r w:rsidRPr="00EC5FB4">
        <w:t xml:space="preserve">appui financier </w:t>
      </w:r>
      <w:r w:rsidR="00DF43C8" w:rsidRPr="00EC5FB4">
        <w:t>du</w:t>
      </w:r>
      <w:r w:rsidRPr="00EC5FB4">
        <w:t xml:space="preserve"> Programme MLI022 pour élaborer un </w:t>
      </w:r>
      <w:r w:rsidR="00DF43C8" w:rsidRPr="00EC5FB4">
        <w:t xml:space="preserve">guide </w:t>
      </w:r>
      <w:r w:rsidRPr="00EC5FB4">
        <w:t xml:space="preserve">méthodologique des indicateurs </w:t>
      </w:r>
      <w:r w:rsidR="00E7468D" w:rsidRPr="00EC5FB4">
        <w:t xml:space="preserve">clés </w:t>
      </w:r>
      <w:r w:rsidRPr="00EC5FB4">
        <w:t>de la formation professionnelle.</w:t>
      </w:r>
    </w:p>
    <w:p w14:paraId="6D6A5647" w14:textId="77777777" w:rsidR="005F6197" w:rsidRPr="00EC5FB4" w:rsidRDefault="005F6197" w:rsidP="00564C70">
      <w:pPr>
        <w:pStyle w:val="Paragraphedeliste"/>
        <w:spacing w:before="240" w:line="276" w:lineRule="auto"/>
        <w:ind w:left="0"/>
        <w:jc w:val="both"/>
      </w:pPr>
    </w:p>
    <w:p w14:paraId="237CC2C1" w14:textId="77777777" w:rsidR="004F6E2D" w:rsidRDefault="005F6197" w:rsidP="00564C70">
      <w:pPr>
        <w:pStyle w:val="Paragraphedeliste"/>
        <w:spacing w:before="240" w:line="276" w:lineRule="auto"/>
        <w:ind w:left="0"/>
        <w:jc w:val="both"/>
      </w:pPr>
      <w:r w:rsidRPr="00EC5FB4">
        <w:t>Les présents termes de référence précisent les ob</w:t>
      </w:r>
      <w:r w:rsidR="00E7468D" w:rsidRPr="00EC5FB4">
        <w:t xml:space="preserve">jectifs, les résultats attendus </w:t>
      </w:r>
      <w:r w:rsidRPr="00EC5FB4">
        <w:t xml:space="preserve">et la méthodologie pour </w:t>
      </w:r>
      <w:r w:rsidR="00DF43C8" w:rsidRPr="00EC5FB4">
        <w:t>élaborer le guide méthodologique des indicateurs clés de la formation professionnelle au</w:t>
      </w:r>
      <w:r w:rsidRPr="00EC5FB4">
        <w:t xml:space="preserve"> Mali.    </w:t>
      </w:r>
    </w:p>
    <w:p w14:paraId="04481B64" w14:textId="77777777" w:rsidR="004F6E2D" w:rsidRDefault="004F6E2D" w:rsidP="00564C70">
      <w:pPr>
        <w:pStyle w:val="Paragraphedeliste"/>
        <w:spacing w:before="240" w:line="276" w:lineRule="auto"/>
        <w:ind w:left="0"/>
        <w:jc w:val="both"/>
      </w:pPr>
    </w:p>
    <w:p w14:paraId="644DFC4B" w14:textId="7FADE779" w:rsidR="005F6197" w:rsidRPr="009105C1" w:rsidRDefault="005F4D65" w:rsidP="009105C1">
      <w:pPr>
        <w:pStyle w:val="Titre2"/>
        <w:numPr>
          <w:ilvl w:val="1"/>
          <w:numId w:val="40"/>
        </w:numPr>
        <w:rPr>
          <w:rFonts w:ascii="Times New Roman" w:hAnsi="Times New Roman" w:cs="Times New Roman"/>
          <w:b/>
          <w:color w:val="auto"/>
        </w:rPr>
      </w:pPr>
      <w:bookmarkStart w:id="5" w:name="_Toc53179542"/>
      <w:r w:rsidRPr="009105C1">
        <w:rPr>
          <w:rFonts w:ascii="Times New Roman" w:hAnsi="Times New Roman" w:cs="Times New Roman"/>
          <w:b/>
          <w:color w:val="auto"/>
        </w:rPr>
        <w:t>Objectifs</w:t>
      </w:r>
      <w:bookmarkEnd w:id="5"/>
    </w:p>
    <w:p w14:paraId="1ED4B5F8" w14:textId="77777777" w:rsidR="005F6197" w:rsidRPr="00EC5FB4" w:rsidRDefault="005F6197" w:rsidP="00564C70">
      <w:pPr>
        <w:spacing w:line="276" w:lineRule="auto"/>
        <w:jc w:val="both"/>
      </w:pPr>
    </w:p>
    <w:p w14:paraId="2FEA1398" w14:textId="4442F28E" w:rsidR="000805BB" w:rsidRDefault="005F6197" w:rsidP="00564C70">
      <w:pPr>
        <w:spacing w:line="276" w:lineRule="auto"/>
      </w:pPr>
      <w:r w:rsidRPr="00EC5FB4">
        <w:t xml:space="preserve">L’objectif général </w:t>
      </w:r>
      <w:r w:rsidR="009105C1">
        <w:t>vis</w:t>
      </w:r>
      <w:r w:rsidR="006159BD">
        <w:t>e</w:t>
      </w:r>
      <w:r w:rsidR="009105C1">
        <w:t xml:space="preserve"> à </w:t>
      </w:r>
      <w:r w:rsidR="00500D19" w:rsidRPr="00EC5FB4">
        <w:t xml:space="preserve">élaborer </w:t>
      </w:r>
      <w:r w:rsidR="005D788E" w:rsidRPr="00EC5FB4">
        <w:t>le guide méthodologique des indicateurs clés de la formation professionnelle</w:t>
      </w:r>
      <w:r w:rsidRPr="00EC5FB4">
        <w:t xml:space="preserve"> au Mali.</w:t>
      </w:r>
    </w:p>
    <w:p w14:paraId="1098B859" w14:textId="77777777" w:rsidR="0043472B" w:rsidRDefault="0043472B" w:rsidP="00564C70">
      <w:pPr>
        <w:spacing w:line="276" w:lineRule="auto"/>
      </w:pPr>
    </w:p>
    <w:p w14:paraId="3B45267C" w14:textId="23FACA78" w:rsidR="00900205" w:rsidRPr="00EC5FB4" w:rsidRDefault="009105C1" w:rsidP="006159BD">
      <w:pPr>
        <w:spacing w:line="276" w:lineRule="auto"/>
        <w:jc w:val="both"/>
      </w:pPr>
      <w:r>
        <w:t>De façon spécifique, il s’agit de</w:t>
      </w:r>
      <w:r w:rsidR="0043472B">
        <w:t xml:space="preserve"> : </w:t>
      </w:r>
      <w:r>
        <w:t xml:space="preserve">(i) </w:t>
      </w:r>
      <w:r w:rsidR="00962242" w:rsidRPr="00EC5FB4">
        <w:t>r</w:t>
      </w:r>
      <w:r w:rsidR="00DC2D25" w:rsidRPr="00EC5FB4">
        <w:t xml:space="preserve">appeler les définitions et </w:t>
      </w:r>
      <w:r w:rsidR="00DE0FFE" w:rsidRPr="00EC5FB4">
        <w:t>concepts</w:t>
      </w:r>
      <w:r w:rsidR="00DC2D25" w:rsidRPr="00EC5FB4">
        <w:t xml:space="preserve"> </w:t>
      </w:r>
      <w:r w:rsidR="00962242" w:rsidRPr="00EC5FB4">
        <w:t xml:space="preserve">clés </w:t>
      </w:r>
      <w:r w:rsidR="00DC2D25" w:rsidRPr="00EC5FB4">
        <w:t>de la formation professionnelle</w:t>
      </w:r>
      <w:r w:rsidR="0043472B">
        <w:t>, (ii) d’</w:t>
      </w:r>
      <w:r w:rsidR="00962242" w:rsidRPr="00EC5FB4">
        <w:t>établir</w:t>
      </w:r>
      <w:r w:rsidR="00DE0FFE" w:rsidRPr="00EC5FB4">
        <w:t xml:space="preserve"> une liste d’indicateurs clés de la formation professionnelle </w:t>
      </w:r>
      <w:r w:rsidR="00181BDA" w:rsidRPr="00EC5FB4">
        <w:t>désagrégés</w:t>
      </w:r>
      <w:r w:rsidR="0043472B">
        <w:t>, (iii) d’</w:t>
      </w:r>
      <w:r w:rsidR="00962242" w:rsidRPr="00EC5FB4">
        <w:t>é</w:t>
      </w:r>
      <w:r w:rsidR="00DE0FFE" w:rsidRPr="00EC5FB4">
        <w:t>laborer la matrice des indicateurs clés (définitions, objectif, méthodes de calcul, formule de calcul, données requises, sources de</w:t>
      </w:r>
      <w:r w:rsidR="00181BDA" w:rsidRPr="00EC5FB4">
        <w:t xml:space="preserve"> données, type de désagrégation</w:t>
      </w:r>
      <w:r w:rsidR="009258CE" w:rsidRPr="00EC5FB4">
        <w:t xml:space="preserve">, </w:t>
      </w:r>
      <w:r w:rsidR="00DE0FFE" w:rsidRPr="00EC5FB4">
        <w:t>interprétation</w:t>
      </w:r>
      <w:r w:rsidR="009258CE" w:rsidRPr="00EC5FB4">
        <w:t xml:space="preserve"> et analyse</w:t>
      </w:r>
      <w:r w:rsidR="00DE0FFE" w:rsidRPr="00EC5FB4">
        <w:t xml:space="preserve"> des </w:t>
      </w:r>
      <w:r w:rsidR="00DE0FFE" w:rsidRPr="00EC5FB4">
        <w:lastRenderedPageBreak/>
        <w:t>indicateurs clés de la formation professionnelle) </w:t>
      </w:r>
      <w:r w:rsidR="0043472B">
        <w:t>et enfin (iv) de d</w:t>
      </w:r>
      <w:r w:rsidR="00962242" w:rsidRPr="00EC5FB4">
        <w:t>éfinir l</w:t>
      </w:r>
      <w:r w:rsidR="00900205">
        <w:t>a méthodologie</w:t>
      </w:r>
      <w:r w:rsidR="00962242" w:rsidRPr="00EC5FB4">
        <w:t xml:space="preserve"> de collecte pour renseigne</w:t>
      </w:r>
      <w:r w:rsidR="00E7468D" w:rsidRPr="00EC5FB4">
        <w:t>r l</w:t>
      </w:r>
      <w:r w:rsidR="00962242" w:rsidRPr="00EC5FB4">
        <w:t>es indicateur</w:t>
      </w:r>
      <w:r w:rsidR="00900205">
        <w:t>s retenus</w:t>
      </w:r>
      <w:r w:rsidR="006159BD">
        <w:t>.</w:t>
      </w:r>
    </w:p>
    <w:p w14:paraId="0C03A257" w14:textId="0C04E861" w:rsidR="005F4D65" w:rsidRPr="00C91D57" w:rsidRDefault="006159BD" w:rsidP="00C91D57">
      <w:pPr>
        <w:pStyle w:val="Titre1"/>
        <w:numPr>
          <w:ilvl w:val="0"/>
          <w:numId w:val="40"/>
        </w:numPr>
        <w:rPr>
          <w:rFonts w:ascii="Times New Roman" w:hAnsi="Times New Roman" w:cs="Times New Roman"/>
          <w:b/>
          <w:color w:val="auto"/>
          <w:sz w:val="28"/>
        </w:rPr>
      </w:pPr>
      <w:bookmarkStart w:id="6" w:name="_Toc53179543"/>
      <w:r>
        <w:rPr>
          <w:rFonts w:ascii="Times New Roman" w:hAnsi="Times New Roman" w:cs="Times New Roman"/>
          <w:b/>
          <w:color w:val="auto"/>
          <w:sz w:val="28"/>
        </w:rPr>
        <w:t>Cadre m</w:t>
      </w:r>
      <w:r w:rsidR="00291C73" w:rsidRPr="00C91D57">
        <w:rPr>
          <w:rFonts w:ascii="Times New Roman" w:hAnsi="Times New Roman" w:cs="Times New Roman"/>
          <w:b/>
          <w:color w:val="auto"/>
          <w:sz w:val="28"/>
        </w:rPr>
        <w:t>éthodologie</w:t>
      </w:r>
      <w:bookmarkEnd w:id="6"/>
    </w:p>
    <w:p w14:paraId="02779549" w14:textId="77777777" w:rsidR="00813AA8" w:rsidRPr="00EC5FB4" w:rsidRDefault="00813AA8" w:rsidP="00564C70">
      <w:pPr>
        <w:spacing w:line="276" w:lineRule="auto"/>
        <w:rPr>
          <w:b/>
          <w:bCs/>
        </w:rPr>
      </w:pPr>
    </w:p>
    <w:p w14:paraId="645E98B7" w14:textId="70480DB9" w:rsidR="00C52AE9" w:rsidRDefault="00C52AE9" w:rsidP="00C52AE9">
      <w:pPr>
        <w:pStyle w:val="Titre2"/>
        <w:numPr>
          <w:ilvl w:val="1"/>
          <w:numId w:val="40"/>
        </w:numPr>
        <w:rPr>
          <w:rFonts w:ascii="Times New Roman" w:hAnsi="Times New Roman" w:cs="Times New Roman"/>
          <w:b/>
          <w:color w:val="auto"/>
        </w:rPr>
      </w:pPr>
      <w:bookmarkStart w:id="7" w:name="_Toc53179544"/>
      <w:r w:rsidRPr="00C52AE9">
        <w:rPr>
          <w:rFonts w:ascii="Times New Roman" w:hAnsi="Times New Roman" w:cs="Times New Roman"/>
          <w:b/>
          <w:color w:val="auto"/>
        </w:rPr>
        <w:t>Les structures impliquées</w:t>
      </w:r>
      <w:bookmarkEnd w:id="7"/>
    </w:p>
    <w:p w14:paraId="17436048" w14:textId="77777777" w:rsidR="00C52AE9" w:rsidRPr="00C52AE9" w:rsidRDefault="00C52AE9" w:rsidP="00C52AE9"/>
    <w:p w14:paraId="0ED15731" w14:textId="77777777" w:rsidR="00C52AE9" w:rsidRDefault="00FB4F97" w:rsidP="00564C70">
      <w:pPr>
        <w:spacing w:line="276" w:lineRule="auto"/>
        <w:jc w:val="both"/>
      </w:pPr>
      <w:r w:rsidRPr="00EC5FB4">
        <w:t xml:space="preserve">Le guide </w:t>
      </w:r>
      <w:r w:rsidR="00004AB0" w:rsidRPr="00EC5FB4">
        <w:t>a été</w:t>
      </w:r>
      <w:r w:rsidRPr="00EC5FB4">
        <w:t xml:space="preserve"> élaboré par une équipe d’experts</w:t>
      </w:r>
      <w:r w:rsidR="001B68EE" w:rsidRPr="00EC5FB4">
        <w:t>,</w:t>
      </w:r>
      <w:r w:rsidRPr="00EC5FB4">
        <w:t xml:space="preserve"> composée des représentants de la Direction nationale de la formation professionnelle</w:t>
      </w:r>
      <w:r w:rsidR="00DE079A" w:rsidRPr="00EC5FB4">
        <w:t xml:space="preserve"> (DNFP)</w:t>
      </w:r>
      <w:r w:rsidRPr="00EC5FB4">
        <w:t>, de la Direction nationale de l’emploi</w:t>
      </w:r>
      <w:r w:rsidR="00DE079A" w:rsidRPr="00EC5FB4">
        <w:t xml:space="preserve"> (DNE)</w:t>
      </w:r>
      <w:r w:rsidRPr="00EC5FB4">
        <w:t>, du Programme Décennal de Développement de la Formation Professionnelle pour l’Emploi</w:t>
      </w:r>
      <w:r w:rsidR="007A5A81">
        <w:t xml:space="preserve"> (PRODEFPE), de l’Observatoire N</w:t>
      </w:r>
      <w:r w:rsidRPr="00EC5FB4">
        <w:t>ational de l’</w:t>
      </w:r>
      <w:r w:rsidR="007A5A81">
        <w:t>E</w:t>
      </w:r>
      <w:r w:rsidRPr="00EC5FB4">
        <w:t xml:space="preserve">mploi et de la </w:t>
      </w:r>
      <w:r w:rsidR="007A5A81">
        <w:t>F</w:t>
      </w:r>
      <w:r w:rsidRPr="00EC5FB4">
        <w:t>ormation (ONEF), de la Cellule de Planification et de Statistique</w:t>
      </w:r>
      <w:r w:rsidR="00EF370A" w:rsidRPr="00EC5FB4">
        <w:t xml:space="preserve"> (</w:t>
      </w:r>
      <w:r w:rsidR="00DE079A" w:rsidRPr="00EC5FB4">
        <w:t>CPS-</w:t>
      </w:r>
      <w:r w:rsidRPr="00EC5FB4">
        <w:t>secteur emploi</w:t>
      </w:r>
      <w:r w:rsidR="009747CF" w:rsidRPr="00EC5FB4">
        <w:t xml:space="preserve"> et formation professionnelle</w:t>
      </w:r>
      <w:r w:rsidR="00EF370A" w:rsidRPr="00EC5FB4">
        <w:t>)</w:t>
      </w:r>
      <w:r w:rsidR="009747CF" w:rsidRPr="00EC5FB4">
        <w:t xml:space="preserve"> et le Conseil National du Patronat du Mali (CNPM)</w:t>
      </w:r>
      <w:r w:rsidRPr="00EC5FB4">
        <w:t>.</w:t>
      </w:r>
      <w:r w:rsidR="00EF370A" w:rsidRPr="00EC5FB4">
        <w:t xml:space="preserve"> </w:t>
      </w:r>
    </w:p>
    <w:p w14:paraId="048E187A" w14:textId="77777777" w:rsidR="00C52AE9" w:rsidRDefault="00C52AE9" w:rsidP="00564C70">
      <w:pPr>
        <w:spacing w:line="276" w:lineRule="auto"/>
        <w:jc w:val="both"/>
      </w:pPr>
    </w:p>
    <w:p w14:paraId="5A4DAE53" w14:textId="49B42207" w:rsidR="00C52AE9" w:rsidRPr="00C52AE9" w:rsidRDefault="00C52AE9" w:rsidP="00C52AE9">
      <w:pPr>
        <w:pStyle w:val="Titre2"/>
        <w:numPr>
          <w:ilvl w:val="1"/>
          <w:numId w:val="40"/>
        </w:numPr>
        <w:rPr>
          <w:rFonts w:ascii="Times New Roman" w:hAnsi="Times New Roman" w:cs="Times New Roman"/>
          <w:b/>
          <w:color w:val="auto"/>
        </w:rPr>
      </w:pPr>
      <w:bookmarkStart w:id="8" w:name="_Toc53179545"/>
      <w:r w:rsidRPr="00C52AE9">
        <w:rPr>
          <w:rFonts w:ascii="Times New Roman" w:hAnsi="Times New Roman" w:cs="Times New Roman"/>
          <w:b/>
          <w:color w:val="auto"/>
        </w:rPr>
        <w:t>Elaboration et validation des outils de collecte</w:t>
      </w:r>
      <w:bookmarkEnd w:id="8"/>
    </w:p>
    <w:p w14:paraId="71259438" w14:textId="77777777" w:rsidR="00C52AE9" w:rsidRDefault="00C52AE9" w:rsidP="00564C70">
      <w:pPr>
        <w:spacing w:line="276" w:lineRule="auto"/>
        <w:jc w:val="both"/>
      </w:pPr>
    </w:p>
    <w:p w14:paraId="38BD03D7" w14:textId="3BC7EB3C" w:rsidR="00E2674B" w:rsidRDefault="00E2674B" w:rsidP="002338A3">
      <w:pPr>
        <w:spacing w:line="276" w:lineRule="auto"/>
        <w:jc w:val="both"/>
      </w:pPr>
      <w:r w:rsidRPr="00EC5FB4">
        <w:t xml:space="preserve">Au regard des objectifs et résultats attendus, </w:t>
      </w:r>
      <w:r w:rsidR="00004AB0" w:rsidRPr="00EC5FB4">
        <w:t>un guide d’entretien a été élaboré afin de faire l’</w:t>
      </w:r>
      <w:r w:rsidRPr="00EC5FB4">
        <w:t xml:space="preserve">état de lieux des indicateurs disponibles sur la formation professionnelle (liste, difficultés de renseignement, structures responsables, pertinence). </w:t>
      </w:r>
      <w:r w:rsidR="0091665B">
        <w:t>Ce guide d’entretien a été validé par les structures impliquées au cours d’une réunion</w:t>
      </w:r>
      <w:r w:rsidR="002338A3">
        <w:t>,</w:t>
      </w:r>
      <w:r w:rsidR="0091665B">
        <w:t xml:space="preserve"> ténue à l’ONEF. </w:t>
      </w:r>
    </w:p>
    <w:p w14:paraId="62D424B1" w14:textId="77777777" w:rsidR="00C52AE9" w:rsidRDefault="00C52AE9" w:rsidP="00564C70">
      <w:pPr>
        <w:spacing w:line="276" w:lineRule="auto"/>
        <w:jc w:val="both"/>
      </w:pPr>
    </w:p>
    <w:p w14:paraId="7F908BE3" w14:textId="757033E3" w:rsidR="00C52AE9" w:rsidRDefault="00C52AE9" w:rsidP="00C52AE9">
      <w:pPr>
        <w:pStyle w:val="Titre2"/>
        <w:numPr>
          <w:ilvl w:val="1"/>
          <w:numId w:val="40"/>
        </w:numPr>
        <w:rPr>
          <w:rFonts w:ascii="Times New Roman" w:hAnsi="Times New Roman" w:cs="Times New Roman"/>
          <w:b/>
          <w:color w:val="auto"/>
        </w:rPr>
      </w:pPr>
      <w:bookmarkStart w:id="9" w:name="_Toc53179546"/>
      <w:r>
        <w:rPr>
          <w:rFonts w:ascii="Times New Roman" w:hAnsi="Times New Roman" w:cs="Times New Roman"/>
          <w:b/>
          <w:color w:val="auto"/>
        </w:rPr>
        <w:t>La collecte des données</w:t>
      </w:r>
      <w:bookmarkEnd w:id="9"/>
    </w:p>
    <w:p w14:paraId="75526817" w14:textId="77777777" w:rsidR="00C52AE9" w:rsidRDefault="00C52AE9" w:rsidP="00C52AE9"/>
    <w:p w14:paraId="65F0C3DC" w14:textId="77777777" w:rsidR="0091665B" w:rsidRDefault="0091665B" w:rsidP="002338A3">
      <w:pPr>
        <w:spacing w:line="276" w:lineRule="auto"/>
        <w:jc w:val="both"/>
      </w:pPr>
      <w:r w:rsidRPr="00EC5FB4">
        <w:t xml:space="preserve">Ce guide une fois validé a été administré auprès des principaux acteurs intervenant dans le domaine de la formation professionnelle (Centres de formation, partenaire technique, Projets et Programmes mis en œuvre dans le domaine de la formation professionnelle, structures techniques évoluant dans le sous-secteur, etc.). </w:t>
      </w:r>
    </w:p>
    <w:p w14:paraId="0C690644" w14:textId="77777777" w:rsidR="004D222F" w:rsidRDefault="004D222F" w:rsidP="0091665B">
      <w:pPr>
        <w:spacing w:line="276" w:lineRule="auto"/>
        <w:jc w:val="both"/>
      </w:pPr>
    </w:p>
    <w:p w14:paraId="34221D1F" w14:textId="5FD0E1D2" w:rsidR="004D222F" w:rsidRDefault="004D222F" w:rsidP="0091665B">
      <w:pPr>
        <w:spacing w:line="276" w:lineRule="auto"/>
        <w:jc w:val="both"/>
      </w:pPr>
      <w:r>
        <w:t>Au-delà des données collectées</w:t>
      </w:r>
      <w:r w:rsidR="002338A3">
        <w:t xml:space="preserve"> réalisée auprès des structures</w:t>
      </w:r>
      <w:r>
        <w:t xml:space="preserve">, </w:t>
      </w:r>
      <w:r w:rsidR="002338A3">
        <w:t xml:space="preserve">les indicateurs de la liste minimale de la formation professionnelle retenue au niveau de l’espace UEMOA ont été également analysés. Les indicateurs les plus pertinents </w:t>
      </w:r>
      <w:r w:rsidR="00DA75C2">
        <w:t xml:space="preserve">et dont le renseignement est sans difficulté ont été retenus. </w:t>
      </w:r>
    </w:p>
    <w:p w14:paraId="6C837D47" w14:textId="77777777" w:rsidR="00C52AE9" w:rsidRPr="00C52AE9" w:rsidRDefault="00C52AE9" w:rsidP="00C52AE9"/>
    <w:p w14:paraId="76A4BF10" w14:textId="4C28334E" w:rsidR="00314E57" w:rsidRPr="00C91D57" w:rsidRDefault="00F024CC" w:rsidP="00C91D57">
      <w:pPr>
        <w:pStyle w:val="Titre1"/>
        <w:numPr>
          <w:ilvl w:val="0"/>
          <w:numId w:val="40"/>
        </w:numPr>
        <w:rPr>
          <w:rFonts w:ascii="Times New Roman" w:hAnsi="Times New Roman" w:cs="Times New Roman"/>
          <w:b/>
          <w:color w:val="auto"/>
          <w:sz w:val="28"/>
        </w:rPr>
      </w:pPr>
      <w:bookmarkStart w:id="10" w:name="_Toc53179547"/>
      <w:r>
        <w:rPr>
          <w:rFonts w:ascii="Times New Roman" w:hAnsi="Times New Roman" w:cs="Times New Roman"/>
          <w:b/>
          <w:color w:val="auto"/>
          <w:sz w:val="28"/>
        </w:rPr>
        <w:t>Expressions et</w:t>
      </w:r>
      <w:r w:rsidR="00314E57" w:rsidRPr="00C91D57">
        <w:rPr>
          <w:rFonts w:ascii="Times New Roman" w:hAnsi="Times New Roman" w:cs="Times New Roman"/>
          <w:b/>
          <w:color w:val="auto"/>
          <w:sz w:val="28"/>
        </w:rPr>
        <w:t xml:space="preserve"> vocabulaires utilisés ou lexique dans ce guide</w:t>
      </w:r>
      <w:bookmarkEnd w:id="10"/>
      <w:r w:rsidR="00314E57" w:rsidRPr="00C91D57">
        <w:rPr>
          <w:rFonts w:ascii="Times New Roman" w:hAnsi="Times New Roman" w:cs="Times New Roman"/>
          <w:b/>
          <w:color w:val="auto"/>
          <w:sz w:val="28"/>
        </w:rPr>
        <w:t> </w:t>
      </w:r>
    </w:p>
    <w:p w14:paraId="2942CFD6" w14:textId="77777777" w:rsidR="00314E57" w:rsidRPr="00314E57" w:rsidRDefault="00314E57" w:rsidP="004833E3">
      <w:pPr>
        <w:tabs>
          <w:tab w:val="left" w:pos="360"/>
        </w:tabs>
        <w:spacing w:before="120" w:after="120" w:line="276" w:lineRule="auto"/>
        <w:jc w:val="both"/>
      </w:pPr>
      <w:r w:rsidRPr="00314E57">
        <w:t>La formation professionnelle regroupe de nombreux dispositifs, de mesures et d’institutions. Il peut être alors difficile de s’y retrouver parmi toutes les expressions et abréviations utilisées. D’où, l’intérêt de proposer au lecteur un lexique sur les concepts utilisés en vue de faciliter la compréhension de ce guide.</w:t>
      </w:r>
    </w:p>
    <w:p w14:paraId="4AB5B8CE" w14:textId="77777777" w:rsidR="00314E57" w:rsidRPr="00314E57" w:rsidRDefault="00314E57" w:rsidP="004833E3">
      <w:pPr>
        <w:spacing w:after="160" w:line="276" w:lineRule="auto"/>
        <w:jc w:val="both"/>
        <w:rPr>
          <w:color w:val="222222"/>
          <w:shd w:val="clear" w:color="auto" w:fill="FFFFFF"/>
        </w:rPr>
      </w:pPr>
      <w:r w:rsidRPr="00314E57">
        <w:rPr>
          <w:color w:val="222222"/>
          <w:shd w:val="clear" w:color="auto" w:fill="FFFFFF"/>
        </w:rPr>
        <w:t>La formation professionnelle est un apprentissage nécessaire à l'exercice d'une activité professionnelle. L'objectif est de fournir au marché du travail des individus possédant un savoir-faire sans cesse mis à jour.</w:t>
      </w:r>
    </w:p>
    <w:p w14:paraId="387F9EEA" w14:textId="77777777" w:rsidR="00314E57" w:rsidRPr="00314E57" w:rsidRDefault="00314E57" w:rsidP="004833E3">
      <w:pPr>
        <w:pStyle w:val="Default"/>
        <w:spacing w:line="276" w:lineRule="auto"/>
        <w:jc w:val="both"/>
      </w:pPr>
      <w:r w:rsidRPr="00314E57">
        <w:lastRenderedPageBreak/>
        <w:t>Par formation professionnelle, il faut entendre toutes les mesures ayant pour but de donner à une personne la capacité professionnelle requise pour exercer une activité professionnelle salariée. La formation professionnelle consiste notamment dans :</w:t>
      </w:r>
    </w:p>
    <w:p w14:paraId="13004CF4" w14:textId="77777777" w:rsidR="00314E57" w:rsidRPr="00314E57" w:rsidRDefault="00314E57" w:rsidP="00314E57">
      <w:pPr>
        <w:pStyle w:val="Default"/>
        <w:numPr>
          <w:ilvl w:val="0"/>
          <w:numId w:val="35"/>
        </w:numPr>
        <w:rPr>
          <w:b/>
        </w:rPr>
      </w:pPr>
      <w:r w:rsidRPr="00314E57">
        <w:t>l’apprentissage d’un métier, d’une profession ou d’une fonction ;</w:t>
      </w:r>
    </w:p>
    <w:p w14:paraId="0D94ED3B" w14:textId="77777777" w:rsidR="00314E57" w:rsidRPr="00314E57" w:rsidRDefault="00314E57" w:rsidP="00314E57">
      <w:pPr>
        <w:pStyle w:val="Default"/>
        <w:numPr>
          <w:ilvl w:val="0"/>
          <w:numId w:val="35"/>
        </w:numPr>
        <w:rPr>
          <w:b/>
        </w:rPr>
      </w:pPr>
      <w:r w:rsidRPr="00314E57">
        <w:t xml:space="preserve">l’actualisation et la qualification dans le métier, la profession ou la fonction ; </w:t>
      </w:r>
    </w:p>
    <w:p w14:paraId="255DB9F1" w14:textId="77777777" w:rsidR="00314E57" w:rsidRPr="00314E57" w:rsidRDefault="00314E57" w:rsidP="00314E57">
      <w:pPr>
        <w:pStyle w:val="Default"/>
        <w:numPr>
          <w:ilvl w:val="0"/>
          <w:numId w:val="35"/>
        </w:numPr>
        <w:rPr>
          <w:b/>
        </w:rPr>
      </w:pPr>
      <w:r w:rsidRPr="00314E57">
        <w:t>l’acquisition d’une formation de base nécessaire à l’exercice d’une activité professionnelle ;</w:t>
      </w:r>
    </w:p>
    <w:p w14:paraId="17B30D4C" w14:textId="77777777" w:rsidR="00314E57" w:rsidRPr="00314E57" w:rsidRDefault="00314E57" w:rsidP="00314E57">
      <w:pPr>
        <w:pStyle w:val="Default"/>
        <w:numPr>
          <w:ilvl w:val="0"/>
          <w:numId w:val="35"/>
        </w:numPr>
        <w:rPr>
          <w:b/>
        </w:rPr>
      </w:pPr>
      <w:r w:rsidRPr="00314E57">
        <w:t>la reconversion professionnelle, le perfectionnement et l’élargissement de connaissances professionnelles ou leur adaptation à l’évolution du métier, de la profession ou de la fonction ;</w:t>
      </w:r>
    </w:p>
    <w:p w14:paraId="4B11DFAB" w14:textId="32166D7D" w:rsidR="00314E57" w:rsidRPr="004833E3" w:rsidRDefault="00314E57" w:rsidP="00314E57">
      <w:pPr>
        <w:pStyle w:val="Default"/>
        <w:numPr>
          <w:ilvl w:val="0"/>
          <w:numId w:val="35"/>
        </w:numPr>
        <w:rPr>
          <w:b/>
        </w:rPr>
      </w:pPr>
      <w:r w:rsidRPr="00314E57">
        <w:t>l’observation de personnes aux fins visées ci-dessus, pendant le temps nécessaire pour décider de leurs aptitudes physiques et intellectuelles et déterminer l’orientation professionnelle la plus favorable.</w:t>
      </w:r>
    </w:p>
    <w:p w14:paraId="21731513" w14:textId="77777777" w:rsidR="004833E3" w:rsidRPr="00314E57" w:rsidRDefault="004833E3" w:rsidP="004833E3">
      <w:pPr>
        <w:pStyle w:val="Default"/>
        <w:ind w:left="1485"/>
        <w:rPr>
          <w:b/>
        </w:rPr>
      </w:pPr>
    </w:p>
    <w:p w14:paraId="07BE92C5" w14:textId="77777777" w:rsidR="00314E57" w:rsidRPr="00314E57" w:rsidRDefault="00314E57" w:rsidP="00314E57">
      <w:pPr>
        <w:pStyle w:val="Default"/>
      </w:pPr>
      <w:r w:rsidRPr="00314E57">
        <w:t>Les types de formation codifiés dans le PRODEFPE :</w:t>
      </w:r>
    </w:p>
    <w:p w14:paraId="35113568" w14:textId="2C25827E" w:rsidR="00314E57" w:rsidRPr="00314E57" w:rsidRDefault="00A17F0F" w:rsidP="00D07F61">
      <w:pPr>
        <w:pStyle w:val="champs"/>
        <w:numPr>
          <w:ilvl w:val="0"/>
          <w:numId w:val="45"/>
        </w:numPr>
        <w:pBdr>
          <w:top w:val="none" w:sz="0" w:space="0" w:color="auto"/>
          <w:left w:val="none" w:sz="0" w:space="0" w:color="auto"/>
          <w:bottom w:val="none" w:sz="0" w:space="0" w:color="auto"/>
          <w:right w:val="none" w:sz="0" w:space="0" w:color="auto"/>
        </w:pBdr>
        <w:spacing w:before="60" w:after="60"/>
        <w:jc w:val="both"/>
        <w:rPr>
          <w:rFonts w:ascii="Times New Roman" w:hAnsi="Times New Roman" w:cs="Times New Roman"/>
          <w:sz w:val="24"/>
          <w:lang w:val="fr-FR"/>
        </w:rPr>
      </w:pPr>
      <w:r>
        <w:rPr>
          <w:rFonts w:ascii="Times New Roman" w:hAnsi="Times New Roman" w:cs="Times New Roman"/>
          <w:b/>
          <w:sz w:val="24"/>
          <w:lang w:val="fr-FR"/>
        </w:rPr>
        <w:t>L</w:t>
      </w:r>
      <w:r w:rsidR="00314E57" w:rsidRPr="00314E57">
        <w:rPr>
          <w:rFonts w:ascii="Times New Roman" w:hAnsi="Times New Roman" w:cs="Times New Roman"/>
          <w:b/>
          <w:sz w:val="24"/>
          <w:lang w:val="fr-FR"/>
        </w:rPr>
        <w:t>a formation initiale :</w:t>
      </w:r>
      <w:r w:rsidR="00314E57" w:rsidRPr="00314E57">
        <w:rPr>
          <w:rFonts w:ascii="Times New Roman" w:hAnsi="Times New Roman" w:cs="Times New Roman"/>
          <w:sz w:val="24"/>
          <w:lang w:val="fr-FR"/>
        </w:rPr>
        <w:t xml:space="preserve"> comprend la formation résidentielle, l'apprentissage sous toutes ses formes (tutorat, dual) et la formation en alternance. Il s’agit de formation s’adressant à des personne n’ayant pas d’expérience professionnelle.</w:t>
      </w:r>
    </w:p>
    <w:p w14:paraId="703AA634" w14:textId="77777777" w:rsidR="00314E57" w:rsidRPr="00314E57" w:rsidRDefault="00314E57" w:rsidP="00314E57">
      <w:pPr>
        <w:pStyle w:val="champs"/>
        <w:spacing w:before="60" w:after="60"/>
        <w:ind w:left="567"/>
        <w:jc w:val="both"/>
        <w:rPr>
          <w:rFonts w:ascii="Times New Roman" w:hAnsi="Times New Roman" w:cs="Times New Roman"/>
          <w:sz w:val="24"/>
          <w:lang w:val="fr-FR"/>
        </w:rPr>
      </w:pPr>
      <w:r w:rsidRPr="00314E57">
        <w:rPr>
          <w:rFonts w:ascii="Times New Roman" w:hAnsi="Times New Roman" w:cs="Times New Roman"/>
          <w:sz w:val="24"/>
          <w:lang w:val="fr-FR"/>
        </w:rPr>
        <w:t>Même si encore pendant une période transitoire, certaines formations initiales sont sanctionnées par des « attestations de formation », le PRODEFPE vise à normaliser la formation initiale (tous modes de formation confondus) et à la rendre diplômante.</w:t>
      </w:r>
    </w:p>
    <w:p w14:paraId="1507076A" w14:textId="77777777" w:rsidR="00314E57" w:rsidRPr="00314E57" w:rsidRDefault="00314E57" w:rsidP="00314E57">
      <w:pPr>
        <w:pStyle w:val="Default"/>
        <w:numPr>
          <w:ilvl w:val="0"/>
          <w:numId w:val="38"/>
        </w:numPr>
        <w:spacing w:after="160" w:line="259" w:lineRule="auto"/>
      </w:pPr>
      <w:r w:rsidRPr="00314E57">
        <w:rPr>
          <w:b/>
        </w:rPr>
        <w:t>Apprentissage (notion générale, globale) </w:t>
      </w:r>
      <w:r w:rsidRPr="00314E57">
        <w:t>: processus dans lequel une personne assimile de l’information, des idées et des valeurs, et acquiert ainsi des savoirs, savoirs faires et des capacités.</w:t>
      </w:r>
    </w:p>
    <w:p w14:paraId="49B41DFC" w14:textId="77777777" w:rsidR="00314E57" w:rsidRPr="00314E57" w:rsidRDefault="00314E57" w:rsidP="00314E57">
      <w:pPr>
        <w:pStyle w:val="Default"/>
        <w:numPr>
          <w:ilvl w:val="0"/>
          <w:numId w:val="38"/>
        </w:numPr>
        <w:spacing w:after="160" w:line="259" w:lineRule="auto"/>
        <w:rPr>
          <w:b/>
        </w:rPr>
      </w:pPr>
      <w:r w:rsidRPr="00314E57">
        <w:rPr>
          <w:b/>
        </w:rPr>
        <w:t>Apprentissage formel</w:t>
      </w:r>
      <w:r w:rsidRPr="00314E57">
        <w:t xml:space="preserve"> : Apprentissage dispensé dans un contexte organisé et structuré (par exemple dans un établissement d’enseignement ou de formation ou sur le lieu de travail). Toutes les qualifications formelles et les diplômes clôturant un cycle, obtenus à l’école, à l’université et dans d’autres centres de formation, présentant une structure fixe en matière d’objectifs pédagogiques, de durée des études et de méthodes, donnant lieu à un certificat ou à un titre formel.</w:t>
      </w:r>
    </w:p>
    <w:p w14:paraId="1DEF3A65" w14:textId="77777777" w:rsidR="00314E57" w:rsidRPr="00314E57" w:rsidRDefault="00314E57" w:rsidP="00314E57">
      <w:pPr>
        <w:pStyle w:val="champs"/>
        <w:numPr>
          <w:ilvl w:val="0"/>
          <w:numId w:val="38"/>
        </w:numPr>
        <w:pBdr>
          <w:top w:val="none" w:sz="0" w:space="0" w:color="auto"/>
          <w:left w:val="none" w:sz="0" w:space="0" w:color="auto"/>
          <w:bottom w:val="none" w:sz="0" w:space="0" w:color="auto"/>
          <w:right w:val="none" w:sz="0" w:space="0" w:color="auto"/>
        </w:pBdr>
        <w:spacing w:before="60" w:after="60"/>
        <w:jc w:val="both"/>
        <w:rPr>
          <w:rFonts w:ascii="Times New Roman" w:hAnsi="Times New Roman" w:cs="Times New Roman"/>
          <w:sz w:val="24"/>
          <w:lang w:val="fr-FR"/>
        </w:rPr>
      </w:pPr>
      <w:r w:rsidRPr="00314E57">
        <w:rPr>
          <w:rFonts w:ascii="Times New Roman" w:hAnsi="Times New Roman" w:cs="Times New Roman"/>
          <w:b/>
          <w:sz w:val="24"/>
          <w:lang w:val="fr-FR"/>
        </w:rPr>
        <w:t>Formation résidentielle :</w:t>
      </w:r>
      <w:r w:rsidRPr="00314E57">
        <w:rPr>
          <w:rFonts w:ascii="Times New Roman" w:hAnsi="Times New Roman" w:cs="Times New Roman"/>
          <w:sz w:val="24"/>
          <w:lang w:val="fr-FR"/>
        </w:rPr>
        <w:t xml:space="preserve"> tout apprentissage ou formation professionnelle qui se déroule uniquement en un seul lieu ou seulement dans un centre de formation professionnelle pour la partie théorique et pratique.</w:t>
      </w:r>
    </w:p>
    <w:p w14:paraId="7D9FF31A" w14:textId="31EDDB68" w:rsidR="00314E57" w:rsidRPr="00314E57" w:rsidRDefault="00314E57" w:rsidP="00314E57">
      <w:pPr>
        <w:pStyle w:val="champs"/>
        <w:numPr>
          <w:ilvl w:val="0"/>
          <w:numId w:val="38"/>
        </w:numPr>
        <w:pBdr>
          <w:top w:val="none" w:sz="0" w:space="0" w:color="auto"/>
          <w:left w:val="none" w:sz="0" w:space="0" w:color="auto"/>
          <w:bottom w:val="none" w:sz="0" w:space="0" w:color="auto"/>
          <w:right w:val="none" w:sz="0" w:space="0" w:color="auto"/>
        </w:pBdr>
        <w:spacing w:before="60" w:after="60"/>
        <w:jc w:val="both"/>
        <w:rPr>
          <w:rFonts w:ascii="Times New Roman" w:hAnsi="Times New Roman" w:cs="Times New Roman"/>
          <w:b/>
          <w:sz w:val="24"/>
          <w:lang w:val="fr-FR"/>
        </w:rPr>
      </w:pPr>
      <w:r w:rsidRPr="00314E57">
        <w:rPr>
          <w:rFonts w:ascii="Times New Roman" w:hAnsi="Times New Roman" w:cs="Times New Roman"/>
          <w:b/>
          <w:sz w:val="24"/>
          <w:lang w:val="fr-FR"/>
        </w:rPr>
        <w:t>Formation dual/type dual/ par alternance en alternance </w:t>
      </w:r>
      <w:r w:rsidR="00B46759" w:rsidRPr="00314E57">
        <w:rPr>
          <w:rFonts w:ascii="Times New Roman" w:hAnsi="Times New Roman" w:cs="Times New Roman"/>
          <w:b/>
          <w:sz w:val="24"/>
          <w:lang w:val="fr-FR"/>
        </w:rPr>
        <w:t>: tout</w:t>
      </w:r>
      <w:r w:rsidRPr="00314E57">
        <w:rPr>
          <w:rFonts w:ascii="Times New Roman" w:hAnsi="Times New Roman" w:cs="Times New Roman"/>
          <w:sz w:val="24"/>
          <w:lang w:val="fr-FR"/>
        </w:rPr>
        <w:t xml:space="preserve"> apprentissage ou formation professionnelle organisé en succession de périodes de pratique professionnelle en entreprise et de périodes de formation en centre de formation. Toute forme d’apprentissage ou de formation initiale (contrat d’apprentissage) ou continue (contrat de </w:t>
      </w:r>
      <w:r w:rsidR="004833E3" w:rsidRPr="00314E57">
        <w:rPr>
          <w:rFonts w:ascii="Times New Roman" w:hAnsi="Times New Roman" w:cs="Times New Roman"/>
          <w:sz w:val="24"/>
          <w:lang w:val="fr-FR"/>
        </w:rPr>
        <w:t>professionnalisation) qui</w:t>
      </w:r>
      <w:r w:rsidRPr="00314E57">
        <w:rPr>
          <w:rFonts w:ascii="Times New Roman" w:hAnsi="Times New Roman" w:cs="Times New Roman"/>
          <w:sz w:val="24"/>
          <w:lang w:val="fr-FR"/>
        </w:rPr>
        <w:t xml:space="preserve"> se déroule sur deux lieux : en centre de formation et en atelier ou en entreprise. C’est une formation basée sur un mode de répartition du programme entre le centre de formation et l’entreprise ou l’atelier artisanal.</w:t>
      </w:r>
      <w:r w:rsidRPr="00314E57">
        <w:rPr>
          <w:rFonts w:ascii="Times New Roman" w:hAnsi="Times New Roman" w:cs="Times New Roman"/>
          <w:b/>
          <w:sz w:val="24"/>
          <w:lang w:val="fr-FR"/>
        </w:rPr>
        <w:t xml:space="preserve"> </w:t>
      </w:r>
    </w:p>
    <w:p w14:paraId="7C3E3868" w14:textId="77777777" w:rsidR="00314E57" w:rsidRPr="00314E57" w:rsidRDefault="00314E57" w:rsidP="00314E57">
      <w:pPr>
        <w:pStyle w:val="Paragraphedeliste"/>
        <w:numPr>
          <w:ilvl w:val="0"/>
          <w:numId w:val="38"/>
        </w:numPr>
        <w:tabs>
          <w:tab w:val="left" w:pos="360"/>
        </w:tabs>
        <w:spacing w:before="120" w:after="120" w:line="276" w:lineRule="auto"/>
        <w:jc w:val="both"/>
      </w:pPr>
      <w:r w:rsidRPr="00314E57">
        <w:rPr>
          <w:b/>
        </w:rPr>
        <w:t xml:space="preserve">Apprentissage traditionnel rénové (tutorat) : </w:t>
      </w:r>
      <w:r w:rsidRPr="00314E57">
        <w:t>mode d’apprentissage consistant à placer un apprenant sous la responsabilité et le contrôle d’un maître d’apprentissage devant appliquer un programme de formation auquel lui-même est préalablement préparé.</w:t>
      </w:r>
    </w:p>
    <w:p w14:paraId="7A06F9AB" w14:textId="2A0A4D94" w:rsidR="00314E57" w:rsidRDefault="00A17F0F" w:rsidP="00D07F61">
      <w:pPr>
        <w:pStyle w:val="champs"/>
        <w:numPr>
          <w:ilvl w:val="0"/>
          <w:numId w:val="45"/>
        </w:numPr>
        <w:pBdr>
          <w:top w:val="none" w:sz="0" w:space="0" w:color="auto"/>
          <w:left w:val="none" w:sz="0" w:space="0" w:color="auto"/>
          <w:bottom w:val="none" w:sz="0" w:space="0" w:color="auto"/>
          <w:right w:val="none" w:sz="0" w:space="0" w:color="auto"/>
        </w:pBdr>
        <w:spacing w:before="60" w:after="60"/>
        <w:jc w:val="both"/>
        <w:rPr>
          <w:rFonts w:ascii="Times New Roman" w:hAnsi="Times New Roman" w:cs="Times New Roman"/>
          <w:sz w:val="24"/>
          <w:lang w:val="fr-FR"/>
        </w:rPr>
      </w:pPr>
      <w:r>
        <w:rPr>
          <w:rFonts w:ascii="Times New Roman" w:hAnsi="Times New Roman" w:cs="Times New Roman"/>
          <w:b/>
          <w:sz w:val="24"/>
          <w:lang w:val="fr-FR"/>
        </w:rPr>
        <w:lastRenderedPageBreak/>
        <w:t>L</w:t>
      </w:r>
      <w:r w:rsidR="00314E57" w:rsidRPr="00314E57">
        <w:rPr>
          <w:rFonts w:ascii="Times New Roman" w:hAnsi="Times New Roman" w:cs="Times New Roman"/>
          <w:b/>
          <w:sz w:val="24"/>
          <w:lang w:val="fr-FR"/>
        </w:rPr>
        <w:t xml:space="preserve">a formation qualifiante : </w:t>
      </w:r>
      <w:r w:rsidR="00314E57" w:rsidRPr="00314E57">
        <w:rPr>
          <w:rFonts w:ascii="Times New Roman" w:hAnsi="Times New Roman" w:cs="Times New Roman"/>
          <w:sz w:val="24"/>
          <w:lang w:val="fr-FR"/>
        </w:rPr>
        <w:t>elle est non diplômante, et est destinée à pourvoir les bénéficiaires, demandeurs non occupés, à travers généralement des sessions de moyenne et de courte durée, de compétences spécifiques leur permettant d'exercer rapidement une activité rémunératrice.</w:t>
      </w:r>
    </w:p>
    <w:p w14:paraId="70E7DA9F" w14:textId="7290853D" w:rsidR="00314E57" w:rsidRDefault="00D07F61" w:rsidP="00D07F61">
      <w:pPr>
        <w:pStyle w:val="champs"/>
        <w:numPr>
          <w:ilvl w:val="0"/>
          <w:numId w:val="45"/>
        </w:numPr>
        <w:pBdr>
          <w:top w:val="none" w:sz="0" w:space="0" w:color="auto"/>
          <w:left w:val="none" w:sz="0" w:space="0" w:color="auto"/>
          <w:bottom w:val="none" w:sz="0" w:space="0" w:color="auto"/>
          <w:right w:val="none" w:sz="0" w:space="0" w:color="auto"/>
        </w:pBdr>
        <w:shd w:val="clear" w:color="auto" w:fill="FFFFFF"/>
        <w:spacing w:before="120" w:after="120"/>
        <w:jc w:val="both"/>
        <w:rPr>
          <w:rFonts w:ascii="Times New Roman" w:hAnsi="Times New Roman" w:cs="Times New Roman"/>
          <w:sz w:val="24"/>
        </w:rPr>
      </w:pPr>
      <w:r>
        <w:rPr>
          <w:rFonts w:ascii="Times New Roman" w:hAnsi="Times New Roman" w:cs="Times New Roman"/>
          <w:b/>
          <w:sz w:val="24"/>
        </w:rPr>
        <w:t>L</w:t>
      </w:r>
      <w:r w:rsidR="00314E57" w:rsidRPr="00A17F0F">
        <w:rPr>
          <w:rFonts w:ascii="Times New Roman" w:hAnsi="Times New Roman" w:cs="Times New Roman"/>
          <w:b/>
          <w:sz w:val="24"/>
        </w:rPr>
        <w:t xml:space="preserve">a formation continue : </w:t>
      </w:r>
      <w:r w:rsidR="00314E57" w:rsidRPr="00A17F0F">
        <w:rPr>
          <w:rFonts w:ascii="Times New Roman" w:hAnsi="Times New Roman" w:cs="Times New Roman"/>
          <w:sz w:val="24"/>
        </w:rPr>
        <w:t>c’est un processus d'apprentissage qui permet à un individu d'acquérir des </w:t>
      </w:r>
      <w:hyperlink r:id="rId9" w:tooltip="Savoir" w:history="1">
        <w:r w:rsidR="00314E57" w:rsidRPr="00A17F0F">
          <w:rPr>
            <w:rFonts w:ascii="Times New Roman" w:hAnsi="Times New Roman" w:cs="Times New Roman"/>
            <w:sz w:val="24"/>
          </w:rPr>
          <w:t>savoirs</w:t>
        </w:r>
      </w:hyperlink>
      <w:r w:rsidR="00314E57" w:rsidRPr="00A17F0F">
        <w:rPr>
          <w:rFonts w:ascii="Times New Roman" w:hAnsi="Times New Roman" w:cs="Times New Roman"/>
          <w:sz w:val="24"/>
        </w:rPr>
        <w:t> et </w:t>
      </w:r>
      <w:hyperlink r:id="rId10" w:tooltip="Savoir-faire" w:history="1">
        <w:r w:rsidR="00314E57" w:rsidRPr="00A17F0F">
          <w:rPr>
            <w:rFonts w:ascii="Times New Roman" w:hAnsi="Times New Roman" w:cs="Times New Roman"/>
            <w:sz w:val="24"/>
          </w:rPr>
          <w:t>savoir-faire</w:t>
        </w:r>
      </w:hyperlink>
      <w:r w:rsidR="00314E57" w:rsidRPr="00A17F0F">
        <w:rPr>
          <w:rFonts w:ascii="Times New Roman" w:hAnsi="Times New Roman" w:cs="Times New Roman"/>
          <w:sz w:val="24"/>
        </w:rPr>
        <w:t>.</w:t>
      </w:r>
      <w:r w:rsidR="00A17F0F" w:rsidRPr="00A17F0F">
        <w:rPr>
          <w:rFonts w:ascii="Times New Roman" w:hAnsi="Times New Roman" w:cs="Times New Roman"/>
          <w:sz w:val="24"/>
        </w:rPr>
        <w:t xml:space="preserve"> </w:t>
      </w:r>
      <w:r w:rsidR="00314E57" w:rsidRPr="00A17F0F">
        <w:rPr>
          <w:rFonts w:ascii="Times New Roman" w:hAnsi="Times New Roman" w:cs="Times New Roman"/>
          <w:sz w:val="24"/>
        </w:rPr>
        <w:t>Ce type de formation concerne ceux qui ont terminé la </w:t>
      </w:r>
      <w:hyperlink r:id="rId11" w:tooltip="Formation initiale" w:history="1">
        <w:r w:rsidR="00314E57" w:rsidRPr="00A17F0F">
          <w:rPr>
            <w:rFonts w:ascii="Times New Roman" w:hAnsi="Times New Roman" w:cs="Times New Roman"/>
            <w:sz w:val="24"/>
          </w:rPr>
          <w:t>formation initiale</w:t>
        </w:r>
      </w:hyperlink>
      <w:r w:rsidR="00314E57" w:rsidRPr="00A17F0F">
        <w:rPr>
          <w:rFonts w:ascii="Times New Roman" w:hAnsi="Times New Roman" w:cs="Times New Roman"/>
          <w:sz w:val="24"/>
        </w:rPr>
        <w:t> (études) et/ou qui sont rentrés dans la </w:t>
      </w:r>
      <w:hyperlink r:id="rId12" w:history="1">
        <w:r w:rsidR="00314E57" w:rsidRPr="00A17F0F">
          <w:rPr>
            <w:rFonts w:ascii="Times New Roman" w:hAnsi="Times New Roman" w:cs="Times New Roman"/>
            <w:sz w:val="24"/>
          </w:rPr>
          <w:t>vie active</w:t>
        </w:r>
      </w:hyperlink>
      <w:r w:rsidR="00A17F0F">
        <w:rPr>
          <w:rFonts w:ascii="Times New Roman" w:hAnsi="Times New Roman" w:cs="Times New Roman"/>
          <w:sz w:val="24"/>
        </w:rPr>
        <w:t>.</w:t>
      </w:r>
    </w:p>
    <w:p w14:paraId="09BAEAFE" w14:textId="01F93272" w:rsidR="00314E57" w:rsidRPr="00A17F0F" w:rsidRDefault="00314E57" w:rsidP="00D07F61">
      <w:pPr>
        <w:pStyle w:val="champs"/>
        <w:numPr>
          <w:ilvl w:val="0"/>
          <w:numId w:val="45"/>
        </w:numPr>
        <w:pBdr>
          <w:top w:val="none" w:sz="0" w:space="0" w:color="auto"/>
          <w:left w:val="none" w:sz="0" w:space="0" w:color="auto"/>
          <w:bottom w:val="none" w:sz="0" w:space="0" w:color="auto"/>
          <w:right w:val="none" w:sz="0" w:space="0" w:color="auto"/>
        </w:pBdr>
        <w:shd w:val="clear" w:color="auto" w:fill="FFFFFF"/>
        <w:spacing w:before="120" w:after="160" w:line="259" w:lineRule="auto"/>
        <w:jc w:val="both"/>
        <w:rPr>
          <w:rFonts w:ascii="Times New Roman" w:hAnsi="Times New Roman" w:cs="Times New Roman"/>
          <w:b/>
          <w:sz w:val="24"/>
        </w:rPr>
      </w:pPr>
      <w:r w:rsidRPr="00A17F0F">
        <w:rPr>
          <w:rFonts w:ascii="Times New Roman" w:hAnsi="Times New Roman" w:cs="Times New Roman"/>
          <w:b/>
          <w:sz w:val="24"/>
        </w:rPr>
        <w:t>Apprenant :</w:t>
      </w:r>
      <w:r w:rsidRPr="00314E57">
        <w:t xml:space="preserve"> </w:t>
      </w:r>
      <w:r w:rsidRPr="00A17F0F">
        <w:rPr>
          <w:rFonts w:ascii="Times New Roman" w:hAnsi="Times New Roman" w:cs="Times New Roman"/>
          <w:sz w:val="24"/>
        </w:rPr>
        <w:t>terme issu du vocabulaire pédagogique désignant une personne en posture de développement de compétences.</w:t>
      </w:r>
    </w:p>
    <w:p w14:paraId="62D5D508" w14:textId="71F8E7AB" w:rsidR="00314E57" w:rsidRPr="00D07F61" w:rsidRDefault="00314E57" w:rsidP="00D07F61">
      <w:pPr>
        <w:pStyle w:val="Paragraphedeliste"/>
        <w:numPr>
          <w:ilvl w:val="0"/>
          <w:numId w:val="45"/>
        </w:numPr>
        <w:spacing w:after="160" w:line="259" w:lineRule="auto"/>
        <w:rPr>
          <w:b/>
        </w:rPr>
      </w:pPr>
      <w:r w:rsidRPr="00D07F61">
        <w:rPr>
          <w:b/>
        </w:rPr>
        <w:t>Filière de formation </w:t>
      </w:r>
      <w:r w:rsidRPr="00314E57">
        <w:t xml:space="preserve">: </w:t>
      </w:r>
      <w:r w:rsidRPr="00D07F61">
        <w:rPr>
          <w:color w:val="222222"/>
          <w:shd w:val="clear" w:color="auto" w:fill="FFFFFF"/>
        </w:rPr>
        <w:t>la </w:t>
      </w:r>
      <w:r w:rsidRPr="00D07F61">
        <w:rPr>
          <w:bCs/>
          <w:color w:val="222222"/>
          <w:shd w:val="clear" w:color="auto" w:fill="FFFFFF"/>
        </w:rPr>
        <w:t>filière</w:t>
      </w:r>
      <w:r w:rsidRPr="00D07F61">
        <w:rPr>
          <w:color w:val="222222"/>
          <w:shd w:val="clear" w:color="auto" w:fill="FFFFFF"/>
        </w:rPr>
        <w:t> désigne un parcours de </w:t>
      </w:r>
      <w:r w:rsidRPr="00D07F61">
        <w:rPr>
          <w:bCs/>
          <w:color w:val="222222"/>
          <w:shd w:val="clear" w:color="auto" w:fill="FFFFFF"/>
        </w:rPr>
        <w:t>formation</w:t>
      </w:r>
      <w:r w:rsidRPr="00D07F61">
        <w:rPr>
          <w:color w:val="222222"/>
          <w:shd w:val="clear" w:color="auto" w:fill="FFFFFF"/>
        </w:rPr>
        <w:t> (initiale ou continue) mettant en jeu une trajectoire type. C’est</w:t>
      </w:r>
      <w:r w:rsidRPr="00314E57">
        <w:t xml:space="preserve"> une</w:t>
      </w:r>
      <w:r w:rsidRPr="00D07F61">
        <w:rPr>
          <w:b/>
        </w:rPr>
        <w:t xml:space="preserve"> </w:t>
      </w:r>
      <w:r w:rsidRPr="00314E57">
        <w:t>succession ordonnée de diverses opérations de formation professionnelle mises en œuvre par un ou plusieurs opérateurs.</w:t>
      </w:r>
    </w:p>
    <w:p w14:paraId="2BFE578C" w14:textId="77777777" w:rsidR="00D07F61" w:rsidRPr="00D07F61" w:rsidRDefault="00D07F61" w:rsidP="00D07F61">
      <w:pPr>
        <w:pStyle w:val="Paragraphedeliste"/>
        <w:spacing w:after="160" w:line="259" w:lineRule="auto"/>
        <w:rPr>
          <w:b/>
        </w:rPr>
      </w:pPr>
    </w:p>
    <w:p w14:paraId="33969FB9" w14:textId="77777777" w:rsidR="00314E57" w:rsidRPr="00B46759" w:rsidRDefault="00314E57" w:rsidP="00D07F61">
      <w:pPr>
        <w:pStyle w:val="Paragraphedeliste"/>
        <w:numPr>
          <w:ilvl w:val="0"/>
          <w:numId w:val="45"/>
        </w:numPr>
      </w:pPr>
      <w:r w:rsidRPr="00B46759">
        <w:rPr>
          <w:b/>
        </w:rPr>
        <w:t>Cellule d'insertion professionnelle</w:t>
      </w:r>
      <w:r w:rsidRPr="00B46759">
        <w:t> : unité chargée de donner des orientations sur les débouchés des filières de formation, et du suivi des sortants dans leur parcours de vie professionnelle.</w:t>
      </w:r>
    </w:p>
    <w:p w14:paraId="7DF431C2" w14:textId="7B32E260" w:rsidR="00D07F61" w:rsidRDefault="00D07F61">
      <w:pPr>
        <w:spacing w:after="160" w:line="259" w:lineRule="auto"/>
        <w:rPr>
          <w:highlight w:val="yellow"/>
        </w:rPr>
      </w:pPr>
      <w:r>
        <w:rPr>
          <w:highlight w:val="yellow"/>
        </w:rPr>
        <w:br w:type="page"/>
      </w:r>
    </w:p>
    <w:p w14:paraId="1C25D5F1" w14:textId="77777777" w:rsidR="004709C6" w:rsidRPr="00C91D57" w:rsidRDefault="004709C6" w:rsidP="00C91D57">
      <w:pPr>
        <w:pStyle w:val="Titre1"/>
        <w:numPr>
          <w:ilvl w:val="0"/>
          <w:numId w:val="40"/>
        </w:numPr>
        <w:rPr>
          <w:rFonts w:ascii="Times New Roman" w:hAnsi="Times New Roman" w:cs="Times New Roman"/>
          <w:b/>
          <w:color w:val="auto"/>
          <w:sz w:val="28"/>
        </w:rPr>
      </w:pPr>
      <w:bookmarkStart w:id="11" w:name="_Toc53179548"/>
      <w:r w:rsidRPr="00C91D57">
        <w:rPr>
          <w:rFonts w:ascii="Times New Roman" w:hAnsi="Times New Roman" w:cs="Times New Roman"/>
          <w:b/>
          <w:color w:val="auto"/>
          <w:sz w:val="28"/>
        </w:rPr>
        <w:lastRenderedPageBreak/>
        <w:t>Proposition de la liste d’indicateurs clés de la formation professionnelle</w:t>
      </w:r>
      <w:bookmarkEnd w:id="11"/>
    </w:p>
    <w:p w14:paraId="728D38C4" w14:textId="77777777" w:rsidR="008B0ED3" w:rsidRPr="00EC5FB4" w:rsidRDefault="00E14F45" w:rsidP="00564C70">
      <w:pPr>
        <w:tabs>
          <w:tab w:val="left" w:pos="360"/>
        </w:tabs>
        <w:spacing w:before="120" w:after="120" w:line="276" w:lineRule="auto"/>
        <w:jc w:val="both"/>
      </w:pPr>
      <w:r w:rsidRPr="00EC5FB4">
        <w:t>Les données collectées auprès des principaux acteurs de la</w:t>
      </w:r>
      <w:r w:rsidR="008B0ED3" w:rsidRPr="00EC5FB4">
        <w:t xml:space="preserve"> formation professionnelle ont permis d’identifier un certain </w:t>
      </w:r>
      <w:r w:rsidR="00F67BA3" w:rsidRPr="00EC5FB4">
        <w:t>nombre</w:t>
      </w:r>
      <w:r w:rsidR="008B0ED3" w:rsidRPr="00EC5FB4">
        <w:t xml:space="preserve"> d’indicateurs. Après harmonisation des concepts, ces indicateurs ont été classés en </w:t>
      </w:r>
      <w:r w:rsidR="00686021" w:rsidRPr="00EC5FB4">
        <w:t>six</w:t>
      </w:r>
      <w:r w:rsidR="008B0ED3" w:rsidRPr="00EC5FB4">
        <w:t xml:space="preserve"> groupes d’indicateurs clés :</w:t>
      </w:r>
    </w:p>
    <w:p w14:paraId="2EC7BC94" w14:textId="77777777" w:rsidR="00F86667" w:rsidRPr="00EC5FB4" w:rsidRDefault="008B0ED3" w:rsidP="00564C70">
      <w:pPr>
        <w:pStyle w:val="Paragraphedeliste"/>
        <w:numPr>
          <w:ilvl w:val="0"/>
          <w:numId w:val="16"/>
        </w:numPr>
        <w:tabs>
          <w:tab w:val="left" w:pos="360"/>
        </w:tabs>
        <w:spacing w:before="120" w:after="120" w:line="276" w:lineRule="auto"/>
        <w:jc w:val="both"/>
        <w:rPr>
          <w:rFonts w:eastAsiaTheme="minorHAnsi"/>
          <w:iCs/>
          <w:lang w:eastAsia="en-US"/>
        </w:rPr>
      </w:pPr>
      <w:r w:rsidRPr="00EC5FB4">
        <w:rPr>
          <w:rFonts w:eastAsiaTheme="minorHAnsi"/>
          <w:iCs/>
          <w:lang w:eastAsia="en-US"/>
        </w:rPr>
        <w:t>Indicateurs d’accès et de couverture</w:t>
      </w:r>
      <w:r w:rsidR="00F86667" w:rsidRPr="00EC5FB4">
        <w:rPr>
          <w:rFonts w:eastAsiaTheme="minorHAnsi"/>
          <w:iCs/>
          <w:lang w:eastAsia="en-US"/>
        </w:rPr>
        <w:t> ;</w:t>
      </w:r>
    </w:p>
    <w:p w14:paraId="3F9A3988" w14:textId="77777777" w:rsidR="00F86667" w:rsidRPr="00EC5FB4" w:rsidRDefault="00F86667" w:rsidP="00564C70">
      <w:pPr>
        <w:pStyle w:val="Paragraphedeliste"/>
        <w:numPr>
          <w:ilvl w:val="0"/>
          <w:numId w:val="16"/>
        </w:numPr>
        <w:tabs>
          <w:tab w:val="left" w:pos="360"/>
        </w:tabs>
        <w:spacing w:before="120" w:after="120" w:line="276" w:lineRule="auto"/>
        <w:jc w:val="both"/>
        <w:rPr>
          <w:rFonts w:eastAsiaTheme="minorHAnsi"/>
          <w:iCs/>
          <w:lang w:eastAsia="en-US"/>
        </w:rPr>
      </w:pPr>
      <w:r w:rsidRPr="00EC5FB4">
        <w:rPr>
          <w:rFonts w:eastAsiaTheme="minorHAnsi"/>
          <w:iCs/>
          <w:lang w:eastAsia="en-US"/>
        </w:rPr>
        <w:t>Indicateurs d’efficaci</w:t>
      </w:r>
      <w:r w:rsidR="007C02D8" w:rsidRPr="00EC5FB4">
        <w:rPr>
          <w:rFonts w:eastAsiaTheme="minorHAnsi"/>
          <w:iCs/>
          <w:lang w:eastAsia="en-US"/>
        </w:rPr>
        <w:t xml:space="preserve">té interne du sous-secteur de la formation </w:t>
      </w:r>
      <w:r w:rsidR="00FF1306" w:rsidRPr="00EC5FB4">
        <w:rPr>
          <w:rFonts w:eastAsiaTheme="minorHAnsi"/>
          <w:iCs/>
          <w:lang w:eastAsia="en-US"/>
        </w:rPr>
        <w:t>professionnelle ;</w:t>
      </w:r>
    </w:p>
    <w:p w14:paraId="1A9DDFFD" w14:textId="77777777" w:rsidR="00F86667" w:rsidRPr="00EC5FB4" w:rsidRDefault="00F86667" w:rsidP="00564C70">
      <w:pPr>
        <w:pStyle w:val="Paragraphedeliste"/>
        <w:numPr>
          <w:ilvl w:val="0"/>
          <w:numId w:val="16"/>
        </w:numPr>
        <w:tabs>
          <w:tab w:val="left" w:pos="360"/>
        </w:tabs>
        <w:spacing w:before="120" w:after="120" w:line="276" w:lineRule="auto"/>
        <w:jc w:val="both"/>
        <w:rPr>
          <w:rFonts w:eastAsiaTheme="minorHAnsi"/>
          <w:iCs/>
          <w:lang w:eastAsia="en-US"/>
        </w:rPr>
      </w:pPr>
      <w:r w:rsidRPr="00EC5FB4">
        <w:rPr>
          <w:rFonts w:eastAsiaTheme="minorHAnsi"/>
          <w:iCs/>
          <w:lang w:eastAsia="en-US"/>
        </w:rPr>
        <w:t>Indicateurs de ressources humaines et matérielles ;</w:t>
      </w:r>
    </w:p>
    <w:p w14:paraId="35A6AEA0" w14:textId="77777777" w:rsidR="00F86667" w:rsidRPr="00EC5FB4" w:rsidRDefault="00F86667" w:rsidP="00564C70">
      <w:pPr>
        <w:pStyle w:val="Paragraphedeliste"/>
        <w:numPr>
          <w:ilvl w:val="0"/>
          <w:numId w:val="16"/>
        </w:numPr>
        <w:tabs>
          <w:tab w:val="left" w:pos="360"/>
        </w:tabs>
        <w:spacing w:before="120" w:after="120" w:line="276" w:lineRule="auto"/>
        <w:jc w:val="both"/>
        <w:rPr>
          <w:rFonts w:eastAsiaTheme="minorHAnsi"/>
          <w:iCs/>
          <w:lang w:eastAsia="en-US"/>
        </w:rPr>
      </w:pPr>
      <w:r w:rsidRPr="00EC5FB4">
        <w:rPr>
          <w:rFonts w:eastAsiaTheme="minorHAnsi"/>
          <w:iCs/>
          <w:lang w:eastAsia="en-US"/>
        </w:rPr>
        <w:t>Indicateurs de financement ;</w:t>
      </w:r>
    </w:p>
    <w:p w14:paraId="5685EF10" w14:textId="77777777" w:rsidR="00F86667" w:rsidRPr="00EC5FB4" w:rsidRDefault="00F86667" w:rsidP="00564C70">
      <w:pPr>
        <w:pStyle w:val="Paragraphedeliste"/>
        <w:numPr>
          <w:ilvl w:val="0"/>
          <w:numId w:val="16"/>
        </w:numPr>
        <w:tabs>
          <w:tab w:val="left" w:pos="360"/>
        </w:tabs>
        <w:spacing w:before="120" w:after="120" w:line="276" w:lineRule="auto"/>
        <w:jc w:val="both"/>
        <w:rPr>
          <w:rFonts w:eastAsiaTheme="minorHAnsi"/>
          <w:iCs/>
          <w:lang w:eastAsia="en-US"/>
        </w:rPr>
      </w:pPr>
      <w:r w:rsidRPr="00EC5FB4">
        <w:rPr>
          <w:rFonts w:eastAsiaTheme="minorHAnsi"/>
          <w:iCs/>
          <w:lang w:eastAsia="en-US"/>
        </w:rPr>
        <w:t>Indicateurs d’insertion professionnelle</w:t>
      </w:r>
      <w:r w:rsidR="00EE155C" w:rsidRPr="00EC5FB4">
        <w:rPr>
          <w:rFonts w:eastAsiaTheme="minorHAnsi"/>
          <w:iCs/>
          <w:lang w:eastAsia="en-US"/>
        </w:rPr>
        <w:t> ;</w:t>
      </w:r>
    </w:p>
    <w:p w14:paraId="6B3128D4" w14:textId="7A55FFB9" w:rsidR="00DF1EE0" w:rsidRDefault="00F86667" w:rsidP="00564C70">
      <w:pPr>
        <w:pStyle w:val="Paragraphedeliste"/>
        <w:numPr>
          <w:ilvl w:val="0"/>
          <w:numId w:val="16"/>
        </w:numPr>
        <w:tabs>
          <w:tab w:val="left" w:pos="360"/>
        </w:tabs>
        <w:spacing w:before="120" w:after="120" w:line="276" w:lineRule="auto"/>
        <w:jc w:val="both"/>
        <w:rPr>
          <w:rFonts w:eastAsiaTheme="minorHAnsi"/>
          <w:iCs/>
          <w:lang w:eastAsia="en-US"/>
        </w:rPr>
      </w:pPr>
      <w:r w:rsidRPr="00EC5FB4">
        <w:rPr>
          <w:rFonts w:eastAsiaTheme="minorHAnsi"/>
          <w:iCs/>
          <w:lang w:eastAsia="en-US"/>
        </w:rPr>
        <w:t>Indicateurs d’adéquation de la formation à l’emploi</w:t>
      </w:r>
      <w:r w:rsidR="007A5A81">
        <w:rPr>
          <w:rFonts w:eastAsiaTheme="minorHAnsi"/>
          <w:iCs/>
          <w:lang w:eastAsia="en-US"/>
        </w:rPr>
        <w:t xml:space="preserve"> ou indicateurs d’efficacité externe</w:t>
      </w:r>
    </w:p>
    <w:p w14:paraId="504047A7" w14:textId="6B54BE89" w:rsidR="00DF1EE0" w:rsidRDefault="00DF1EE0">
      <w:pPr>
        <w:spacing w:after="160" w:line="259" w:lineRule="auto"/>
        <w:rPr>
          <w:rFonts w:eastAsiaTheme="minorHAnsi"/>
          <w:iCs/>
          <w:lang w:eastAsia="en-US"/>
        </w:rPr>
      </w:pPr>
    </w:p>
    <w:p w14:paraId="489C8C9F" w14:textId="4BB8204C" w:rsidR="00B0495A" w:rsidRPr="00B2253F" w:rsidRDefault="00B0495A" w:rsidP="00B2253F">
      <w:pPr>
        <w:pStyle w:val="Paragraphedeliste"/>
        <w:numPr>
          <w:ilvl w:val="0"/>
          <w:numId w:val="46"/>
        </w:numPr>
        <w:tabs>
          <w:tab w:val="left" w:pos="360"/>
        </w:tabs>
        <w:spacing w:before="120" w:after="120" w:line="276" w:lineRule="auto"/>
        <w:jc w:val="both"/>
        <w:rPr>
          <w:rFonts w:eastAsiaTheme="minorHAnsi"/>
          <w:b/>
          <w:iCs/>
          <w:lang w:eastAsia="en-US"/>
        </w:rPr>
      </w:pPr>
      <w:r w:rsidRPr="00B2253F">
        <w:rPr>
          <w:rFonts w:eastAsiaTheme="minorHAnsi"/>
          <w:b/>
          <w:iCs/>
          <w:lang w:eastAsia="en-US"/>
        </w:rPr>
        <w:t>Indicateurs d’accès et de couverture de la formation professionnelle</w:t>
      </w:r>
    </w:p>
    <w:p w14:paraId="0FBE261D" w14:textId="77777777" w:rsidR="00DF1EE0" w:rsidRDefault="007C02D8" w:rsidP="00B2253F">
      <w:pPr>
        <w:tabs>
          <w:tab w:val="left" w:pos="360"/>
        </w:tabs>
        <w:spacing w:before="120" w:after="120" w:line="276" w:lineRule="auto"/>
        <w:jc w:val="both"/>
        <w:rPr>
          <w:rFonts w:eastAsiaTheme="minorHAnsi"/>
          <w:iCs/>
          <w:lang w:eastAsia="en-US"/>
        </w:rPr>
      </w:pPr>
      <w:r w:rsidRPr="00EC5FB4">
        <w:rPr>
          <w:rFonts w:eastAsiaTheme="minorHAnsi"/>
          <w:iCs/>
          <w:lang w:eastAsia="en-US"/>
        </w:rPr>
        <w:tab/>
      </w:r>
      <w:r w:rsidRPr="00EC5FB4">
        <w:rPr>
          <w:rFonts w:eastAsiaTheme="minorHAnsi"/>
          <w:iCs/>
          <w:lang w:eastAsia="en-US"/>
        </w:rPr>
        <w:tab/>
      </w:r>
      <w:r w:rsidRPr="00EC5FB4">
        <w:rPr>
          <w:rFonts w:eastAsiaTheme="minorHAnsi"/>
          <w:iCs/>
          <w:lang w:eastAsia="en-US"/>
        </w:rPr>
        <w:tab/>
      </w:r>
      <w:r w:rsidRPr="00EC5FB4">
        <w:rPr>
          <w:rFonts w:eastAsiaTheme="minorHAnsi"/>
          <w:b/>
          <w:iCs/>
          <w:lang w:eastAsia="en-US"/>
        </w:rPr>
        <w:t>IFPAC</w:t>
      </w:r>
      <w:r w:rsidR="00E14F45" w:rsidRPr="00EC5FB4">
        <w:rPr>
          <w:rFonts w:eastAsiaTheme="minorHAnsi"/>
          <w:b/>
          <w:iCs/>
          <w:lang w:eastAsia="en-US"/>
        </w:rPr>
        <w:t xml:space="preserve"> </w:t>
      </w:r>
      <w:r w:rsidR="009A351B" w:rsidRPr="00EC5FB4">
        <w:rPr>
          <w:rFonts w:eastAsiaTheme="minorHAnsi"/>
          <w:b/>
          <w:iCs/>
          <w:lang w:eastAsia="en-US"/>
        </w:rPr>
        <w:t>1</w:t>
      </w:r>
      <w:r w:rsidRPr="00EC5FB4">
        <w:rPr>
          <w:rFonts w:eastAsiaTheme="minorHAnsi"/>
          <w:iCs/>
          <w:lang w:eastAsia="en-US"/>
        </w:rPr>
        <w:t> :</w:t>
      </w:r>
      <w:r w:rsidR="00DC2A12" w:rsidRPr="00EC5FB4">
        <w:rPr>
          <w:rFonts w:eastAsiaTheme="minorHAnsi"/>
          <w:iCs/>
          <w:lang w:eastAsia="en-US"/>
        </w:rPr>
        <w:t xml:space="preserve"> </w:t>
      </w:r>
      <w:r w:rsidR="0037288F" w:rsidRPr="00EC5FB4">
        <w:rPr>
          <w:rFonts w:eastAsiaTheme="minorHAnsi"/>
          <w:iCs/>
          <w:lang w:eastAsia="en-US"/>
        </w:rPr>
        <w:t xml:space="preserve">% des effectifs du privé dans l’effectif total des apprenants inscrits dans </w:t>
      </w:r>
      <w:r w:rsidR="00A461BC" w:rsidRPr="00EC5FB4">
        <w:rPr>
          <w:rFonts w:eastAsiaTheme="minorHAnsi"/>
          <w:iCs/>
          <w:lang w:eastAsia="en-US"/>
        </w:rPr>
        <w:t>la</w:t>
      </w:r>
      <w:r w:rsidR="00DF1EE0">
        <w:rPr>
          <w:rFonts w:eastAsiaTheme="minorHAnsi"/>
          <w:iCs/>
          <w:lang w:eastAsia="en-US"/>
        </w:rPr>
        <w:t xml:space="preserve"> </w:t>
      </w:r>
    </w:p>
    <w:p w14:paraId="74D4DA52" w14:textId="7DB22902" w:rsidR="000944B9" w:rsidRPr="00EC5FB4" w:rsidRDefault="00DF1EE0" w:rsidP="00564C70">
      <w:pPr>
        <w:tabs>
          <w:tab w:val="left" w:pos="360"/>
        </w:tabs>
        <w:spacing w:before="120" w:after="120" w:line="276" w:lineRule="auto"/>
        <w:jc w:val="both"/>
        <w:rPr>
          <w:rFonts w:eastAsiaTheme="minorHAnsi"/>
          <w:iCs/>
          <w:lang w:eastAsia="en-US"/>
        </w:rPr>
      </w:pPr>
      <w:r>
        <w:rPr>
          <w:rFonts w:eastAsiaTheme="minorHAnsi"/>
          <w:iCs/>
          <w:lang w:eastAsia="en-US"/>
        </w:rPr>
        <w:tab/>
      </w:r>
      <w:r>
        <w:rPr>
          <w:rFonts w:eastAsiaTheme="minorHAnsi"/>
          <w:iCs/>
          <w:lang w:eastAsia="en-US"/>
        </w:rPr>
        <w:tab/>
      </w:r>
      <w:r>
        <w:rPr>
          <w:rFonts w:eastAsiaTheme="minorHAnsi"/>
          <w:iCs/>
          <w:lang w:eastAsia="en-US"/>
        </w:rPr>
        <w:tab/>
      </w:r>
      <w:r w:rsidR="00A461BC" w:rsidRPr="00EC5FB4">
        <w:rPr>
          <w:rFonts w:eastAsiaTheme="minorHAnsi"/>
          <w:iCs/>
          <w:lang w:eastAsia="en-US"/>
        </w:rPr>
        <w:t>Formation</w:t>
      </w:r>
      <w:r w:rsidR="0037288F" w:rsidRPr="00EC5FB4">
        <w:rPr>
          <w:rFonts w:eastAsiaTheme="minorHAnsi"/>
          <w:iCs/>
          <w:lang w:eastAsia="en-US"/>
        </w:rPr>
        <w:t xml:space="preserve"> professionnelle</w:t>
      </w:r>
      <w:r w:rsidR="00F2041A">
        <w:rPr>
          <w:rFonts w:eastAsiaTheme="minorHAnsi"/>
          <w:iCs/>
          <w:lang w:eastAsia="en-US"/>
        </w:rPr>
        <w:t xml:space="preserve"> (dans sa globalité)</w:t>
      </w:r>
      <w:r w:rsidR="000944B9" w:rsidRPr="00EC5FB4">
        <w:rPr>
          <w:rFonts w:eastAsiaTheme="minorHAnsi"/>
          <w:iCs/>
          <w:lang w:eastAsia="en-US"/>
        </w:rPr>
        <w:t> ;</w:t>
      </w:r>
    </w:p>
    <w:p w14:paraId="24C86703" w14:textId="77777777" w:rsidR="000944B9" w:rsidRPr="00EC5FB4" w:rsidRDefault="000944B9" w:rsidP="00564C70">
      <w:pPr>
        <w:tabs>
          <w:tab w:val="left" w:pos="360"/>
        </w:tabs>
        <w:spacing w:before="120" w:after="120" w:line="276" w:lineRule="auto"/>
        <w:jc w:val="both"/>
        <w:rPr>
          <w:rFonts w:eastAsiaTheme="minorHAnsi"/>
          <w:iCs/>
          <w:lang w:eastAsia="en-US"/>
        </w:rPr>
      </w:pPr>
      <w:r w:rsidRPr="00EC5FB4">
        <w:rPr>
          <w:rFonts w:eastAsiaTheme="minorHAnsi"/>
          <w:iCs/>
          <w:lang w:eastAsia="en-US"/>
        </w:rPr>
        <w:tab/>
      </w:r>
      <w:r w:rsidRPr="00EC5FB4">
        <w:rPr>
          <w:rFonts w:eastAsiaTheme="minorHAnsi"/>
          <w:iCs/>
          <w:lang w:eastAsia="en-US"/>
        </w:rPr>
        <w:tab/>
      </w:r>
      <w:r w:rsidRPr="00EC5FB4">
        <w:rPr>
          <w:rFonts w:eastAsiaTheme="minorHAnsi"/>
          <w:iCs/>
          <w:lang w:eastAsia="en-US"/>
        </w:rPr>
        <w:tab/>
      </w:r>
      <w:r w:rsidRPr="00EC5FB4">
        <w:rPr>
          <w:rFonts w:eastAsiaTheme="minorHAnsi"/>
          <w:b/>
          <w:iCs/>
          <w:lang w:eastAsia="en-US"/>
        </w:rPr>
        <w:t xml:space="preserve">IFPAC </w:t>
      </w:r>
      <w:r w:rsidR="009A351B" w:rsidRPr="00EC5FB4">
        <w:rPr>
          <w:rFonts w:eastAsiaTheme="minorHAnsi"/>
          <w:b/>
          <w:iCs/>
          <w:lang w:eastAsia="en-US"/>
        </w:rPr>
        <w:t>2</w:t>
      </w:r>
      <w:r w:rsidRPr="00EC5FB4">
        <w:rPr>
          <w:rFonts w:eastAsiaTheme="minorHAnsi"/>
          <w:iCs/>
          <w:lang w:eastAsia="en-US"/>
        </w:rPr>
        <w:t> : % des filles/femmes inscrites dans la formation professionnelle ; </w:t>
      </w:r>
    </w:p>
    <w:p w14:paraId="3724B53B" w14:textId="322C1C35" w:rsidR="000944B9" w:rsidRPr="00545460" w:rsidRDefault="000944B9" w:rsidP="00564C70">
      <w:pPr>
        <w:tabs>
          <w:tab w:val="left" w:pos="360"/>
        </w:tabs>
        <w:spacing w:before="120" w:after="120" w:line="276" w:lineRule="auto"/>
        <w:jc w:val="both"/>
        <w:rPr>
          <w:rFonts w:eastAsiaTheme="minorHAnsi"/>
          <w:iCs/>
          <w:lang w:eastAsia="en-US"/>
        </w:rPr>
      </w:pPr>
      <w:r w:rsidRPr="00EC5FB4">
        <w:rPr>
          <w:rFonts w:eastAsiaTheme="minorHAnsi"/>
          <w:iCs/>
          <w:lang w:eastAsia="en-US"/>
        </w:rPr>
        <w:tab/>
      </w:r>
      <w:r w:rsidRPr="00EC5FB4">
        <w:rPr>
          <w:rFonts w:eastAsiaTheme="minorHAnsi"/>
          <w:iCs/>
          <w:lang w:eastAsia="en-US"/>
        </w:rPr>
        <w:tab/>
      </w:r>
      <w:r w:rsidRPr="00EC5FB4">
        <w:rPr>
          <w:rFonts w:eastAsiaTheme="minorHAnsi"/>
          <w:iCs/>
          <w:lang w:eastAsia="en-US"/>
        </w:rPr>
        <w:tab/>
      </w:r>
      <w:r w:rsidRPr="00EC5FB4">
        <w:rPr>
          <w:rFonts w:eastAsiaTheme="minorHAnsi"/>
          <w:b/>
          <w:iCs/>
          <w:lang w:eastAsia="en-US"/>
        </w:rPr>
        <w:t xml:space="preserve">IFPAC </w:t>
      </w:r>
      <w:r w:rsidR="009A351B" w:rsidRPr="00EC5FB4">
        <w:rPr>
          <w:rFonts w:eastAsiaTheme="minorHAnsi"/>
          <w:b/>
          <w:iCs/>
          <w:lang w:eastAsia="en-US"/>
        </w:rPr>
        <w:t>3</w:t>
      </w:r>
      <w:r w:rsidRPr="00EC5FB4">
        <w:rPr>
          <w:rFonts w:eastAsiaTheme="minorHAnsi"/>
          <w:b/>
          <w:iCs/>
          <w:lang w:eastAsia="en-US"/>
        </w:rPr>
        <w:t> :</w:t>
      </w:r>
      <w:r w:rsidR="003A6999" w:rsidRPr="00EC5FB4">
        <w:rPr>
          <w:rFonts w:eastAsiaTheme="minorHAnsi"/>
          <w:b/>
          <w:iCs/>
          <w:lang w:eastAsia="en-US"/>
        </w:rPr>
        <w:t xml:space="preserve"> </w:t>
      </w:r>
      <w:r w:rsidR="003A6999" w:rsidRPr="00545460">
        <w:rPr>
          <w:rFonts w:eastAsiaTheme="minorHAnsi"/>
          <w:iCs/>
          <w:lang w:eastAsia="en-US"/>
        </w:rPr>
        <w:t>T</w:t>
      </w:r>
      <w:r w:rsidRPr="00545460">
        <w:rPr>
          <w:rFonts w:eastAsiaTheme="minorHAnsi"/>
          <w:iCs/>
          <w:lang w:eastAsia="en-US"/>
        </w:rPr>
        <w:t xml:space="preserve">aux d’accroissement annuel </w:t>
      </w:r>
      <w:r w:rsidR="00B970FD">
        <w:rPr>
          <w:rFonts w:eastAsiaTheme="minorHAnsi"/>
          <w:iCs/>
          <w:lang w:eastAsia="en-US"/>
        </w:rPr>
        <w:t xml:space="preserve">moyen </w:t>
      </w:r>
      <w:r w:rsidRPr="00545460">
        <w:rPr>
          <w:rFonts w:eastAsiaTheme="minorHAnsi"/>
          <w:iCs/>
          <w:lang w:eastAsia="en-US"/>
        </w:rPr>
        <w:t>des effectifs dans la formation</w:t>
      </w:r>
    </w:p>
    <w:p w14:paraId="16497BCB" w14:textId="19C4B77A" w:rsidR="000944B9" w:rsidRDefault="000944B9" w:rsidP="00564C70">
      <w:pPr>
        <w:tabs>
          <w:tab w:val="left" w:pos="360"/>
        </w:tabs>
        <w:spacing w:before="120" w:after="120" w:line="276" w:lineRule="auto"/>
        <w:jc w:val="both"/>
        <w:rPr>
          <w:rFonts w:eastAsiaTheme="minorHAnsi"/>
          <w:iCs/>
          <w:lang w:eastAsia="en-US"/>
        </w:rPr>
      </w:pPr>
      <w:r w:rsidRPr="00545460">
        <w:rPr>
          <w:rFonts w:eastAsiaTheme="minorHAnsi"/>
          <w:iCs/>
          <w:lang w:eastAsia="en-US"/>
        </w:rPr>
        <w:tab/>
      </w:r>
      <w:r w:rsidRPr="00545460">
        <w:rPr>
          <w:rFonts w:eastAsiaTheme="minorHAnsi"/>
          <w:iCs/>
          <w:lang w:eastAsia="en-US"/>
        </w:rPr>
        <w:tab/>
      </w:r>
      <w:r w:rsidRPr="00545460">
        <w:rPr>
          <w:rFonts w:eastAsiaTheme="minorHAnsi"/>
          <w:iCs/>
          <w:lang w:eastAsia="en-US"/>
        </w:rPr>
        <w:tab/>
      </w:r>
      <w:r w:rsidRPr="00545460">
        <w:rPr>
          <w:rFonts w:eastAsiaTheme="minorHAnsi"/>
          <w:iCs/>
          <w:lang w:eastAsia="en-US"/>
        </w:rPr>
        <w:tab/>
        <w:t xml:space="preserve">      </w:t>
      </w:r>
      <w:r w:rsidR="00C216AC" w:rsidRPr="00545460">
        <w:rPr>
          <w:rFonts w:eastAsiaTheme="minorHAnsi"/>
          <w:iCs/>
          <w:lang w:eastAsia="en-US"/>
        </w:rPr>
        <w:t>Professionnelle</w:t>
      </w:r>
      <w:r w:rsidRPr="00EC5FB4">
        <w:rPr>
          <w:rFonts w:eastAsiaTheme="minorHAnsi"/>
          <w:iCs/>
          <w:lang w:eastAsia="en-US"/>
        </w:rPr>
        <w:t> ;</w:t>
      </w:r>
    </w:p>
    <w:p w14:paraId="1C1EC8AE" w14:textId="36FB6074" w:rsidR="00747035" w:rsidRPr="00EC5FB4" w:rsidRDefault="00747035"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IFPAC </w:t>
      </w:r>
      <w:r w:rsidR="007805DF">
        <w:rPr>
          <w:rFonts w:eastAsiaTheme="minorHAnsi"/>
          <w:b/>
          <w:iCs/>
          <w:lang w:eastAsia="en-US"/>
        </w:rPr>
        <w:t>4</w:t>
      </w:r>
      <w:r w:rsidRPr="00EC5FB4">
        <w:rPr>
          <w:rFonts w:eastAsiaTheme="minorHAnsi"/>
          <w:b/>
          <w:iCs/>
          <w:lang w:eastAsia="en-US"/>
        </w:rPr>
        <w:t> :</w:t>
      </w:r>
      <w:r w:rsidRPr="00EC5FB4">
        <w:rPr>
          <w:rFonts w:eastAsiaTheme="minorHAnsi"/>
          <w:iCs/>
          <w:lang w:eastAsia="en-US"/>
        </w:rPr>
        <w:t> nombre de Centres de formation professionnelle fonctionnel ;</w:t>
      </w:r>
    </w:p>
    <w:p w14:paraId="64057BF2" w14:textId="660A94F9" w:rsidR="003367D1" w:rsidRPr="00EC5FB4" w:rsidRDefault="003367D1"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IFPAC </w:t>
      </w:r>
      <w:r w:rsidR="007805DF">
        <w:rPr>
          <w:rFonts w:eastAsiaTheme="minorHAnsi"/>
          <w:b/>
          <w:iCs/>
          <w:lang w:eastAsia="en-US"/>
        </w:rPr>
        <w:t>5</w:t>
      </w:r>
      <w:r w:rsidRPr="00EC5FB4">
        <w:rPr>
          <w:rFonts w:eastAsiaTheme="minorHAnsi"/>
          <w:b/>
          <w:iCs/>
          <w:lang w:eastAsia="en-US"/>
        </w:rPr>
        <w:t xml:space="preserve"> : </w:t>
      </w:r>
      <w:r w:rsidRPr="00EC5FB4">
        <w:rPr>
          <w:rFonts w:eastAsiaTheme="minorHAnsi"/>
          <w:iCs/>
          <w:lang w:eastAsia="en-US"/>
        </w:rPr>
        <w:t xml:space="preserve">Nombre d’apprenants en </w:t>
      </w:r>
      <w:r w:rsidR="00160210" w:rsidRPr="00EC5FB4">
        <w:rPr>
          <w:rFonts w:eastAsiaTheme="minorHAnsi"/>
          <w:iCs/>
          <w:lang w:eastAsia="en-US"/>
        </w:rPr>
        <w:t>formation professionnelle</w:t>
      </w:r>
      <w:r w:rsidRPr="00EC5FB4">
        <w:rPr>
          <w:rFonts w:eastAsiaTheme="minorHAnsi"/>
          <w:iCs/>
          <w:lang w:eastAsia="en-US"/>
        </w:rPr>
        <w:t xml:space="preserve"> pour 100 000 habitants</w:t>
      </w:r>
    </w:p>
    <w:p w14:paraId="4170F0B8" w14:textId="2FC0F149" w:rsidR="003367D1" w:rsidRPr="00EC5FB4" w:rsidRDefault="003367D1"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IFPAC </w:t>
      </w:r>
      <w:r w:rsidR="007805DF">
        <w:rPr>
          <w:rFonts w:eastAsiaTheme="minorHAnsi"/>
          <w:b/>
          <w:iCs/>
          <w:lang w:eastAsia="en-US"/>
        </w:rPr>
        <w:t>6</w:t>
      </w:r>
      <w:r w:rsidRPr="00EC5FB4">
        <w:rPr>
          <w:rFonts w:eastAsiaTheme="minorHAnsi"/>
          <w:b/>
          <w:iCs/>
          <w:lang w:eastAsia="en-US"/>
        </w:rPr>
        <w:t xml:space="preserve"> : </w:t>
      </w:r>
      <w:r w:rsidRPr="00EC5FB4">
        <w:rPr>
          <w:rFonts w:eastAsiaTheme="minorHAnsi"/>
          <w:iCs/>
          <w:lang w:eastAsia="en-US"/>
        </w:rPr>
        <w:t>Nombre de jeunes formés en apprentissage traditionnel rénové</w:t>
      </w:r>
    </w:p>
    <w:p w14:paraId="24CF9BB6" w14:textId="1301BB48" w:rsidR="00E57342" w:rsidRPr="00EC5FB4" w:rsidRDefault="00E57342"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IFPAC </w:t>
      </w:r>
      <w:r w:rsidR="007805DF">
        <w:rPr>
          <w:rFonts w:eastAsiaTheme="minorHAnsi"/>
          <w:b/>
          <w:iCs/>
          <w:lang w:eastAsia="en-US"/>
        </w:rPr>
        <w:t>7</w:t>
      </w:r>
      <w:r w:rsidRPr="00EC5FB4">
        <w:rPr>
          <w:rFonts w:eastAsiaTheme="minorHAnsi"/>
          <w:b/>
          <w:iCs/>
          <w:lang w:eastAsia="en-US"/>
        </w:rPr>
        <w:t xml:space="preserve"> : </w:t>
      </w:r>
      <w:r w:rsidRPr="00EC5FB4">
        <w:rPr>
          <w:rFonts w:eastAsiaTheme="minorHAnsi"/>
          <w:iCs/>
          <w:lang w:eastAsia="en-US"/>
        </w:rPr>
        <w:t>Nombre de jeunes formés par filière et par type de formation</w:t>
      </w:r>
    </w:p>
    <w:p w14:paraId="4B9558ED" w14:textId="77777777" w:rsidR="00E24690" w:rsidRPr="00EC5FB4" w:rsidRDefault="00E24690"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r>
    </w:p>
    <w:p w14:paraId="6E00F061" w14:textId="761B9B6D" w:rsidR="00265AD4" w:rsidRPr="00B2253F" w:rsidRDefault="009A351B" w:rsidP="00BC0CCB">
      <w:pPr>
        <w:pStyle w:val="Paragraphedeliste"/>
        <w:numPr>
          <w:ilvl w:val="0"/>
          <w:numId w:val="46"/>
        </w:numPr>
        <w:tabs>
          <w:tab w:val="left" w:pos="360"/>
        </w:tabs>
        <w:spacing w:before="120" w:after="120" w:line="276" w:lineRule="auto"/>
        <w:jc w:val="both"/>
        <w:rPr>
          <w:rFonts w:eastAsiaTheme="minorHAnsi"/>
          <w:iCs/>
          <w:lang w:eastAsia="en-US"/>
        </w:rPr>
      </w:pPr>
      <w:r w:rsidRPr="00B2253F">
        <w:rPr>
          <w:rFonts w:eastAsiaTheme="minorHAnsi"/>
          <w:b/>
          <w:iCs/>
          <w:lang w:eastAsia="en-US"/>
        </w:rPr>
        <w:t>Indicateurs d’efficacité interne du sous-secteur de la formation professionnelle</w:t>
      </w:r>
    </w:p>
    <w:p w14:paraId="3512B2C6" w14:textId="312440A3" w:rsidR="00265AD4" w:rsidRPr="00EC5FB4" w:rsidRDefault="00265AD4"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IFPEI 1 : </w:t>
      </w:r>
      <w:r w:rsidRPr="00EC5FB4">
        <w:rPr>
          <w:rFonts w:eastAsiaTheme="minorHAnsi"/>
          <w:iCs/>
          <w:lang w:eastAsia="en-US"/>
        </w:rPr>
        <w:t>% d’abandon dans le</w:t>
      </w:r>
      <w:r w:rsidR="00F2041A">
        <w:rPr>
          <w:rFonts w:eastAsiaTheme="minorHAnsi"/>
          <w:iCs/>
          <w:lang w:eastAsia="en-US"/>
        </w:rPr>
        <w:t>s Centres de formation professionnel</w:t>
      </w:r>
      <w:r w:rsidR="00506386">
        <w:rPr>
          <w:rFonts w:eastAsiaTheme="minorHAnsi"/>
          <w:iCs/>
          <w:lang w:eastAsia="en-US"/>
        </w:rPr>
        <w:t>le</w:t>
      </w:r>
    </w:p>
    <w:p w14:paraId="29612162" w14:textId="77777777" w:rsidR="00265AD4" w:rsidRPr="00EC5FB4" w:rsidRDefault="00265AD4"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IFPEI 2 : </w:t>
      </w:r>
      <w:r w:rsidRPr="00EC5FB4">
        <w:rPr>
          <w:rFonts w:eastAsiaTheme="minorHAnsi"/>
          <w:iCs/>
          <w:lang w:eastAsia="en-US"/>
        </w:rPr>
        <w:t xml:space="preserve">Taux de réussite </w:t>
      </w:r>
      <w:r w:rsidR="005016E5" w:rsidRPr="00EC5FB4">
        <w:rPr>
          <w:rFonts w:eastAsiaTheme="minorHAnsi"/>
          <w:iCs/>
          <w:lang w:eastAsia="en-US"/>
        </w:rPr>
        <w:t>à l’</w:t>
      </w:r>
      <w:r w:rsidRPr="00EC5FB4">
        <w:rPr>
          <w:rFonts w:eastAsiaTheme="minorHAnsi"/>
          <w:iCs/>
          <w:lang w:eastAsia="en-US"/>
        </w:rPr>
        <w:t>examen</w:t>
      </w:r>
      <w:r w:rsidR="005016E5" w:rsidRPr="00EC5FB4">
        <w:rPr>
          <w:rFonts w:eastAsiaTheme="minorHAnsi"/>
          <w:iCs/>
          <w:lang w:eastAsia="en-US"/>
        </w:rPr>
        <w:t xml:space="preserve"> final</w:t>
      </w:r>
      <w:r w:rsidRPr="00EC5FB4">
        <w:rPr>
          <w:rFonts w:eastAsiaTheme="minorHAnsi"/>
          <w:iCs/>
          <w:lang w:eastAsia="en-US"/>
        </w:rPr>
        <w:t xml:space="preserve"> de CQP</w:t>
      </w:r>
    </w:p>
    <w:p w14:paraId="0E4A8312" w14:textId="1D3A4F12" w:rsidR="00265AD4" w:rsidRPr="00AF2A35" w:rsidRDefault="00664666"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r>
      <w:r w:rsidRPr="00AF2A35">
        <w:rPr>
          <w:rFonts w:eastAsiaTheme="minorHAnsi"/>
          <w:b/>
          <w:iCs/>
          <w:lang w:eastAsia="en-US"/>
        </w:rPr>
        <w:t xml:space="preserve">IFPEI 3 : </w:t>
      </w:r>
      <w:r w:rsidRPr="00AF2A35">
        <w:rPr>
          <w:rFonts w:eastAsiaTheme="minorHAnsi"/>
          <w:iCs/>
          <w:lang w:eastAsia="en-US"/>
        </w:rPr>
        <w:t xml:space="preserve">Taux de </w:t>
      </w:r>
      <w:r w:rsidR="000E2F08" w:rsidRPr="00AF2A35">
        <w:rPr>
          <w:rFonts w:eastAsiaTheme="minorHAnsi"/>
          <w:iCs/>
          <w:lang w:eastAsia="en-US"/>
        </w:rPr>
        <w:t>fréquentation dans les CFP</w:t>
      </w:r>
      <w:r w:rsidRPr="00AF2A35">
        <w:rPr>
          <w:rFonts w:eastAsiaTheme="minorHAnsi"/>
          <w:b/>
          <w:iCs/>
          <w:lang w:eastAsia="en-US"/>
        </w:rPr>
        <w:t xml:space="preserve"> </w:t>
      </w:r>
    </w:p>
    <w:p w14:paraId="3487EB85" w14:textId="017E57A4" w:rsidR="0008124D" w:rsidRPr="00EC5FB4" w:rsidRDefault="0008124D" w:rsidP="00564C70">
      <w:pPr>
        <w:tabs>
          <w:tab w:val="left" w:pos="360"/>
        </w:tabs>
        <w:spacing w:before="120" w:after="120" w:line="276" w:lineRule="auto"/>
        <w:jc w:val="both"/>
        <w:rPr>
          <w:rFonts w:eastAsiaTheme="minorHAnsi"/>
          <w:iCs/>
          <w:lang w:eastAsia="en-US"/>
        </w:rPr>
      </w:pPr>
      <w:r w:rsidRPr="00AF2A35">
        <w:rPr>
          <w:rFonts w:eastAsiaTheme="minorHAnsi"/>
          <w:b/>
          <w:iCs/>
          <w:lang w:eastAsia="en-US"/>
        </w:rPr>
        <w:tab/>
      </w:r>
      <w:r w:rsidRPr="00AF2A35">
        <w:rPr>
          <w:rFonts w:eastAsiaTheme="minorHAnsi"/>
          <w:b/>
          <w:iCs/>
          <w:lang w:eastAsia="en-US"/>
        </w:rPr>
        <w:tab/>
      </w:r>
      <w:r w:rsidRPr="00AF2A35">
        <w:rPr>
          <w:rFonts w:eastAsiaTheme="minorHAnsi"/>
          <w:b/>
          <w:iCs/>
          <w:lang w:eastAsia="en-US"/>
        </w:rPr>
        <w:tab/>
        <w:t xml:space="preserve">IFPEI </w:t>
      </w:r>
      <w:r w:rsidR="00506386" w:rsidRPr="00AF2A35">
        <w:rPr>
          <w:rFonts w:eastAsiaTheme="minorHAnsi"/>
          <w:b/>
          <w:iCs/>
          <w:lang w:eastAsia="en-US"/>
        </w:rPr>
        <w:t>4</w:t>
      </w:r>
      <w:r w:rsidRPr="00AF2A35">
        <w:rPr>
          <w:rFonts w:eastAsiaTheme="minorHAnsi"/>
          <w:b/>
          <w:iCs/>
          <w:lang w:eastAsia="en-US"/>
        </w:rPr>
        <w:t xml:space="preserve"> : </w:t>
      </w:r>
      <w:r w:rsidRPr="00AF2A35">
        <w:rPr>
          <w:rFonts w:eastAsiaTheme="minorHAnsi"/>
          <w:iCs/>
          <w:lang w:eastAsia="en-US"/>
        </w:rPr>
        <w:t xml:space="preserve">Taux d’accroissement </w:t>
      </w:r>
      <w:r w:rsidR="00B970FD" w:rsidRPr="00AF2A35">
        <w:rPr>
          <w:rFonts w:eastAsiaTheme="minorHAnsi"/>
          <w:iCs/>
          <w:lang w:eastAsia="en-US"/>
        </w:rPr>
        <w:t xml:space="preserve">annuel </w:t>
      </w:r>
      <w:r w:rsidRPr="00AF2A35">
        <w:rPr>
          <w:rFonts w:eastAsiaTheme="minorHAnsi"/>
          <w:iCs/>
          <w:lang w:eastAsia="en-US"/>
        </w:rPr>
        <w:t xml:space="preserve">des </w:t>
      </w:r>
      <w:r w:rsidR="00506386" w:rsidRPr="00AF2A35">
        <w:rPr>
          <w:rFonts w:eastAsiaTheme="minorHAnsi"/>
          <w:iCs/>
          <w:lang w:eastAsia="en-US"/>
        </w:rPr>
        <w:t>Centres</w:t>
      </w:r>
      <w:r w:rsidRPr="00AF2A35">
        <w:rPr>
          <w:rFonts w:eastAsiaTheme="minorHAnsi"/>
          <w:iCs/>
          <w:lang w:eastAsia="en-US"/>
        </w:rPr>
        <w:t xml:space="preserve"> de la formation</w:t>
      </w:r>
      <w:r w:rsidR="00506386" w:rsidRPr="00AF2A35">
        <w:rPr>
          <w:rFonts w:eastAsiaTheme="minorHAnsi"/>
          <w:iCs/>
          <w:lang w:eastAsia="en-US"/>
        </w:rPr>
        <w:t xml:space="preserve"> </w:t>
      </w:r>
      <w:r w:rsidRPr="00AF2A35">
        <w:rPr>
          <w:rFonts w:eastAsiaTheme="minorHAnsi"/>
          <w:iCs/>
          <w:lang w:eastAsia="en-US"/>
        </w:rPr>
        <w:t>professionnelle</w:t>
      </w:r>
    </w:p>
    <w:p w14:paraId="5D630AAE" w14:textId="7DF02F69" w:rsidR="00AC6344" w:rsidRPr="00EC5FB4" w:rsidRDefault="00AC6344"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IFPEI </w:t>
      </w:r>
      <w:r w:rsidR="00AF2A35">
        <w:rPr>
          <w:rFonts w:eastAsiaTheme="minorHAnsi"/>
          <w:b/>
          <w:iCs/>
          <w:lang w:eastAsia="en-US"/>
        </w:rPr>
        <w:t>5</w:t>
      </w:r>
      <w:r w:rsidRPr="00EC5FB4">
        <w:rPr>
          <w:rFonts w:eastAsiaTheme="minorHAnsi"/>
          <w:b/>
          <w:iCs/>
          <w:lang w:eastAsia="en-US"/>
        </w:rPr>
        <w:t xml:space="preserve"> : </w:t>
      </w:r>
      <w:r w:rsidRPr="00EC5FB4">
        <w:rPr>
          <w:rFonts w:eastAsiaTheme="minorHAnsi"/>
          <w:iCs/>
          <w:lang w:eastAsia="en-US"/>
        </w:rPr>
        <w:t>Part du privé dans les établissements de la formation professionnelle</w:t>
      </w:r>
      <w:r w:rsidRPr="00EC5FB4">
        <w:rPr>
          <w:rFonts w:eastAsiaTheme="minorHAnsi"/>
          <w:b/>
          <w:iCs/>
          <w:lang w:eastAsia="en-US"/>
        </w:rPr>
        <w:t> </w:t>
      </w:r>
    </w:p>
    <w:p w14:paraId="3B9DAC59" w14:textId="1C269105" w:rsidR="00F170DD" w:rsidRPr="00B2253F" w:rsidRDefault="00F170DD" w:rsidP="00B2253F">
      <w:pPr>
        <w:pStyle w:val="Paragraphedeliste"/>
        <w:numPr>
          <w:ilvl w:val="0"/>
          <w:numId w:val="46"/>
        </w:numPr>
        <w:tabs>
          <w:tab w:val="left" w:pos="360"/>
        </w:tabs>
        <w:spacing w:before="120" w:after="120" w:line="276" w:lineRule="auto"/>
        <w:jc w:val="both"/>
        <w:rPr>
          <w:rFonts w:eastAsiaTheme="minorHAnsi"/>
          <w:b/>
          <w:iCs/>
          <w:lang w:eastAsia="en-US"/>
        </w:rPr>
      </w:pPr>
      <w:r w:rsidRPr="00B2253F">
        <w:rPr>
          <w:rFonts w:eastAsiaTheme="minorHAnsi"/>
          <w:b/>
          <w:iCs/>
          <w:lang w:eastAsia="en-US"/>
        </w:rPr>
        <w:t>Indicateurs de ressources humaines et matériels</w:t>
      </w:r>
    </w:p>
    <w:p w14:paraId="2AE9A4D4" w14:textId="77777777" w:rsidR="00747035" w:rsidRPr="00EC5FB4" w:rsidRDefault="00747035"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IFPRHM 1 : </w:t>
      </w:r>
      <w:r w:rsidRPr="00EC5FB4">
        <w:rPr>
          <w:rFonts w:eastAsiaTheme="minorHAnsi"/>
          <w:iCs/>
          <w:lang w:eastAsia="en-US"/>
        </w:rPr>
        <w:t>Ratio apprenants/formateurs</w:t>
      </w:r>
    </w:p>
    <w:p w14:paraId="60653254" w14:textId="497B34E5" w:rsidR="00747035" w:rsidRPr="00EC5FB4" w:rsidRDefault="00747035"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IFPRHM 2 : </w:t>
      </w:r>
      <w:r w:rsidRPr="00EC5FB4">
        <w:rPr>
          <w:rFonts w:eastAsiaTheme="minorHAnsi"/>
          <w:iCs/>
          <w:lang w:eastAsia="en-US"/>
        </w:rPr>
        <w:t>Ratio apprenants/</w:t>
      </w:r>
      <w:r w:rsidR="00570FD8">
        <w:rPr>
          <w:rFonts w:eastAsiaTheme="minorHAnsi"/>
          <w:iCs/>
          <w:lang w:eastAsia="en-US"/>
        </w:rPr>
        <w:t xml:space="preserve">salles </w:t>
      </w:r>
      <w:r w:rsidRPr="00EC5FB4">
        <w:rPr>
          <w:rFonts w:eastAsiaTheme="minorHAnsi"/>
          <w:iCs/>
          <w:lang w:eastAsia="en-US"/>
        </w:rPr>
        <w:t>de cours ;</w:t>
      </w:r>
    </w:p>
    <w:p w14:paraId="2548AE23" w14:textId="77777777" w:rsidR="000E4C35" w:rsidRPr="00EC5FB4" w:rsidRDefault="000E4C35"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r>
      <w:r w:rsidRPr="00DF1EE0">
        <w:rPr>
          <w:rFonts w:eastAsiaTheme="minorHAnsi"/>
          <w:b/>
          <w:iCs/>
          <w:lang w:eastAsia="en-US"/>
        </w:rPr>
        <w:t xml:space="preserve">IFPRHM 3 : </w:t>
      </w:r>
      <w:r w:rsidRPr="00DF1EE0">
        <w:rPr>
          <w:rFonts w:eastAsiaTheme="minorHAnsi"/>
          <w:iCs/>
          <w:lang w:eastAsia="en-US"/>
        </w:rPr>
        <w:t>Ratio apprenants/ateliers pratiques ;</w:t>
      </w:r>
    </w:p>
    <w:p w14:paraId="5F4D2075" w14:textId="5A7A94FF" w:rsidR="00D25B69" w:rsidRPr="00EC5FB4" w:rsidRDefault="00D25B69"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IFPRHM </w:t>
      </w:r>
      <w:r w:rsidR="00AF2A35">
        <w:rPr>
          <w:rFonts w:eastAsiaTheme="minorHAnsi"/>
          <w:b/>
          <w:iCs/>
          <w:lang w:eastAsia="en-US"/>
        </w:rPr>
        <w:t>4</w:t>
      </w:r>
      <w:r w:rsidRPr="00EC5FB4">
        <w:rPr>
          <w:rFonts w:eastAsiaTheme="minorHAnsi"/>
          <w:b/>
          <w:iCs/>
          <w:lang w:eastAsia="en-US"/>
        </w:rPr>
        <w:t xml:space="preserve"> : </w:t>
      </w:r>
      <w:r w:rsidRPr="00EC5FB4">
        <w:rPr>
          <w:rFonts w:eastAsiaTheme="minorHAnsi"/>
          <w:iCs/>
          <w:lang w:eastAsia="en-US"/>
        </w:rPr>
        <w:t xml:space="preserve">Niveau moyen de satisfaction par rapport </w:t>
      </w:r>
      <w:r w:rsidR="00DF1EE0">
        <w:rPr>
          <w:rFonts w:eastAsiaTheme="minorHAnsi"/>
          <w:iCs/>
          <w:lang w:eastAsia="en-US"/>
        </w:rPr>
        <w:t>à la qualité des</w:t>
      </w:r>
      <w:r w:rsidRPr="00EC5FB4">
        <w:rPr>
          <w:rFonts w:eastAsiaTheme="minorHAnsi"/>
          <w:iCs/>
          <w:lang w:eastAsia="en-US"/>
        </w:rPr>
        <w:t xml:space="preserve"> équipements</w:t>
      </w:r>
      <w:r w:rsidR="000F2DAB" w:rsidRPr="00EC5FB4">
        <w:rPr>
          <w:rFonts w:eastAsiaTheme="minorHAnsi"/>
          <w:iCs/>
          <w:lang w:eastAsia="en-US"/>
        </w:rPr>
        <w:t>.</w:t>
      </w:r>
    </w:p>
    <w:p w14:paraId="3C8A4A94" w14:textId="3B9410A4" w:rsidR="00DD3C7B" w:rsidRDefault="000F2DAB"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IFPRHM </w:t>
      </w:r>
      <w:r w:rsidR="00AF2A35">
        <w:rPr>
          <w:rFonts w:eastAsiaTheme="minorHAnsi"/>
          <w:b/>
          <w:iCs/>
          <w:lang w:eastAsia="en-US"/>
        </w:rPr>
        <w:t>5</w:t>
      </w:r>
      <w:r w:rsidRPr="00EC5FB4">
        <w:rPr>
          <w:rFonts w:eastAsiaTheme="minorHAnsi"/>
          <w:b/>
          <w:iCs/>
          <w:lang w:eastAsia="en-US"/>
        </w:rPr>
        <w:t xml:space="preserve"> : </w:t>
      </w:r>
      <w:r w:rsidRPr="00EC5FB4">
        <w:rPr>
          <w:rFonts w:eastAsiaTheme="minorHAnsi"/>
          <w:iCs/>
          <w:lang w:eastAsia="en-US"/>
        </w:rPr>
        <w:t xml:space="preserve">Niveau moyen de satisfaction par rapport </w:t>
      </w:r>
      <w:r w:rsidR="00DD3C7B">
        <w:rPr>
          <w:rFonts w:eastAsiaTheme="minorHAnsi"/>
          <w:iCs/>
          <w:lang w:eastAsia="en-US"/>
        </w:rPr>
        <w:t xml:space="preserve">à a la fonctionnalité des </w:t>
      </w:r>
    </w:p>
    <w:p w14:paraId="2CE30CFC" w14:textId="10EE86C2" w:rsidR="000F2DAB" w:rsidRPr="00EC5FB4" w:rsidRDefault="00DD3C7B" w:rsidP="00564C70">
      <w:pPr>
        <w:tabs>
          <w:tab w:val="left" w:pos="360"/>
        </w:tabs>
        <w:spacing w:before="120" w:after="120" w:line="276" w:lineRule="auto"/>
        <w:jc w:val="both"/>
        <w:rPr>
          <w:rFonts w:eastAsiaTheme="minorHAnsi"/>
          <w:b/>
          <w:iCs/>
          <w:lang w:eastAsia="en-US"/>
        </w:rPr>
      </w:pPr>
      <w:r>
        <w:rPr>
          <w:rFonts w:eastAsiaTheme="minorHAnsi"/>
          <w:iCs/>
          <w:lang w:eastAsia="en-US"/>
        </w:rPr>
        <w:lastRenderedPageBreak/>
        <w:tab/>
      </w:r>
      <w:r>
        <w:rPr>
          <w:rFonts w:eastAsiaTheme="minorHAnsi"/>
          <w:iCs/>
          <w:lang w:eastAsia="en-US"/>
        </w:rPr>
        <w:tab/>
      </w:r>
      <w:r>
        <w:rPr>
          <w:rFonts w:eastAsiaTheme="minorHAnsi"/>
          <w:iCs/>
          <w:lang w:eastAsia="en-US"/>
        </w:rPr>
        <w:tab/>
      </w:r>
      <w:r w:rsidR="000F2DAB" w:rsidRPr="00EC5FB4">
        <w:rPr>
          <w:rFonts w:eastAsiaTheme="minorHAnsi"/>
          <w:iCs/>
          <w:lang w:eastAsia="en-US"/>
        </w:rPr>
        <w:t>locaux </w:t>
      </w:r>
      <w:r w:rsidR="000F2DAB" w:rsidRPr="00EC5FB4">
        <w:rPr>
          <w:rFonts w:eastAsiaTheme="minorHAnsi"/>
          <w:b/>
          <w:iCs/>
          <w:lang w:eastAsia="en-US"/>
        </w:rPr>
        <w:t>;</w:t>
      </w:r>
    </w:p>
    <w:p w14:paraId="1D75E947" w14:textId="40A0663F" w:rsidR="00DE4EFD" w:rsidRPr="00EC5FB4" w:rsidRDefault="00DE4EFD" w:rsidP="00564C70">
      <w:pPr>
        <w:tabs>
          <w:tab w:val="left" w:pos="360"/>
        </w:tabs>
        <w:spacing w:before="120" w:after="120" w:line="276" w:lineRule="auto"/>
        <w:jc w:val="both"/>
        <w:rPr>
          <w:rFonts w:eastAsiaTheme="minorHAnsi"/>
          <w:b/>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IFPRHM </w:t>
      </w:r>
      <w:r w:rsidR="00AF2A35">
        <w:rPr>
          <w:rFonts w:eastAsiaTheme="minorHAnsi"/>
          <w:b/>
          <w:iCs/>
          <w:lang w:eastAsia="en-US"/>
        </w:rPr>
        <w:t>6</w:t>
      </w:r>
      <w:r w:rsidRPr="00EC5FB4">
        <w:rPr>
          <w:rFonts w:eastAsiaTheme="minorHAnsi"/>
          <w:b/>
          <w:iCs/>
          <w:lang w:eastAsia="en-US"/>
        </w:rPr>
        <w:t xml:space="preserve"> : </w:t>
      </w:r>
      <w:r w:rsidRPr="00EC5FB4">
        <w:rPr>
          <w:rFonts w:eastAsiaTheme="minorHAnsi"/>
          <w:iCs/>
          <w:lang w:eastAsia="en-US"/>
        </w:rPr>
        <w:t>Taux de satisfaction des bénéficiaires après formation ;</w:t>
      </w:r>
    </w:p>
    <w:p w14:paraId="4F831871" w14:textId="01D22D6D" w:rsidR="000F2DAB" w:rsidRPr="00EC5FB4" w:rsidRDefault="000F2DAB"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IFPRHM </w:t>
      </w:r>
      <w:r w:rsidR="00AF2A35">
        <w:rPr>
          <w:rFonts w:eastAsiaTheme="minorHAnsi"/>
          <w:b/>
          <w:iCs/>
          <w:lang w:eastAsia="en-US"/>
        </w:rPr>
        <w:t>7</w:t>
      </w:r>
      <w:r w:rsidRPr="00EC5FB4">
        <w:rPr>
          <w:rFonts w:eastAsiaTheme="minorHAnsi"/>
          <w:b/>
          <w:iCs/>
          <w:lang w:eastAsia="en-US"/>
        </w:rPr>
        <w:t xml:space="preserve"> : </w:t>
      </w:r>
      <w:r w:rsidRPr="00EC5FB4">
        <w:rPr>
          <w:rFonts w:eastAsiaTheme="minorHAnsi"/>
          <w:iCs/>
          <w:lang w:eastAsia="en-US"/>
        </w:rPr>
        <w:t>Nombre moyen de partenaires pour un Centre de formation ;</w:t>
      </w:r>
    </w:p>
    <w:p w14:paraId="734D841C" w14:textId="5FB62BA3" w:rsidR="008A1C02" w:rsidRPr="00EC5FB4" w:rsidRDefault="008A1C02"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IFPRHM </w:t>
      </w:r>
      <w:r w:rsidR="00AF2A35">
        <w:rPr>
          <w:rFonts w:eastAsiaTheme="minorHAnsi"/>
          <w:b/>
          <w:iCs/>
          <w:lang w:eastAsia="en-US"/>
        </w:rPr>
        <w:t>8</w:t>
      </w:r>
      <w:r w:rsidRPr="00EC5FB4">
        <w:rPr>
          <w:rFonts w:eastAsiaTheme="minorHAnsi"/>
          <w:b/>
          <w:iCs/>
          <w:lang w:eastAsia="en-US"/>
        </w:rPr>
        <w:t xml:space="preserve"> : </w:t>
      </w:r>
      <w:r w:rsidRPr="00EC5FB4">
        <w:rPr>
          <w:rFonts w:eastAsiaTheme="minorHAnsi"/>
          <w:iCs/>
          <w:lang w:eastAsia="en-US"/>
        </w:rPr>
        <w:t>% de jeunes ayant effectué le stage au cours de la formation ;</w:t>
      </w:r>
    </w:p>
    <w:p w14:paraId="7FD216EF" w14:textId="1D8ED3C9" w:rsidR="000D37BC" w:rsidRDefault="000D37BC"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IFPRHM </w:t>
      </w:r>
      <w:r w:rsidR="00AF2A35">
        <w:rPr>
          <w:rFonts w:eastAsiaTheme="minorHAnsi"/>
          <w:b/>
          <w:iCs/>
          <w:lang w:eastAsia="en-US"/>
        </w:rPr>
        <w:t>9</w:t>
      </w:r>
      <w:r w:rsidRPr="00EC5FB4">
        <w:rPr>
          <w:rFonts w:eastAsiaTheme="minorHAnsi"/>
          <w:b/>
          <w:iCs/>
          <w:lang w:eastAsia="en-US"/>
        </w:rPr>
        <w:t> : </w:t>
      </w:r>
      <w:r w:rsidRPr="00EC5FB4">
        <w:rPr>
          <w:rFonts w:eastAsiaTheme="minorHAnsi"/>
          <w:iCs/>
          <w:lang w:eastAsia="en-US"/>
        </w:rPr>
        <w:t>% de Centres disposant d’une cellule d'insertion professionnelle ;</w:t>
      </w:r>
    </w:p>
    <w:p w14:paraId="39C6DD43" w14:textId="77777777" w:rsidR="008A1C02" w:rsidRPr="00EC5FB4" w:rsidRDefault="008A1C02" w:rsidP="00564C70">
      <w:pPr>
        <w:tabs>
          <w:tab w:val="left" w:pos="360"/>
        </w:tabs>
        <w:spacing w:before="120" w:after="120" w:line="276" w:lineRule="auto"/>
        <w:jc w:val="both"/>
        <w:rPr>
          <w:rFonts w:eastAsiaTheme="minorHAnsi"/>
          <w:iCs/>
          <w:lang w:eastAsia="en-US"/>
        </w:rPr>
      </w:pPr>
    </w:p>
    <w:p w14:paraId="1D2338B8" w14:textId="7C2EC6A9" w:rsidR="0007054B" w:rsidRPr="00B2253F" w:rsidRDefault="0007054B" w:rsidP="00B2253F">
      <w:pPr>
        <w:pStyle w:val="Paragraphedeliste"/>
        <w:numPr>
          <w:ilvl w:val="0"/>
          <w:numId w:val="46"/>
        </w:numPr>
        <w:tabs>
          <w:tab w:val="left" w:pos="360"/>
        </w:tabs>
        <w:spacing w:before="120" w:after="120" w:line="276" w:lineRule="auto"/>
        <w:jc w:val="both"/>
        <w:rPr>
          <w:rFonts w:eastAsiaTheme="minorHAnsi"/>
          <w:b/>
          <w:iCs/>
          <w:lang w:eastAsia="en-US"/>
        </w:rPr>
      </w:pPr>
      <w:r w:rsidRPr="00B2253F">
        <w:rPr>
          <w:rFonts w:eastAsiaTheme="minorHAnsi"/>
          <w:b/>
          <w:iCs/>
          <w:lang w:eastAsia="en-US"/>
        </w:rPr>
        <w:t>Indicateurs de financement</w:t>
      </w:r>
    </w:p>
    <w:p w14:paraId="6B43BB77" w14:textId="77777777" w:rsidR="000E4C35" w:rsidRPr="00EC5FB4" w:rsidRDefault="003A4296" w:rsidP="00564C70">
      <w:pPr>
        <w:tabs>
          <w:tab w:val="left" w:pos="360"/>
        </w:tabs>
        <w:spacing w:before="120" w:after="120" w:line="276" w:lineRule="auto"/>
        <w:jc w:val="both"/>
        <w:rPr>
          <w:rFonts w:eastAsiaTheme="minorHAnsi"/>
          <w:iCs/>
          <w:lang w:eastAsia="en-US"/>
        </w:rPr>
      </w:pPr>
      <w:r w:rsidRPr="00EC5FB4">
        <w:rPr>
          <w:rFonts w:eastAsiaTheme="minorHAnsi"/>
          <w:iCs/>
          <w:lang w:eastAsia="en-US"/>
        </w:rPr>
        <w:tab/>
      </w:r>
      <w:r w:rsidRPr="00EC5FB4">
        <w:rPr>
          <w:rFonts w:eastAsiaTheme="minorHAnsi"/>
          <w:iCs/>
          <w:lang w:eastAsia="en-US"/>
        </w:rPr>
        <w:tab/>
      </w:r>
      <w:r w:rsidRPr="00EC5FB4">
        <w:rPr>
          <w:rFonts w:eastAsiaTheme="minorHAnsi"/>
          <w:iCs/>
          <w:lang w:eastAsia="en-US"/>
        </w:rPr>
        <w:tab/>
      </w:r>
      <w:r w:rsidRPr="00EC5FB4">
        <w:rPr>
          <w:rFonts w:eastAsiaTheme="minorHAnsi"/>
          <w:b/>
          <w:iCs/>
          <w:lang w:eastAsia="en-US"/>
        </w:rPr>
        <w:t>IFPFI 1</w:t>
      </w:r>
      <w:r w:rsidRPr="00EC5FB4">
        <w:rPr>
          <w:rFonts w:eastAsiaTheme="minorHAnsi"/>
          <w:iCs/>
          <w:lang w:eastAsia="en-US"/>
        </w:rPr>
        <w:t xml:space="preserve"> : Dépenses publiques </w:t>
      </w:r>
      <w:r w:rsidR="009E50FB" w:rsidRPr="00EC5FB4">
        <w:rPr>
          <w:rFonts w:eastAsiaTheme="minorHAnsi"/>
          <w:iCs/>
          <w:lang w:eastAsia="en-US"/>
        </w:rPr>
        <w:t>courantes</w:t>
      </w:r>
      <w:r w:rsidRPr="00EC5FB4">
        <w:rPr>
          <w:rFonts w:eastAsiaTheme="minorHAnsi"/>
          <w:iCs/>
          <w:lang w:eastAsia="en-US"/>
        </w:rPr>
        <w:t xml:space="preserve"> </w:t>
      </w:r>
      <w:r w:rsidR="009E50FB" w:rsidRPr="00EC5FB4">
        <w:rPr>
          <w:rFonts w:eastAsiaTheme="minorHAnsi"/>
          <w:iCs/>
          <w:lang w:eastAsia="en-US"/>
        </w:rPr>
        <w:t>de la</w:t>
      </w:r>
      <w:r w:rsidRPr="00EC5FB4">
        <w:rPr>
          <w:rFonts w:eastAsiaTheme="minorHAnsi"/>
          <w:iCs/>
          <w:lang w:eastAsia="en-US"/>
        </w:rPr>
        <w:t xml:space="preserve"> FP par apprenant en % du PIB par</w:t>
      </w:r>
      <w:r w:rsidR="009E50FB" w:rsidRPr="00EC5FB4">
        <w:rPr>
          <w:rFonts w:eastAsiaTheme="minorHAnsi"/>
          <w:iCs/>
          <w:lang w:eastAsia="en-US"/>
        </w:rPr>
        <w:tab/>
      </w:r>
      <w:r w:rsidR="009E50FB" w:rsidRPr="00EC5FB4">
        <w:rPr>
          <w:rFonts w:eastAsiaTheme="minorHAnsi"/>
          <w:iCs/>
          <w:lang w:eastAsia="en-US"/>
        </w:rPr>
        <w:tab/>
      </w:r>
      <w:r w:rsidR="009E50FB" w:rsidRPr="00EC5FB4">
        <w:rPr>
          <w:rFonts w:eastAsiaTheme="minorHAnsi"/>
          <w:iCs/>
          <w:lang w:eastAsia="en-US"/>
        </w:rPr>
        <w:tab/>
      </w:r>
      <w:r w:rsidR="009E50FB" w:rsidRPr="00EC5FB4">
        <w:rPr>
          <w:rFonts w:eastAsiaTheme="minorHAnsi"/>
          <w:iCs/>
          <w:lang w:eastAsia="en-US"/>
        </w:rPr>
        <w:tab/>
        <w:t xml:space="preserve">                </w:t>
      </w:r>
      <w:r w:rsidRPr="00EC5FB4">
        <w:rPr>
          <w:rFonts w:eastAsiaTheme="minorHAnsi"/>
          <w:iCs/>
          <w:lang w:eastAsia="en-US"/>
        </w:rPr>
        <w:t>habitant</w:t>
      </w:r>
      <w:r w:rsidR="009E50FB" w:rsidRPr="00EC5FB4">
        <w:rPr>
          <w:rFonts w:eastAsiaTheme="minorHAnsi"/>
          <w:iCs/>
          <w:lang w:eastAsia="en-US"/>
        </w:rPr>
        <w:t> ;</w:t>
      </w:r>
    </w:p>
    <w:p w14:paraId="6DCF468A" w14:textId="77777777" w:rsidR="00B2253F" w:rsidRDefault="009E50FB"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IFPFI 2 :</w:t>
      </w:r>
      <w:r w:rsidRPr="00EC5FB4">
        <w:rPr>
          <w:rFonts w:eastAsiaTheme="minorHAnsi"/>
          <w:iCs/>
          <w:lang w:eastAsia="en-US"/>
        </w:rPr>
        <w:t> Part des dépenses publiques d’investissement de la Formation</w:t>
      </w:r>
    </w:p>
    <w:p w14:paraId="207BAF28" w14:textId="41C17A4F" w:rsidR="00747035" w:rsidRPr="00EC5FB4" w:rsidRDefault="00B2253F" w:rsidP="00564C70">
      <w:pPr>
        <w:tabs>
          <w:tab w:val="left" w:pos="360"/>
        </w:tabs>
        <w:spacing w:before="120" w:after="120" w:line="276" w:lineRule="auto"/>
        <w:jc w:val="both"/>
        <w:rPr>
          <w:rFonts w:eastAsiaTheme="minorHAnsi"/>
          <w:iCs/>
          <w:lang w:eastAsia="en-US"/>
        </w:rPr>
      </w:pPr>
      <w:r>
        <w:rPr>
          <w:rFonts w:eastAsiaTheme="minorHAnsi"/>
          <w:iCs/>
          <w:lang w:eastAsia="en-US"/>
        </w:rPr>
        <w:tab/>
      </w:r>
      <w:r>
        <w:rPr>
          <w:rFonts w:eastAsiaTheme="minorHAnsi"/>
          <w:iCs/>
          <w:lang w:eastAsia="en-US"/>
        </w:rPr>
        <w:tab/>
      </w:r>
      <w:r>
        <w:rPr>
          <w:rFonts w:eastAsiaTheme="minorHAnsi"/>
          <w:iCs/>
          <w:lang w:eastAsia="en-US"/>
        </w:rPr>
        <w:tab/>
      </w:r>
      <w:r>
        <w:rPr>
          <w:rFonts w:eastAsiaTheme="minorHAnsi"/>
          <w:iCs/>
          <w:lang w:eastAsia="en-US"/>
        </w:rPr>
        <w:tab/>
        <w:t xml:space="preserve">     </w:t>
      </w:r>
      <w:r w:rsidR="009E50FB" w:rsidRPr="00EC5FB4">
        <w:rPr>
          <w:rFonts w:eastAsiaTheme="minorHAnsi"/>
          <w:iCs/>
          <w:lang w:eastAsia="en-US"/>
        </w:rPr>
        <w:t>professionnelle dans les dépenses d’investissement de l’Etat</w:t>
      </w:r>
      <w:r w:rsidR="0096316B" w:rsidRPr="00EC5FB4">
        <w:rPr>
          <w:rFonts w:eastAsiaTheme="minorHAnsi"/>
          <w:iCs/>
          <w:lang w:eastAsia="en-US"/>
        </w:rPr>
        <w:t> ;</w:t>
      </w:r>
    </w:p>
    <w:p w14:paraId="43FB4CCD" w14:textId="77777777" w:rsidR="0096316B" w:rsidRPr="00EC5FB4" w:rsidRDefault="0096316B"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IFPFI 3 : </w:t>
      </w:r>
      <w:r w:rsidRPr="00EC5FB4">
        <w:rPr>
          <w:rFonts w:eastAsiaTheme="minorHAnsi"/>
          <w:iCs/>
          <w:lang w:eastAsia="en-US"/>
        </w:rPr>
        <w:t>Indice de financement de la formation Professionnelle (I.F) ;</w:t>
      </w:r>
    </w:p>
    <w:p w14:paraId="1ABE21F3" w14:textId="77777777" w:rsidR="0096316B" w:rsidRPr="00EC5FB4" w:rsidRDefault="0096316B"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IFPFI 4 : </w:t>
      </w:r>
      <w:r w:rsidRPr="00EC5FB4">
        <w:rPr>
          <w:rFonts w:eastAsiaTheme="minorHAnsi"/>
          <w:iCs/>
          <w:lang w:eastAsia="en-US"/>
        </w:rPr>
        <w:t>Part des PTF dans les dépenses d’investissements de la Formation</w:t>
      </w:r>
      <w:r w:rsidRPr="00EC5FB4">
        <w:rPr>
          <w:rFonts w:eastAsiaTheme="minorHAnsi"/>
          <w:iCs/>
          <w:lang w:eastAsia="en-US"/>
        </w:rPr>
        <w:tab/>
      </w:r>
      <w:r w:rsidRPr="00EC5FB4">
        <w:rPr>
          <w:rFonts w:eastAsiaTheme="minorHAnsi"/>
          <w:iCs/>
          <w:lang w:eastAsia="en-US"/>
        </w:rPr>
        <w:tab/>
      </w:r>
      <w:r w:rsidRPr="00EC5FB4">
        <w:rPr>
          <w:rFonts w:eastAsiaTheme="minorHAnsi"/>
          <w:iCs/>
          <w:lang w:eastAsia="en-US"/>
        </w:rPr>
        <w:tab/>
      </w:r>
      <w:r w:rsidRPr="00EC5FB4">
        <w:rPr>
          <w:rFonts w:eastAsiaTheme="minorHAnsi"/>
          <w:iCs/>
          <w:lang w:eastAsia="en-US"/>
        </w:rPr>
        <w:tab/>
        <w:t xml:space="preserve">                professionnelle Publique</w:t>
      </w:r>
      <w:r w:rsidR="00DC3C65" w:rsidRPr="00EC5FB4">
        <w:rPr>
          <w:rFonts w:eastAsiaTheme="minorHAnsi"/>
          <w:iCs/>
          <w:lang w:eastAsia="en-US"/>
        </w:rPr>
        <w:t> ;</w:t>
      </w:r>
    </w:p>
    <w:p w14:paraId="367DF80D" w14:textId="77777777" w:rsidR="00B2253F" w:rsidRDefault="00DC3C65"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IFPFI 5 : </w:t>
      </w:r>
      <w:r w:rsidRPr="00EC5FB4">
        <w:rPr>
          <w:rFonts w:eastAsiaTheme="minorHAnsi"/>
          <w:iCs/>
          <w:lang w:eastAsia="en-US"/>
        </w:rPr>
        <w:t xml:space="preserve">Part </w:t>
      </w:r>
      <w:r w:rsidR="00C0074A" w:rsidRPr="00EC5FB4">
        <w:rPr>
          <w:rFonts w:eastAsiaTheme="minorHAnsi"/>
          <w:iCs/>
          <w:lang w:eastAsia="en-US"/>
        </w:rPr>
        <w:t>des dépenses publiques</w:t>
      </w:r>
      <w:r w:rsidR="00D4246A" w:rsidRPr="00EC5FB4">
        <w:rPr>
          <w:rFonts w:eastAsiaTheme="minorHAnsi"/>
          <w:iCs/>
          <w:lang w:eastAsia="en-US"/>
        </w:rPr>
        <w:t xml:space="preserve"> </w:t>
      </w:r>
      <w:r w:rsidRPr="00EC5FB4">
        <w:rPr>
          <w:rFonts w:eastAsiaTheme="minorHAnsi"/>
          <w:iCs/>
          <w:lang w:eastAsia="en-US"/>
        </w:rPr>
        <w:t>de la formation professionnelle dans les</w:t>
      </w:r>
    </w:p>
    <w:p w14:paraId="47A5B9BA" w14:textId="0E9ABD72" w:rsidR="0096316B" w:rsidRPr="00EC5FB4" w:rsidRDefault="00B2253F" w:rsidP="00564C70">
      <w:pPr>
        <w:tabs>
          <w:tab w:val="left" w:pos="360"/>
        </w:tabs>
        <w:spacing w:before="120" w:after="120" w:line="276" w:lineRule="auto"/>
        <w:jc w:val="both"/>
        <w:rPr>
          <w:rFonts w:eastAsiaTheme="minorHAnsi"/>
          <w:iCs/>
          <w:lang w:eastAsia="en-US"/>
        </w:rPr>
      </w:pPr>
      <w:r>
        <w:rPr>
          <w:rFonts w:eastAsiaTheme="minorHAnsi"/>
          <w:iCs/>
          <w:lang w:eastAsia="en-US"/>
        </w:rPr>
        <w:tab/>
      </w:r>
      <w:r>
        <w:rPr>
          <w:rFonts w:eastAsiaTheme="minorHAnsi"/>
          <w:iCs/>
          <w:lang w:eastAsia="en-US"/>
        </w:rPr>
        <w:tab/>
      </w:r>
      <w:r>
        <w:rPr>
          <w:rFonts w:eastAsiaTheme="minorHAnsi"/>
          <w:iCs/>
          <w:lang w:eastAsia="en-US"/>
        </w:rPr>
        <w:tab/>
        <w:t xml:space="preserve">                </w:t>
      </w:r>
      <w:r w:rsidR="00DC3C65" w:rsidRPr="00EC5FB4">
        <w:rPr>
          <w:rFonts w:eastAsiaTheme="minorHAnsi"/>
          <w:iCs/>
          <w:lang w:eastAsia="en-US"/>
        </w:rPr>
        <w:t>dépenses de</w:t>
      </w:r>
      <w:r w:rsidR="00D4246A" w:rsidRPr="00EC5FB4">
        <w:rPr>
          <w:rFonts w:eastAsiaTheme="minorHAnsi"/>
          <w:iCs/>
          <w:lang w:eastAsia="en-US"/>
        </w:rPr>
        <w:t xml:space="preserve"> </w:t>
      </w:r>
      <w:r w:rsidR="00DC3C65" w:rsidRPr="00EC5FB4">
        <w:rPr>
          <w:rFonts w:eastAsiaTheme="minorHAnsi"/>
          <w:iCs/>
          <w:lang w:eastAsia="en-US"/>
        </w:rPr>
        <w:t>l’Education</w:t>
      </w:r>
    </w:p>
    <w:p w14:paraId="3BD2F1B5" w14:textId="077C677F" w:rsidR="00C65FA0" w:rsidRPr="00B2253F" w:rsidRDefault="00C65FA0" w:rsidP="00B2253F">
      <w:pPr>
        <w:pStyle w:val="Paragraphedeliste"/>
        <w:numPr>
          <w:ilvl w:val="0"/>
          <w:numId w:val="46"/>
        </w:numPr>
        <w:tabs>
          <w:tab w:val="left" w:pos="360"/>
        </w:tabs>
        <w:spacing w:before="120" w:after="120" w:line="276" w:lineRule="auto"/>
        <w:jc w:val="both"/>
        <w:rPr>
          <w:rFonts w:eastAsiaTheme="minorHAnsi"/>
          <w:b/>
          <w:iCs/>
          <w:lang w:eastAsia="en-US"/>
        </w:rPr>
      </w:pPr>
      <w:r w:rsidRPr="00B2253F">
        <w:rPr>
          <w:rFonts w:eastAsiaTheme="minorHAnsi"/>
          <w:b/>
          <w:iCs/>
          <w:lang w:eastAsia="en-US"/>
        </w:rPr>
        <w:t>Indicateurs d’insertion professionnell</w:t>
      </w:r>
      <w:r w:rsidR="00E57342" w:rsidRPr="00B2253F">
        <w:rPr>
          <w:rFonts w:eastAsiaTheme="minorHAnsi"/>
          <w:b/>
          <w:iCs/>
          <w:lang w:eastAsia="en-US"/>
        </w:rPr>
        <w:t>e</w:t>
      </w:r>
    </w:p>
    <w:p w14:paraId="268F7E21" w14:textId="77777777" w:rsidR="00C216AC" w:rsidRPr="00EC5FB4" w:rsidRDefault="00C65FA0"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IFPIP 1 </w:t>
      </w:r>
      <w:r w:rsidR="00675E84" w:rsidRPr="00EC5FB4">
        <w:rPr>
          <w:rFonts w:eastAsiaTheme="minorHAnsi"/>
          <w:b/>
          <w:iCs/>
          <w:lang w:eastAsia="en-US"/>
        </w:rPr>
        <w:t xml:space="preserve">: </w:t>
      </w:r>
      <w:r w:rsidR="00675E84" w:rsidRPr="00AF2A35">
        <w:rPr>
          <w:rFonts w:eastAsiaTheme="minorHAnsi"/>
          <w:iCs/>
          <w:lang w:eastAsia="en-US"/>
        </w:rPr>
        <w:t>Taux</w:t>
      </w:r>
      <w:r w:rsidR="009B177C" w:rsidRPr="00AF2A35">
        <w:rPr>
          <w:rFonts w:eastAsiaTheme="minorHAnsi"/>
          <w:iCs/>
          <w:lang w:eastAsia="en-US"/>
        </w:rPr>
        <w:t xml:space="preserve"> d'insertion</w:t>
      </w:r>
      <w:r w:rsidR="009B177C" w:rsidRPr="00EC5FB4">
        <w:rPr>
          <w:rFonts w:eastAsiaTheme="minorHAnsi"/>
          <w:iCs/>
          <w:lang w:eastAsia="en-US"/>
        </w:rPr>
        <w:t> ;</w:t>
      </w:r>
    </w:p>
    <w:p w14:paraId="69E67581" w14:textId="77777777" w:rsidR="002A17EE" w:rsidRPr="00EC5FB4" w:rsidRDefault="002A17EE" w:rsidP="00564C70">
      <w:pPr>
        <w:tabs>
          <w:tab w:val="left" w:pos="360"/>
        </w:tabs>
        <w:spacing w:before="120" w:after="120" w:line="276" w:lineRule="auto"/>
        <w:jc w:val="both"/>
        <w:rPr>
          <w:rFonts w:eastAsiaTheme="minorHAnsi"/>
          <w:b/>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IFPIP 2 : </w:t>
      </w:r>
      <w:r w:rsidRPr="00EC5FB4">
        <w:rPr>
          <w:rFonts w:eastAsiaTheme="minorHAnsi"/>
          <w:iCs/>
          <w:lang w:eastAsia="en-US"/>
        </w:rPr>
        <w:t>Durée moyenne d’accès au premier emploi</w:t>
      </w:r>
      <w:r w:rsidR="00F663E9" w:rsidRPr="00EC5FB4">
        <w:rPr>
          <w:rFonts w:eastAsiaTheme="minorHAnsi"/>
          <w:iCs/>
          <w:lang w:eastAsia="en-US"/>
        </w:rPr>
        <w:t> </w:t>
      </w:r>
      <w:r w:rsidR="00F663E9" w:rsidRPr="00EC5FB4">
        <w:rPr>
          <w:rFonts w:eastAsiaTheme="minorHAnsi"/>
          <w:b/>
          <w:iCs/>
          <w:lang w:eastAsia="en-US"/>
        </w:rPr>
        <w:t>;</w:t>
      </w:r>
    </w:p>
    <w:p w14:paraId="4936B493" w14:textId="77777777" w:rsidR="00F663E9" w:rsidRPr="00EC5FB4" w:rsidRDefault="00F663E9"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IFPIP 3 : </w:t>
      </w:r>
      <w:r w:rsidRPr="00EC5FB4">
        <w:rPr>
          <w:rFonts w:eastAsiaTheme="minorHAnsi"/>
          <w:iCs/>
          <w:lang w:eastAsia="en-US"/>
        </w:rPr>
        <w:t>Proportion de jeunes formés travaillant à son propre compte (auto-emploi) ;</w:t>
      </w:r>
    </w:p>
    <w:p w14:paraId="52BA35A8" w14:textId="77777777" w:rsidR="003A100D" w:rsidRPr="00EC5FB4" w:rsidRDefault="003A100D" w:rsidP="00564C70">
      <w:pPr>
        <w:tabs>
          <w:tab w:val="left" w:pos="360"/>
        </w:tabs>
        <w:spacing w:before="120" w:after="120" w:line="276" w:lineRule="auto"/>
        <w:jc w:val="both"/>
        <w:rPr>
          <w:rFonts w:eastAsiaTheme="minorHAnsi"/>
          <w:iCs/>
          <w:lang w:eastAsia="en-US"/>
        </w:rPr>
      </w:pPr>
    </w:p>
    <w:p w14:paraId="153FA74C" w14:textId="69D39527" w:rsidR="00694B72" w:rsidRPr="00B2253F" w:rsidRDefault="003A100D" w:rsidP="00BC0CCB">
      <w:pPr>
        <w:pStyle w:val="Paragraphedeliste"/>
        <w:numPr>
          <w:ilvl w:val="0"/>
          <w:numId w:val="46"/>
        </w:numPr>
        <w:tabs>
          <w:tab w:val="left" w:pos="360"/>
        </w:tabs>
        <w:spacing w:before="120" w:after="120" w:line="276" w:lineRule="auto"/>
        <w:jc w:val="both"/>
        <w:rPr>
          <w:rFonts w:eastAsiaTheme="minorHAnsi"/>
          <w:b/>
          <w:iCs/>
          <w:lang w:eastAsia="en-US"/>
        </w:rPr>
      </w:pPr>
      <w:r w:rsidRPr="00B2253F">
        <w:rPr>
          <w:rFonts w:eastAsiaTheme="minorHAnsi"/>
          <w:b/>
          <w:iCs/>
          <w:lang w:eastAsia="en-US"/>
        </w:rPr>
        <w:t>Indicateurs d’</w:t>
      </w:r>
      <w:r w:rsidR="00694B72" w:rsidRPr="00B2253F">
        <w:rPr>
          <w:rFonts w:eastAsiaTheme="minorHAnsi"/>
          <w:b/>
          <w:iCs/>
          <w:lang w:eastAsia="en-US"/>
        </w:rPr>
        <w:t>adéquation de la formation à l’emploi</w:t>
      </w:r>
    </w:p>
    <w:p w14:paraId="4601DBA3" w14:textId="77777777" w:rsidR="003A100D" w:rsidRPr="00EC5FB4" w:rsidRDefault="00694B72" w:rsidP="00564C70">
      <w:pPr>
        <w:tabs>
          <w:tab w:val="left" w:pos="360"/>
        </w:tabs>
        <w:spacing w:before="120" w:after="120" w:line="276" w:lineRule="auto"/>
        <w:jc w:val="both"/>
        <w:rPr>
          <w:rFonts w:eastAsiaTheme="minorHAnsi"/>
          <w:b/>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IFPAFE 1 : </w:t>
      </w:r>
      <w:r w:rsidRPr="00EC5FB4">
        <w:rPr>
          <w:rFonts w:eastAsiaTheme="minorHAnsi"/>
          <w:iCs/>
          <w:lang w:eastAsia="en-US"/>
        </w:rPr>
        <w:t>Taux d'emplois liés à la formation (taux de conformité)</w:t>
      </w:r>
    </w:p>
    <w:p w14:paraId="5053CB90" w14:textId="77777777" w:rsidR="003A100D" w:rsidRPr="00EC5FB4" w:rsidRDefault="003A100D"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IFP</w:t>
      </w:r>
      <w:r w:rsidR="00694B72" w:rsidRPr="00EC5FB4">
        <w:rPr>
          <w:rFonts w:eastAsiaTheme="minorHAnsi"/>
          <w:b/>
          <w:iCs/>
          <w:lang w:eastAsia="en-US"/>
        </w:rPr>
        <w:t xml:space="preserve">AFE </w:t>
      </w:r>
      <w:r w:rsidR="00AE4577" w:rsidRPr="00EC5FB4">
        <w:rPr>
          <w:rFonts w:eastAsiaTheme="minorHAnsi"/>
          <w:b/>
          <w:iCs/>
          <w:lang w:eastAsia="en-US"/>
        </w:rPr>
        <w:t>2</w:t>
      </w:r>
      <w:r w:rsidRPr="00EC5FB4">
        <w:rPr>
          <w:rFonts w:eastAsiaTheme="minorHAnsi"/>
          <w:b/>
          <w:iCs/>
          <w:lang w:eastAsia="en-US"/>
        </w:rPr>
        <w:t xml:space="preserve"> : </w:t>
      </w:r>
      <w:r w:rsidRPr="00EC5FB4">
        <w:rPr>
          <w:rFonts w:eastAsiaTheme="minorHAnsi"/>
          <w:iCs/>
          <w:lang w:eastAsia="en-US"/>
        </w:rPr>
        <w:t>Taux de satisfaction des employeurs</w:t>
      </w:r>
    </w:p>
    <w:p w14:paraId="39B53ADD" w14:textId="77777777" w:rsidR="00AE4577" w:rsidRPr="00EC5FB4" w:rsidRDefault="00AE4577" w:rsidP="00564C70">
      <w:pPr>
        <w:tabs>
          <w:tab w:val="left" w:pos="360"/>
        </w:tabs>
        <w:spacing w:before="120" w:after="120" w:line="276" w:lineRule="auto"/>
        <w:jc w:val="both"/>
        <w:rPr>
          <w:rFonts w:eastAsiaTheme="minorHAnsi"/>
          <w:b/>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r>
      <w:r w:rsidRPr="00AF2A35">
        <w:rPr>
          <w:rFonts w:eastAsiaTheme="minorHAnsi"/>
          <w:b/>
          <w:iCs/>
          <w:lang w:eastAsia="en-US"/>
        </w:rPr>
        <w:t xml:space="preserve">IFPAFE 3 : </w:t>
      </w:r>
      <w:r w:rsidRPr="00AF2A35">
        <w:rPr>
          <w:rFonts w:eastAsiaTheme="minorHAnsi"/>
          <w:iCs/>
          <w:lang w:eastAsia="en-US"/>
        </w:rPr>
        <w:t>Proportion d’apprenants en formation duale</w:t>
      </w:r>
    </w:p>
    <w:p w14:paraId="78A00B2C" w14:textId="77777777" w:rsidR="00AE4577" w:rsidRPr="00EC5FB4" w:rsidRDefault="00AE4577" w:rsidP="00564C70">
      <w:pPr>
        <w:tabs>
          <w:tab w:val="left" w:pos="360"/>
        </w:tabs>
        <w:spacing w:before="120" w:after="120" w:line="276" w:lineRule="auto"/>
        <w:jc w:val="both"/>
        <w:rPr>
          <w:rFonts w:eastAsiaTheme="minorHAnsi"/>
          <w:b/>
          <w:iCs/>
          <w:lang w:eastAsia="en-US"/>
        </w:rPr>
      </w:pPr>
      <w:r w:rsidRPr="00EC5FB4">
        <w:rPr>
          <w:rFonts w:eastAsiaTheme="minorHAnsi"/>
          <w:b/>
          <w:iCs/>
          <w:lang w:eastAsia="en-US"/>
        </w:rPr>
        <w:t> </w:t>
      </w: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IFPAFE 4 : </w:t>
      </w:r>
      <w:r w:rsidRPr="00EC5FB4">
        <w:rPr>
          <w:rFonts w:eastAsiaTheme="minorHAnsi"/>
          <w:iCs/>
          <w:lang w:eastAsia="en-US"/>
        </w:rPr>
        <w:t>Proportion d’apprenant en formation continue</w:t>
      </w:r>
      <w:r w:rsidRPr="00EC5FB4">
        <w:rPr>
          <w:rFonts w:eastAsiaTheme="minorHAnsi"/>
          <w:b/>
          <w:iCs/>
          <w:lang w:eastAsia="en-US"/>
        </w:rPr>
        <w:t> </w:t>
      </w:r>
    </w:p>
    <w:p w14:paraId="750DDED8" w14:textId="77777777" w:rsidR="00B2253F" w:rsidRDefault="00AE4577"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 xml:space="preserve">IFPAFE 5 : </w:t>
      </w:r>
      <w:r w:rsidRPr="00EC5FB4">
        <w:rPr>
          <w:rFonts w:eastAsiaTheme="minorHAnsi"/>
          <w:iCs/>
          <w:lang w:eastAsia="en-US"/>
        </w:rPr>
        <w:t>Proportion d</w:t>
      </w:r>
      <w:r w:rsidR="00EF28F4" w:rsidRPr="00EC5FB4">
        <w:rPr>
          <w:rFonts w:eastAsiaTheme="minorHAnsi"/>
          <w:iCs/>
          <w:lang w:eastAsia="en-US"/>
        </w:rPr>
        <w:t>e Centre</w:t>
      </w:r>
      <w:r w:rsidRPr="00EC5FB4">
        <w:rPr>
          <w:rFonts w:eastAsiaTheme="minorHAnsi"/>
          <w:iCs/>
          <w:lang w:eastAsia="en-US"/>
        </w:rPr>
        <w:t xml:space="preserve"> de formation professionnelle</w:t>
      </w:r>
      <w:r w:rsidR="00BC7A18" w:rsidRPr="00EC5FB4">
        <w:rPr>
          <w:rFonts w:eastAsiaTheme="minorHAnsi"/>
          <w:iCs/>
          <w:lang w:eastAsia="en-US"/>
        </w:rPr>
        <w:t xml:space="preserve"> </w:t>
      </w:r>
      <w:r w:rsidRPr="00EC5FB4">
        <w:rPr>
          <w:rFonts w:eastAsiaTheme="minorHAnsi"/>
          <w:iCs/>
          <w:lang w:eastAsia="en-US"/>
        </w:rPr>
        <w:t>effectuant au moins</w:t>
      </w:r>
    </w:p>
    <w:p w14:paraId="2ED97D7D" w14:textId="655FF0BA" w:rsidR="00AE4577" w:rsidRPr="00EC5FB4" w:rsidRDefault="00B2253F" w:rsidP="00564C70">
      <w:pPr>
        <w:tabs>
          <w:tab w:val="left" w:pos="360"/>
        </w:tabs>
        <w:spacing w:before="120" w:after="120" w:line="276" w:lineRule="auto"/>
        <w:jc w:val="both"/>
        <w:rPr>
          <w:rFonts w:eastAsiaTheme="minorHAnsi"/>
          <w:iCs/>
          <w:lang w:eastAsia="en-US"/>
        </w:rPr>
      </w:pPr>
      <w:r>
        <w:rPr>
          <w:rFonts w:eastAsiaTheme="minorHAnsi"/>
          <w:iCs/>
          <w:lang w:eastAsia="en-US"/>
        </w:rPr>
        <w:tab/>
      </w:r>
      <w:r>
        <w:rPr>
          <w:rFonts w:eastAsiaTheme="minorHAnsi"/>
          <w:iCs/>
          <w:lang w:eastAsia="en-US"/>
        </w:rPr>
        <w:tab/>
      </w:r>
      <w:r>
        <w:rPr>
          <w:rFonts w:eastAsiaTheme="minorHAnsi"/>
          <w:iCs/>
          <w:lang w:eastAsia="en-US"/>
        </w:rPr>
        <w:tab/>
      </w:r>
      <w:r>
        <w:rPr>
          <w:rFonts w:eastAsiaTheme="minorHAnsi"/>
          <w:iCs/>
          <w:lang w:eastAsia="en-US"/>
        </w:rPr>
        <w:tab/>
        <w:t xml:space="preserve">         </w:t>
      </w:r>
      <w:r w:rsidR="00AE4577" w:rsidRPr="00EC5FB4">
        <w:rPr>
          <w:rFonts w:eastAsiaTheme="minorHAnsi"/>
          <w:iCs/>
          <w:lang w:eastAsia="en-US"/>
        </w:rPr>
        <w:t>une visite d’entreprise par an</w:t>
      </w:r>
    </w:p>
    <w:p w14:paraId="68AFEA77" w14:textId="77777777" w:rsidR="002A17EE" w:rsidRPr="00EC5FB4" w:rsidRDefault="002A17EE"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IFPAFE 6 : </w:t>
      </w:r>
      <w:r w:rsidRPr="00EC5FB4">
        <w:rPr>
          <w:rFonts w:eastAsiaTheme="minorHAnsi"/>
          <w:iCs/>
          <w:lang w:eastAsia="en-US"/>
        </w:rPr>
        <w:t>Proportion de Centre organisant au moins une journée porte ouverte par</w:t>
      </w:r>
    </w:p>
    <w:p w14:paraId="3FC2D110" w14:textId="77777777" w:rsidR="002A17EE" w:rsidRPr="00EC5FB4" w:rsidRDefault="002A17EE" w:rsidP="00564C70">
      <w:pPr>
        <w:tabs>
          <w:tab w:val="left" w:pos="360"/>
        </w:tabs>
        <w:spacing w:before="120" w:after="120" w:line="276" w:lineRule="auto"/>
        <w:jc w:val="both"/>
        <w:rPr>
          <w:rFonts w:eastAsiaTheme="minorHAnsi"/>
          <w:iCs/>
          <w:lang w:eastAsia="en-US"/>
        </w:rPr>
      </w:pPr>
      <w:r w:rsidRPr="00EC5FB4">
        <w:rPr>
          <w:rFonts w:eastAsiaTheme="minorHAnsi"/>
          <w:iCs/>
          <w:lang w:eastAsia="en-US"/>
        </w:rPr>
        <w:tab/>
      </w:r>
      <w:r w:rsidRPr="00EC5FB4">
        <w:rPr>
          <w:rFonts w:eastAsiaTheme="minorHAnsi"/>
          <w:iCs/>
          <w:lang w:eastAsia="en-US"/>
        </w:rPr>
        <w:tab/>
      </w:r>
      <w:r w:rsidRPr="00EC5FB4">
        <w:rPr>
          <w:rFonts w:eastAsiaTheme="minorHAnsi"/>
          <w:iCs/>
          <w:lang w:eastAsia="en-US"/>
        </w:rPr>
        <w:tab/>
      </w:r>
      <w:r w:rsidRPr="00EC5FB4">
        <w:rPr>
          <w:rFonts w:eastAsiaTheme="minorHAnsi"/>
          <w:iCs/>
          <w:lang w:eastAsia="en-US"/>
        </w:rPr>
        <w:tab/>
        <w:t xml:space="preserve">         </w:t>
      </w:r>
      <w:r w:rsidR="0009616B" w:rsidRPr="00EC5FB4">
        <w:rPr>
          <w:rFonts w:eastAsiaTheme="minorHAnsi"/>
          <w:iCs/>
          <w:lang w:eastAsia="en-US"/>
        </w:rPr>
        <w:t>A</w:t>
      </w:r>
      <w:r w:rsidRPr="00EC5FB4">
        <w:rPr>
          <w:rFonts w:eastAsiaTheme="minorHAnsi"/>
          <w:iCs/>
          <w:lang w:eastAsia="en-US"/>
        </w:rPr>
        <w:t>n</w:t>
      </w:r>
      <w:r w:rsidR="0009616B" w:rsidRPr="00EC5FB4">
        <w:rPr>
          <w:rFonts w:eastAsiaTheme="minorHAnsi"/>
          <w:iCs/>
          <w:lang w:eastAsia="en-US"/>
        </w:rPr>
        <w:t> ;</w:t>
      </w:r>
    </w:p>
    <w:p w14:paraId="2FDB39FD" w14:textId="77777777" w:rsidR="0009616B" w:rsidRDefault="0009616B" w:rsidP="00564C70">
      <w:pPr>
        <w:tabs>
          <w:tab w:val="left" w:pos="360"/>
        </w:tabs>
        <w:spacing w:before="120" w:after="120" w:line="276" w:lineRule="auto"/>
        <w:jc w:val="both"/>
        <w:rPr>
          <w:rFonts w:eastAsiaTheme="minorHAnsi"/>
          <w:iCs/>
          <w:lang w:eastAsia="en-US"/>
        </w:rPr>
      </w:pPr>
      <w:r w:rsidRPr="00EC5FB4">
        <w:rPr>
          <w:rFonts w:eastAsiaTheme="minorHAnsi"/>
          <w:b/>
          <w:iCs/>
          <w:lang w:eastAsia="en-US"/>
        </w:rPr>
        <w:tab/>
      </w:r>
      <w:r w:rsidRPr="00EC5FB4">
        <w:rPr>
          <w:rFonts w:eastAsiaTheme="minorHAnsi"/>
          <w:b/>
          <w:iCs/>
          <w:lang w:eastAsia="en-US"/>
        </w:rPr>
        <w:tab/>
      </w:r>
      <w:r w:rsidRPr="00EC5FB4">
        <w:rPr>
          <w:rFonts w:eastAsiaTheme="minorHAnsi"/>
          <w:b/>
          <w:iCs/>
          <w:lang w:eastAsia="en-US"/>
        </w:rPr>
        <w:tab/>
        <w:t>IFPAFE 7 : </w:t>
      </w:r>
      <w:r w:rsidRPr="00EC5FB4">
        <w:rPr>
          <w:rFonts w:eastAsiaTheme="minorHAnsi"/>
          <w:iCs/>
          <w:lang w:eastAsia="en-US"/>
        </w:rPr>
        <w:t>Proportion de Centre ayant un partenariat avec des entreprises intégrant</w:t>
      </w:r>
    </w:p>
    <w:p w14:paraId="79708788" w14:textId="4ACB090C" w:rsidR="003A100D" w:rsidRPr="00EC5FB4" w:rsidRDefault="00B2253F" w:rsidP="00B2253F">
      <w:pPr>
        <w:tabs>
          <w:tab w:val="left" w:pos="360"/>
        </w:tabs>
        <w:spacing w:before="120" w:after="120" w:line="276" w:lineRule="auto"/>
        <w:ind w:left="1560" w:hanging="1560"/>
        <w:jc w:val="both"/>
        <w:rPr>
          <w:rFonts w:eastAsiaTheme="minorHAnsi"/>
          <w:b/>
          <w:iCs/>
          <w:lang w:eastAsia="en-US"/>
        </w:rPr>
      </w:pPr>
      <w:r>
        <w:rPr>
          <w:rFonts w:eastAsiaTheme="minorHAnsi"/>
          <w:iCs/>
          <w:lang w:eastAsia="en-US"/>
        </w:rPr>
        <w:t xml:space="preserve">                    </w:t>
      </w:r>
      <w:r w:rsidR="00BC7A18" w:rsidRPr="00EC5FB4">
        <w:rPr>
          <w:rFonts w:eastAsiaTheme="minorHAnsi"/>
          <w:iCs/>
          <w:lang w:eastAsia="en-US"/>
        </w:rPr>
        <w:tab/>
      </w:r>
      <w:r w:rsidR="0009616B" w:rsidRPr="00EC5FB4">
        <w:rPr>
          <w:rFonts w:eastAsiaTheme="minorHAnsi"/>
          <w:iCs/>
          <w:lang w:eastAsia="en-US"/>
        </w:rPr>
        <w:t xml:space="preserve"> </w:t>
      </w:r>
      <w:r>
        <w:rPr>
          <w:rFonts w:eastAsiaTheme="minorHAnsi"/>
          <w:iCs/>
          <w:lang w:eastAsia="en-US"/>
        </w:rPr>
        <w:t xml:space="preserve">                 </w:t>
      </w:r>
      <w:r w:rsidR="0009616B" w:rsidRPr="00EC5FB4">
        <w:rPr>
          <w:rFonts w:eastAsiaTheme="minorHAnsi"/>
          <w:iCs/>
          <w:lang w:eastAsia="en-US"/>
        </w:rPr>
        <w:t>les apprenants</w:t>
      </w:r>
    </w:p>
    <w:p w14:paraId="244263B4" w14:textId="20DD3181" w:rsidR="002F4604" w:rsidRPr="00EC5FB4" w:rsidRDefault="002F4604" w:rsidP="00B2253F">
      <w:pPr>
        <w:pStyle w:val="Paragraphedeliste"/>
        <w:spacing w:after="160" w:line="276" w:lineRule="auto"/>
      </w:pPr>
    </w:p>
    <w:p w14:paraId="21F7A6B7" w14:textId="2B6B25B8" w:rsidR="00616513" w:rsidRPr="00C91D57" w:rsidRDefault="004709C6" w:rsidP="00C91D57">
      <w:pPr>
        <w:pStyle w:val="Titre1"/>
        <w:numPr>
          <w:ilvl w:val="0"/>
          <w:numId w:val="40"/>
        </w:numPr>
        <w:rPr>
          <w:rFonts w:ascii="Times New Roman" w:hAnsi="Times New Roman" w:cs="Times New Roman"/>
          <w:b/>
          <w:color w:val="auto"/>
          <w:sz w:val="28"/>
        </w:rPr>
      </w:pPr>
      <w:bookmarkStart w:id="12" w:name="_Toc53179549"/>
      <w:r w:rsidRPr="00C91D57">
        <w:rPr>
          <w:rFonts w:ascii="Times New Roman" w:hAnsi="Times New Roman" w:cs="Times New Roman"/>
          <w:b/>
          <w:color w:val="auto"/>
          <w:sz w:val="28"/>
        </w:rPr>
        <w:lastRenderedPageBreak/>
        <w:t xml:space="preserve">Matrice </w:t>
      </w:r>
      <w:r w:rsidR="009D35D7" w:rsidRPr="00C91D57">
        <w:rPr>
          <w:rFonts w:ascii="Times New Roman" w:hAnsi="Times New Roman" w:cs="Times New Roman"/>
          <w:b/>
          <w:color w:val="auto"/>
          <w:sz w:val="28"/>
        </w:rPr>
        <w:t>des indicateurs clés de la formation professionnelle proposés</w:t>
      </w:r>
      <w:bookmarkEnd w:id="12"/>
    </w:p>
    <w:p w14:paraId="34C38868" w14:textId="36846463" w:rsidR="006A1FDC" w:rsidRDefault="008E311D" w:rsidP="00564C70">
      <w:pPr>
        <w:tabs>
          <w:tab w:val="left" w:pos="360"/>
        </w:tabs>
        <w:spacing w:before="120" w:after="120" w:line="276" w:lineRule="auto"/>
        <w:jc w:val="both"/>
      </w:pPr>
      <w:r w:rsidRPr="008E311D">
        <w:t>La matrice des indicateurs fait ressortir pour chaque indicateur, la définition, l’o</w:t>
      </w:r>
      <w:r>
        <w:t>bjectif, la méthode de calcul, la formule de calcul, les données nécessaires pour le calculer, les sources de données, les désagrégations possibles et enfin son interprétation.</w:t>
      </w:r>
    </w:p>
    <w:p w14:paraId="48B505C2" w14:textId="77777777" w:rsidR="005F4EBC" w:rsidRPr="008E311D" w:rsidRDefault="005F4EBC" w:rsidP="00564C70">
      <w:pPr>
        <w:tabs>
          <w:tab w:val="left" w:pos="360"/>
        </w:tabs>
        <w:spacing w:before="120" w:after="120" w:line="276" w:lineRule="auto"/>
        <w:jc w:val="both"/>
      </w:pPr>
    </w:p>
    <w:p w14:paraId="4C54D406" w14:textId="250B27BC" w:rsidR="00491B61" w:rsidRPr="00C91D57" w:rsidRDefault="00491B61" w:rsidP="00C91D57">
      <w:pPr>
        <w:pStyle w:val="Titre2"/>
        <w:numPr>
          <w:ilvl w:val="1"/>
          <w:numId w:val="40"/>
        </w:numPr>
        <w:rPr>
          <w:rFonts w:ascii="Times New Roman" w:hAnsi="Times New Roman" w:cs="Times New Roman"/>
          <w:b/>
          <w:i/>
          <w:color w:val="auto"/>
        </w:rPr>
      </w:pPr>
      <w:bookmarkStart w:id="13" w:name="_Toc53179550"/>
      <w:r w:rsidRPr="00C91D57">
        <w:rPr>
          <w:rFonts w:ascii="Times New Roman" w:hAnsi="Times New Roman" w:cs="Times New Roman"/>
          <w:b/>
          <w:i/>
          <w:color w:val="auto"/>
        </w:rPr>
        <w:t xml:space="preserve">Matrice des indicateurs </w:t>
      </w:r>
      <w:r w:rsidRPr="007E7EB8">
        <w:rPr>
          <w:rFonts w:ascii="Times New Roman" w:hAnsi="Times New Roman" w:cs="Times New Roman"/>
          <w:b/>
          <w:i/>
          <w:color w:val="auto"/>
        </w:rPr>
        <w:t>d’accès et de couverture de la formation professionnelle</w:t>
      </w:r>
      <w:bookmarkEnd w:id="13"/>
    </w:p>
    <w:p w14:paraId="6D56C6A4" w14:textId="77777777" w:rsidR="006A1FDC" w:rsidRPr="006A1FDC" w:rsidRDefault="006A1FDC" w:rsidP="00564C70">
      <w:pPr>
        <w:tabs>
          <w:tab w:val="left" w:pos="360"/>
        </w:tabs>
        <w:spacing w:before="120" w:after="120" w:line="276" w:lineRule="auto"/>
        <w:jc w:val="both"/>
        <w:rPr>
          <w:b/>
        </w:rPr>
      </w:pPr>
    </w:p>
    <w:p w14:paraId="350F60F6" w14:textId="5ABC9E6F" w:rsidR="00491B61" w:rsidRPr="006A1FDC" w:rsidRDefault="001775A2" w:rsidP="00564C70">
      <w:pPr>
        <w:tabs>
          <w:tab w:val="left" w:pos="360"/>
        </w:tabs>
        <w:spacing w:before="120" w:after="120" w:line="276" w:lineRule="auto"/>
        <w:jc w:val="both"/>
        <w:rPr>
          <w:b/>
        </w:rPr>
      </w:pPr>
      <w:r w:rsidRPr="006A1FDC">
        <w:rPr>
          <w:rFonts w:eastAsiaTheme="minorHAnsi"/>
          <w:b/>
          <w:iCs/>
          <w:lang w:eastAsia="en-US"/>
        </w:rPr>
        <w:t>IFPAC 1 : % des effectifs du privé dans l’effectif total des apprenants inscrits dans l</w:t>
      </w:r>
      <w:r w:rsidR="009B042C">
        <w:rPr>
          <w:rFonts w:eastAsiaTheme="minorHAnsi"/>
          <w:b/>
          <w:iCs/>
          <w:lang w:eastAsia="en-US"/>
        </w:rPr>
        <w:t>es Centres de</w:t>
      </w:r>
      <w:r w:rsidR="00D16B77">
        <w:rPr>
          <w:rFonts w:eastAsiaTheme="minorHAnsi"/>
          <w:b/>
          <w:iCs/>
          <w:lang w:eastAsia="en-US"/>
        </w:rPr>
        <w:t xml:space="preserve"> f</w:t>
      </w:r>
      <w:r w:rsidRPr="006A1FDC">
        <w:rPr>
          <w:rFonts w:eastAsiaTheme="minorHAnsi"/>
          <w:b/>
          <w:iCs/>
          <w:lang w:eastAsia="en-US"/>
        </w:rPr>
        <w:t>ormation professionnelle </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68"/>
      </w:tblGrid>
      <w:tr w:rsidR="009C1D81" w:rsidRPr="00EC5FB4" w14:paraId="1E6C3596" w14:textId="77777777" w:rsidTr="00616513">
        <w:trPr>
          <w:jc w:val="center"/>
        </w:trPr>
        <w:tc>
          <w:tcPr>
            <w:tcW w:w="2410" w:type="dxa"/>
            <w:vAlign w:val="center"/>
          </w:tcPr>
          <w:p w14:paraId="2A07A00D" w14:textId="77777777" w:rsidR="00491B61" w:rsidRPr="00EC5FB4" w:rsidRDefault="00491B61" w:rsidP="00564C70">
            <w:pPr>
              <w:spacing w:line="276" w:lineRule="auto"/>
            </w:pPr>
            <w:r w:rsidRPr="00EC5FB4">
              <w:t>Définition</w:t>
            </w:r>
          </w:p>
        </w:tc>
        <w:tc>
          <w:tcPr>
            <w:tcW w:w="7768" w:type="dxa"/>
          </w:tcPr>
          <w:p w14:paraId="0193CEAB" w14:textId="77777777" w:rsidR="00491B61" w:rsidRPr="00EC5FB4" w:rsidRDefault="00B6454F" w:rsidP="00564C70">
            <w:pPr>
              <w:autoSpaceDE w:val="0"/>
              <w:autoSpaceDN w:val="0"/>
              <w:adjustRightInd w:val="0"/>
              <w:spacing w:line="276" w:lineRule="auto"/>
              <w:jc w:val="both"/>
            </w:pPr>
            <w:r w:rsidRPr="00EC5FB4">
              <w:t xml:space="preserve">Proportion des apprenants </w:t>
            </w:r>
            <w:r w:rsidR="00A87ED4" w:rsidRPr="00EC5FB4">
              <w:t xml:space="preserve">inscrits dans </w:t>
            </w:r>
            <w:r w:rsidRPr="00EC5FB4">
              <w:t>les Centres de formation professionnelle privé</w:t>
            </w:r>
            <w:r w:rsidR="000C5F35">
              <w:t>s</w:t>
            </w:r>
            <w:r w:rsidRPr="00EC5FB4">
              <w:t xml:space="preserve"> au cours d’une année donnée </w:t>
            </w:r>
          </w:p>
        </w:tc>
      </w:tr>
      <w:tr w:rsidR="009C1D81" w:rsidRPr="00EC5FB4" w14:paraId="754FF037" w14:textId="77777777" w:rsidTr="00616513">
        <w:trPr>
          <w:jc w:val="center"/>
        </w:trPr>
        <w:tc>
          <w:tcPr>
            <w:tcW w:w="2410" w:type="dxa"/>
            <w:vAlign w:val="center"/>
          </w:tcPr>
          <w:p w14:paraId="38508F90" w14:textId="77777777" w:rsidR="00491B61" w:rsidRPr="00EC5FB4" w:rsidRDefault="00491B61" w:rsidP="00564C70">
            <w:pPr>
              <w:spacing w:line="276" w:lineRule="auto"/>
            </w:pPr>
            <w:r w:rsidRPr="00EC5FB4">
              <w:t>Objectif</w:t>
            </w:r>
          </w:p>
        </w:tc>
        <w:tc>
          <w:tcPr>
            <w:tcW w:w="7768" w:type="dxa"/>
          </w:tcPr>
          <w:p w14:paraId="05A06504" w14:textId="77777777" w:rsidR="00491B61" w:rsidRPr="00EC5FB4" w:rsidRDefault="00DE2B31" w:rsidP="00564C70">
            <w:pPr>
              <w:autoSpaceDE w:val="0"/>
              <w:autoSpaceDN w:val="0"/>
              <w:adjustRightInd w:val="0"/>
              <w:spacing w:line="276" w:lineRule="auto"/>
              <w:jc w:val="both"/>
            </w:pPr>
            <w:r w:rsidRPr="00EC5FB4">
              <w:t>Cet indicateur permet d’appréhende</w:t>
            </w:r>
            <w:r w:rsidR="00313F68">
              <w:t xml:space="preserve">r la part du secteur privé dans </w:t>
            </w:r>
            <w:r w:rsidRPr="00EC5FB4">
              <w:t>les programmes de la formation professionnelle.</w:t>
            </w:r>
          </w:p>
        </w:tc>
      </w:tr>
      <w:tr w:rsidR="009C1D81" w:rsidRPr="00EC5FB4" w14:paraId="36BEAC04" w14:textId="77777777" w:rsidTr="00616513">
        <w:trPr>
          <w:jc w:val="center"/>
        </w:trPr>
        <w:tc>
          <w:tcPr>
            <w:tcW w:w="2410" w:type="dxa"/>
            <w:vAlign w:val="center"/>
          </w:tcPr>
          <w:p w14:paraId="16BF5CCD" w14:textId="77777777" w:rsidR="00491B61" w:rsidRPr="00EC5FB4" w:rsidRDefault="00491B61" w:rsidP="00564C70">
            <w:pPr>
              <w:spacing w:line="276" w:lineRule="auto"/>
            </w:pPr>
            <w:r w:rsidRPr="00EC5FB4">
              <w:t>Méthode de calcul</w:t>
            </w:r>
          </w:p>
        </w:tc>
        <w:tc>
          <w:tcPr>
            <w:tcW w:w="7768" w:type="dxa"/>
          </w:tcPr>
          <w:p w14:paraId="4657F0D3" w14:textId="77777777" w:rsidR="00491B61" w:rsidRPr="00EC5FB4" w:rsidRDefault="006947A3" w:rsidP="00564C70">
            <w:pPr>
              <w:spacing w:line="276" w:lineRule="auto"/>
            </w:pPr>
            <w:r w:rsidRPr="00EC5FB4">
              <w:t>Rapporter le nombre d’apprenants</w:t>
            </w:r>
            <w:r w:rsidR="00A87ED4" w:rsidRPr="00EC5FB4">
              <w:t xml:space="preserve"> inscrits dans </w:t>
            </w:r>
            <w:r w:rsidRPr="00EC5FB4">
              <w:t xml:space="preserve">les Centres de formation professionnelle </w:t>
            </w:r>
            <w:r w:rsidR="00A87ED4" w:rsidRPr="00EC5FB4">
              <w:t xml:space="preserve">privés </w:t>
            </w:r>
            <w:r w:rsidRPr="00EC5FB4">
              <w:t xml:space="preserve">à l’effectif total des apprenants formés </w:t>
            </w:r>
            <w:r w:rsidR="00FF3776" w:rsidRPr="00EC5FB4">
              <w:t>des Centres de formation professionnelle</w:t>
            </w:r>
            <w:r w:rsidR="001C759B">
              <w:t>, le tout multiplié par 100.</w:t>
            </w:r>
          </w:p>
        </w:tc>
      </w:tr>
      <w:tr w:rsidR="009C1D81" w:rsidRPr="00EC5FB4" w14:paraId="5E07A220" w14:textId="77777777" w:rsidTr="00616513">
        <w:trPr>
          <w:jc w:val="center"/>
        </w:trPr>
        <w:tc>
          <w:tcPr>
            <w:tcW w:w="2410" w:type="dxa"/>
            <w:vAlign w:val="center"/>
          </w:tcPr>
          <w:p w14:paraId="4BD9D55E" w14:textId="77777777" w:rsidR="00491B61" w:rsidRPr="00EC5FB4" w:rsidRDefault="00491B61" w:rsidP="00564C70">
            <w:pPr>
              <w:spacing w:line="276" w:lineRule="auto"/>
            </w:pPr>
            <w:r w:rsidRPr="00EC5FB4">
              <w:t>Formule de calcul</w:t>
            </w:r>
          </w:p>
        </w:tc>
        <w:tc>
          <w:tcPr>
            <w:tcW w:w="7768" w:type="dxa"/>
          </w:tcPr>
          <w:p w14:paraId="7EDB4EA9" w14:textId="77777777" w:rsidR="00FF3776" w:rsidRPr="00EC5FB4" w:rsidRDefault="00FF3776" w:rsidP="00564C70">
            <w:pPr>
              <w:spacing w:line="276" w:lineRule="auto"/>
              <w:jc w:val="center"/>
            </w:pPr>
          </w:p>
          <w:p w14:paraId="3E65AF97" w14:textId="77777777" w:rsidR="00FF3776" w:rsidRPr="00DA4414" w:rsidRDefault="00F40BD3" w:rsidP="00564C70">
            <w:pPr>
              <w:spacing w:line="276" w:lineRule="auto"/>
              <w:jc w:val="center"/>
              <w:rPr>
                <w:i/>
              </w:rPr>
            </w:pPr>
            <m:oMathPara>
              <m:oMath>
                <m:f>
                  <m:fPr>
                    <m:ctrlPr>
                      <w:rPr>
                        <w:rFonts w:ascii="Cambria Math" w:hAnsi="Cambria Math"/>
                        <w:i/>
                      </w:rPr>
                    </m:ctrlPr>
                  </m:fPr>
                  <m:num>
                    <m:r>
                      <w:rPr>
                        <w:rFonts w:ascii="Cambria Math" w:hAnsi="Cambria Math"/>
                      </w:rPr>
                      <m:t>Nombre total d’apprenants dans les CFP privés</m:t>
                    </m:r>
                  </m:num>
                  <m:den>
                    <m:r>
                      <w:rPr>
                        <w:rFonts w:ascii="Cambria Math" w:hAnsi="Cambria Math"/>
                      </w:rPr>
                      <m:t>Nombre total d’apprenants dans les CFP</m:t>
                    </m:r>
                  </m:den>
                </m:f>
                <m:r>
                  <w:rPr>
                    <w:rFonts w:ascii="Cambria Math" w:hAnsi="Cambria Math"/>
                  </w:rPr>
                  <m:t>×100</m:t>
                </m:r>
              </m:oMath>
            </m:oMathPara>
          </w:p>
          <w:p w14:paraId="5E0E19FB" w14:textId="77777777" w:rsidR="008750E7" w:rsidRPr="00EC5FB4" w:rsidRDefault="008750E7" w:rsidP="00564C70">
            <w:pPr>
              <w:spacing w:line="276" w:lineRule="auto"/>
              <w:jc w:val="center"/>
            </w:pPr>
          </w:p>
        </w:tc>
      </w:tr>
      <w:tr w:rsidR="009C1D81" w:rsidRPr="00EC5FB4" w14:paraId="24EC3774" w14:textId="77777777" w:rsidTr="00616513">
        <w:trPr>
          <w:jc w:val="center"/>
        </w:trPr>
        <w:tc>
          <w:tcPr>
            <w:tcW w:w="2410" w:type="dxa"/>
            <w:vAlign w:val="center"/>
          </w:tcPr>
          <w:p w14:paraId="65E38DB3" w14:textId="77777777" w:rsidR="00491B61" w:rsidRPr="00EC5FB4" w:rsidRDefault="00491B61" w:rsidP="00564C70">
            <w:pPr>
              <w:spacing w:line="276" w:lineRule="auto"/>
            </w:pPr>
            <w:r w:rsidRPr="00EC5FB4">
              <w:t>Données requises</w:t>
            </w:r>
          </w:p>
        </w:tc>
        <w:tc>
          <w:tcPr>
            <w:tcW w:w="7768" w:type="dxa"/>
          </w:tcPr>
          <w:p w14:paraId="65BFF154" w14:textId="77777777" w:rsidR="00DA4414" w:rsidRDefault="00E94522" w:rsidP="00564C70">
            <w:pPr>
              <w:pStyle w:val="Paragraphedeliste"/>
              <w:numPr>
                <w:ilvl w:val="0"/>
                <w:numId w:val="16"/>
              </w:numPr>
              <w:spacing w:line="276" w:lineRule="auto"/>
            </w:pPr>
            <w:r w:rsidRPr="00EC5FB4">
              <w:t>Nombre total d’apprenants dans les C</w:t>
            </w:r>
            <w:r w:rsidR="00401C06">
              <w:t>F</w:t>
            </w:r>
            <w:r w:rsidRPr="00EC5FB4">
              <w:t>P privés ;</w:t>
            </w:r>
          </w:p>
          <w:p w14:paraId="0F9A1389" w14:textId="77777777" w:rsidR="00E94522" w:rsidRPr="00EC5FB4" w:rsidRDefault="00E94522" w:rsidP="00564C70">
            <w:pPr>
              <w:pStyle w:val="Paragraphedeliste"/>
              <w:numPr>
                <w:ilvl w:val="0"/>
                <w:numId w:val="16"/>
              </w:numPr>
              <w:spacing w:line="276" w:lineRule="auto"/>
            </w:pPr>
            <w:r w:rsidRPr="00EC5FB4">
              <w:t>Nombre total d’apprenants dans les C</w:t>
            </w:r>
            <w:r w:rsidR="00401C06">
              <w:t>F</w:t>
            </w:r>
            <w:r w:rsidRPr="00EC5FB4">
              <w:t>P.</w:t>
            </w:r>
          </w:p>
        </w:tc>
      </w:tr>
      <w:tr w:rsidR="009C1D81" w:rsidRPr="00EC5FB4" w14:paraId="6A11B28E" w14:textId="77777777" w:rsidTr="00616513">
        <w:trPr>
          <w:jc w:val="center"/>
        </w:trPr>
        <w:tc>
          <w:tcPr>
            <w:tcW w:w="2410" w:type="dxa"/>
            <w:vAlign w:val="center"/>
          </w:tcPr>
          <w:p w14:paraId="151817F6" w14:textId="77777777" w:rsidR="00491B61" w:rsidRPr="00EC5FB4" w:rsidRDefault="00491B61" w:rsidP="00564C70">
            <w:pPr>
              <w:spacing w:line="276" w:lineRule="auto"/>
            </w:pPr>
            <w:r w:rsidRPr="00EC5FB4">
              <w:t>Sources de données</w:t>
            </w:r>
          </w:p>
        </w:tc>
        <w:tc>
          <w:tcPr>
            <w:tcW w:w="7768" w:type="dxa"/>
          </w:tcPr>
          <w:p w14:paraId="5CD4C836" w14:textId="3A9EF0EF" w:rsidR="00491B61" w:rsidRPr="00EC5FB4" w:rsidRDefault="00E94522" w:rsidP="00564C70">
            <w:pPr>
              <w:spacing w:line="276" w:lineRule="auto"/>
            </w:pPr>
            <w:r w:rsidRPr="00EC5FB4">
              <w:t xml:space="preserve">Ces données ne sont pas toujours </w:t>
            </w:r>
            <w:r w:rsidR="00720238" w:rsidRPr="00EC5FB4">
              <w:t>disponibles</w:t>
            </w:r>
            <w:r w:rsidRPr="00EC5FB4">
              <w:t xml:space="preserve"> au niveau des Centres privés qui pourtant représentent une grosse part de prestataire de la formation professionnelle</w:t>
            </w:r>
            <w:r w:rsidR="00E849C7">
              <w:t>.</w:t>
            </w:r>
            <w:r w:rsidRPr="00EC5FB4">
              <w:t xml:space="preserve"> </w:t>
            </w:r>
            <w:r w:rsidR="00720238" w:rsidRPr="00EC5FB4">
              <w:t>Il</w:t>
            </w:r>
            <w:r w:rsidRPr="00EC5FB4">
              <w:t xml:space="preserve"> faudrait alors mettre en place un dispositif centralisé qui permettrait de recueillir</w:t>
            </w:r>
            <w:r w:rsidR="00E849C7">
              <w:t xml:space="preserve"> </w:t>
            </w:r>
            <w:r w:rsidRPr="00EC5FB4">
              <w:t>des données provenant de tous les acteurs de l</w:t>
            </w:r>
            <w:r w:rsidR="00720238" w:rsidRPr="00EC5FB4">
              <w:t>a formation professionnelle.</w:t>
            </w:r>
            <w:r w:rsidR="00E0722E" w:rsidRPr="00EC5FB4">
              <w:t xml:space="preserve"> Ces données pourraient être centralisées par la Direction nationale de la formation professionnelle </w:t>
            </w:r>
            <w:r w:rsidR="003A3C39" w:rsidRPr="00EC5FB4">
              <w:t>(DNFP)</w:t>
            </w:r>
          </w:p>
        </w:tc>
      </w:tr>
      <w:tr w:rsidR="009C1D81" w:rsidRPr="00EC5FB4" w14:paraId="5A304828" w14:textId="77777777" w:rsidTr="00616513">
        <w:trPr>
          <w:jc w:val="center"/>
        </w:trPr>
        <w:tc>
          <w:tcPr>
            <w:tcW w:w="2410" w:type="dxa"/>
            <w:vAlign w:val="center"/>
          </w:tcPr>
          <w:p w14:paraId="43FBE3DA" w14:textId="77777777" w:rsidR="00491B61" w:rsidRPr="00EC5FB4" w:rsidRDefault="00491B61" w:rsidP="00564C70">
            <w:pPr>
              <w:spacing w:line="276" w:lineRule="auto"/>
            </w:pPr>
            <w:r w:rsidRPr="00EC5FB4">
              <w:t>Type de désagrégation</w:t>
            </w:r>
          </w:p>
        </w:tc>
        <w:tc>
          <w:tcPr>
            <w:tcW w:w="7768" w:type="dxa"/>
          </w:tcPr>
          <w:p w14:paraId="3160FC1C" w14:textId="77777777" w:rsidR="00401C06" w:rsidRDefault="00401C06" w:rsidP="00564C70">
            <w:pPr>
              <w:pStyle w:val="Paragraphedeliste"/>
              <w:numPr>
                <w:ilvl w:val="0"/>
                <w:numId w:val="16"/>
              </w:numPr>
              <w:spacing w:line="276" w:lineRule="auto"/>
            </w:pPr>
            <w:r>
              <w:t>par sexe</w:t>
            </w:r>
          </w:p>
          <w:p w14:paraId="70B496CF" w14:textId="77777777" w:rsidR="00401C06" w:rsidRDefault="00401C06" w:rsidP="00564C70">
            <w:pPr>
              <w:pStyle w:val="Paragraphedeliste"/>
              <w:numPr>
                <w:ilvl w:val="0"/>
                <w:numId w:val="16"/>
              </w:numPr>
              <w:spacing w:line="276" w:lineRule="auto"/>
            </w:pPr>
            <w:r>
              <w:t>par</w:t>
            </w:r>
            <w:r w:rsidR="00491B61" w:rsidRPr="00EC5FB4">
              <w:t xml:space="preserve"> </w:t>
            </w:r>
            <w:r w:rsidR="006D6630" w:rsidRPr="00EC5FB4">
              <w:t>région</w:t>
            </w:r>
          </w:p>
          <w:p w14:paraId="5B0A7ED4" w14:textId="77777777" w:rsidR="00401C06" w:rsidRDefault="00401C06" w:rsidP="00564C70">
            <w:pPr>
              <w:pStyle w:val="Paragraphedeliste"/>
              <w:numPr>
                <w:ilvl w:val="0"/>
                <w:numId w:val="16"/>
              </w:numPr>
              <w:spacing w:line="276" w:lineRule="auto"/>
            </w:pPr>
            <w:r>
              <w:t>par filière</w:t>
            </w:r>
          </w:p>
          <w:p w14:paraId="3CB08021" w14:textId="77777777" w:rsidR="00491B61" w:rsidRPr="00EC5FB4" w:rsidRDefault="00401C06" w:rsidP="00564C70">
            <w:pPr>
              <w:pStyle w:val="Paragraphedeliste"/>
              <w:numPr>
                <w:ilvl w:val="0"/>
                <w:numId w:val="16"/>
              </w:numPr>
              <w:spacing w:line="276" w:lineRule="auto"/>
            </w:pPr>
            <w:r>
              <w:t>par t</w:t>
            </w:r>
            <w:r w:rsidR="006D6630" w:rsidRPr="00EC5FB4">
              <w:t>ype de formation</w:t>
            </w:r>
          </w:p>
        </w:tc>
      </w:tr>
      <w:tr w:rsidR="009C1D81" w:rsidRPr="00EC5FB4" w14:paraId="227CFCCF" w14:textId="77777777" w:rsidTr="00616513">
        <w:trPr>
          <w:jc w:val="center"/>
        </w:trPr>
        <w:tc>
          <w:tcPr>
            <w:tcW w:w="2410" w:type="dxa"/>
            <w:vAlign w:val="center"/>
          </w:tcPr>
          <w:p w14:paraId="094CFC07" w14:textId="77777777" w:rsidR="00491B61" w:rsidRPr="00EC5FB4" w:rsidRDefault="00491B61" w:rsidP="00564C70">
            <w:pPr>
              <w:spacing w:line="276" w:lineRule="auto"/>
            </w:pPr>
            <w:r w:rsidRPr="00EC5FB4">
              <w:t>Interprétation</w:t>
            </w:r>
          </w:p>
        </w:tc>
        <w:tc>
          <w:tcPr>
            <w:tcW w:w="7768" w:type="dxa"/>
          </w:tcPr>
          <w:p w14:paraId="696D55AF" w14:textId="77777777" w:rsidR="00491B61" w:rsidRPr="00EC5FB4" w:rsidRDefault="00616513" w:rsidP="00564C70">
            <w:pPr>
              <w:spacing w:line="276" w:lineRule="auto"/>
              <w:jc w:val="both"/>
            </w:pPr>
            <w:r>
              <w:t>Si ce</w:t>
            </w:r>
            <w:r w:rsidR="00401C06">
              <w:t xml:space="preserve"> pourcentage dépasse</w:t>
            </w:r>
            <w:r>
              <w:t xml:space="preserve"> 50% les CFP privés forment plus que les CFP publics.</w:t>
            </w:r>
            <w:r w:rsidR="00401C06">
              <w:t xml:space="preserve"> </w:t>
            </w:r>
          </w:p>
        </w:tc>
      </w:tr>
    </w:tbl>
    <w:p w14:paraId="2FFB49B2" w14:textId="77777777" w:rsidR="00491B61" w:rsidRPr="00EC5FB4" w:rsidRDefault="00491B61" w:rsidP="00564C70">
      <w:pPr>
        <w:spacing w:line="276" w:lineRule="auto"/>
        <w:rPr>
          <w:b/>
        </w:rPr>
      </w:pPr>
    </w:p>
    <w:p w14:paraId="564709DB" w14:textId="77777777" w:rsidR="00B95085" w:rsidRPr="006A1FDC" w:rsidRDefault="00B95085" w:rsidP="00564C70">
      <w:pPr>
        <w:spacing w:after="160" w:line="276" w:lineRule="auto"/>
        <w:rPr>
          <w:b/>
        </w:rPr>
      </w:pPr>
      <w:r w:rsidRPr="00EC5FB4">
        <w:rPr>
          <w:b/>
        </w:rPr>
        <w:br w:type="page"/>
      </w:r>
      <w:r w:rsidRPr="006A1FDC">
        <w:rPr>
          <w:rFonts w:eastAsiaTheme="minorHAnsi"/>
          <w:b/>
          <w:iCs/>
          <w:lang w:eastAsia="en-US"/>
        </w:rPr>
        <w:lastRenderedPageBreak/>
        <w:t>IFPAC 2 : % des filles/femmes inscrites dans la formation professionnelle ;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9C1D81" w:rsidRPr="00EC5FB4" w14:paraId="455158BC" w14:textId="77777777" w:rsidTr="00616513">
        <w:tc>
          <w:tcPr>
            <w:tcW w:w="2410" w:type="dxa"/>
            <w:vAlign w:val="center"/>
          </w:tcPr>
          <w:p w14:paraId="7E51E860" w14:textId="77777777" w:rsidR="00B95085" w:rsidRPr="00EC5FB4" w:rsidRDefault="00B95085" w:rsidP="00564C70">
            <w:pPr>
              <w:spacing w:line="276" w:lineRule="auto"/>
            </w:pPr>
            <w:r w:rsidRPr="00EC5FB4">
              <w:t>Définition</w:t>
            </w:r>
          </w:p>
        </w:tc>
        <w:tc>
          <w:tcPr>
            <w:tcW w:w="7655" w:type="dxa"/>
          </w:tcPr>
          <w:p w14:paraId="274CB891" w14:textId="217AEF68" w:rsidR="00B95085" w:rsidRPr="00EC5FB4" w:rsidRDefault="00B95085" w:rsidP="00FE4F90">
            <w:pPr>
              <w:autoSpaceDE w:val="0"/>
              <w:autoSpaceDN w:val="0"/>
              <w:adjustRightInd w:val="0"/>
              <w:spacing w:line="276" w:lineRule="auto"/>
              <w:jc w:val="both"/>
            </w:pPr>
            <w:r w:rsidRPr="00EC5FB4">
              <w:t xml:space="preserve">Proportion </w:t>
            </w:r>
            <w:r w:rsidRPr="00EC5FB4">
              <w:rPr>
                <w:rFonts w:eastAsiaTheme="minorHAnsi"/>
                <w:iCs/>
                <w:lang w:eastAsia="en-US"/>
              </w:rPr>
              <w:t xml:space="preserve">des filles/femmes inscrites </w:t>
            </w:r>
            <w:r w:rsidRPr="00EC5FB4">
              <w:t xml:space="preserve">dans </w:t>
            </w:r>
            <w:r w:rsidR="00FE4F90">
              <w:t>la</w:t>
            </w:r>
            <w:r w:rsidRPr="00EC5FB4">
              <w:t xml:space="preserve"> formation professionnelle</w:t>
            </w:r>
            <w:r w:rsidR="00FE4F90">
              <w:t xml:space="preserve"> dans sa globalité</w:t>
            </w:r>
            <w:r w:rsidR="00DA4414">
              <w:t xml:space="preserve"> </w:t>
            </w:r>
            <w:r w:rsidRPr="00EC5FB4">
              <w:t xml:space="preserve"> au cours d’une année donnée </w:t>
            </w:r>
          </w:p>
        </w:tc>
      </w:tr>
      <w:tr w:rsidR="009C1D81" w:rsidRPr="00EC5FB4" w14:paraId="07A4C4A7" w14:textId="77777777" w:rsidTr="00616513">
        <w:tc>
          <w:tcPr>
            <w:tcW w:w="2410" w:type="dxa"/>
            <w:vAlign w:val="center"/>
          </w:tcPr>
          <w:p w14:paraId="5CC5F7C4" w14:textId="77777777" w:rsidR="00B95085" w:rsidRPr="00EC5FB4" w:rsidRDefault="00B95085" w:rsidP="00564C70">
            <w:pPr>
              <w:spacing w:line="276" w:lineRule="auto"/>
            </w:pPr>
            <w:r w:rsidRPr="00EC5FB4">
              <w:t>Objectif</w:t>
            </w:r>
          </w:p>
        </w:tc>
        <w:tc>
          <w:tcPr>
            <w:tcW w:w="7655" w:type="dxa"/>
          </w:tcPr>
          <w:p w14:paraId="31BF0161" w14:textId="77777777" w:rsidR="00B95085" w:rsidRPr="00EC5FB4" w:rsidRDefault="00B95085" w:rsidP="00564C70">
            <w:pPr>
              <w:autoSpaceDE w:val="0"/>
              <w:autoSpaceDN w:val="0"/>
              <w:adjustRightInd w:val="0"/>
              <w:spacing w:line="276" w:lineRule="auto"/>
              <w:jc w:val="both"/>
            </w:pPr>
            <w:r w:rsidRPr="00EC5FB4">
              <w:t>Cet indicateur permet d’appréhender la part des filles/femmes dans la formation professionnelle.</w:t>
            </w:r>
          </w:p>
        </w:tc>
      </w:tr>
      <w:tr w:rsidR="009C1D81" w:rsidRPr="00EC5FB4" w14:paraId="3C1FB85C" w14:textId="77777777" w:rsidTr="00616513">
        <w:tc>
          <w:tcPr>
            <w:tcW w:w="2410" w:type="dxa"/>
            <w:vAlign w:val="center"/>
          </w:tcPr>
          <w:p w14:paraId="5718E90C" w14:textId="77777777" w:rsidR="00B95085" w:rsidRPr="00EC5FB4" w:rsidRDefault="00B95085" w:rsidP="00564C70">
            <w:pPr>
              <w:spacing w:line="276" w:lineRule="auto"/>
            </w:pPr>
            <w:r w:rsidRPr="00EC5FB4">
              <w:t>Méthode de calcul</w:t>
            </w:r>
          </w:p>
        </w:tc>
        <w:tc>
          <w:tcPr>
            <w:tcW w:w="7655" w:type="dxa"/>
          </w:tcPr>
          <w:p w14:paraId="71B15BE8" w14:textId="30963899" w:rsidR="00B95085" w:rsidRPr="00EC5FB4" w:rsidRDefault="00B95085" w:rsidP="00CE2EF8">
            <w:pPr>
              <w:spacing w:line="276" w:lineRule="auto"/>
            </w:pPr>
            <w:r w:rsidRPr="00EC5FB4">
              <w:t>Rapporte</w:t>
            </w:r>
            <w:r w:rsidR="00616513">
              <w:t>r le nombre d’apprenants filles/</w:t>
            </w:r>
            <w:r w:rsidRPr="00EC5FB4">
              <w:t xml:space="preserve">femmes inscrites dans </w:t>
            </w:r>
            <w:r w:rsidR="00CE2EF8">
              <w:t xml:space="preserve">la </w:t>
            </w:r>
            <w:r w:rsidRPr="00EC5FB4">
              <w:t>formation professionnelle à l’effectif total des apprenants formés</w:t>
            </w:r>
            <w:r w:rsidR="00FE4F90">
              <w:t xml:space="preserve"> au cours année</w:t>
            </w:r>
            <w:r w:rsidRPr="00EC5FB4">
              <w:t xml:space="preserve"> </w:t>
            </w:r>
            <w:r w:rsidR="004F6E2D">
              <w:t>le tout multiplié par 100.</w:t>
            </w:r>
          </w:p>
        </w:tc>
      </w:tr>
      <w:tr w:rsidR="009C1D81" w:rsidRPr="00EC5FB4" w14:paraId="43963D83" w14:textId="77777777" w:rsidTr="00616513">
        <w:tc>
          <w:tcPr>
            <w:tcW w:w="2410" w:type="dxa"/>
            <w:vAlign w:val="center"/>
          </w:tcPr>
          <w:p w14:paraId="27F07C9D" w14:textId="77777777" w:rsidR="00B95085" w:rsidRPr="00EC5FB4" w:rsidRDefault="00B95085" w:rsidP="00564C70">
            <w:pPr>
              <w:spacing w:before="240" w:after="240" w:line="276" w:lineRule="auto"/>
            </w:pPr>
            <w:r w:rsidRPr="00EC5FB4">
              <w:t>Formule de calcul</w:t>
            </w:r>
          </w:p>
        </w:tc>
        <w:tc>
          <w:tcPr>
            <w:tcW w:w="7655" w:type="dxa"/>
          </w:tcPr>
          <w:p w14:paraId="4FE948AF" w14:textId="117EB399" w:rsidR="00B95085" w:rsidRPr="00EC5FB4" w:rsidRDefault="00F40BD3" w:rsidP="00CE2EF8">
            <w:pPr>
              <w:spacing w:before="240" w:after="240" w:line="276" w:lineRule="auto"/>
              <w:jc w:val="center"/>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 xml:space="preserve">Nombre total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apprenants des filles/femmes</m:t>
                        </m:r>
                      </m:e>
                      <m:e>
                        <m:r>
                          <w:rPr>
                            <w:rFonts w:ascii="Cambria Math" w:hAnsi="Cambria Math"/>
                          </w:rPr>
                          <m:t>inscrites dans la formation professionnelle dans</m:t>
                        </m:r>
                        <m:ctrlPr>
                          <w:rPr>
                            <w:rFonts w:ascii="Cambria Math" w:eastAsia="Cambria Math" w:hAnsi="Cambria Math" w:cs="Cambria Math"/>
                            <w:i/>
                          </w:rPr>
                        </m:ctrlPr>
                      </m:e>
                      <m:e>
                        <m:r>
                          <w:rPr>
                            <w:rFonts w:ascii="Cambria Math" w:hAnsi="Cambria Math"/>
                          </w:rPr>
                          <m:t xml:space="preserve"> sa globalité</m:t>
                        </m:r>
                      </m:e>
                    </m:eqArr>
                  </m:num>
                  <m:den>
                    <m:r>
                      <w:rPr>
                        <w:rFonts w:ascii="Cambria Math" w:hAnsi="Cambria Math"/>
                      </w:rPr>
                      <m:t xml:space="preserve">Nombre total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apprenantsdans les CFP</m:t>
                    </m:r>
                  </m:den>
                </m:f>
                <m:r>
                  <w:rPr>
                    <w:rFonts w:ascii="Cambria Math" w:hAnsi="Cambria Math"/>
                  </w:rPr>
                  <m:t>×100</m:t>
                </m:r>
              </m:oMath>
            </m:oMathPara>
          </w:p>
        </w:tc>
      </w:tr>
      <w:tr w:rsidR="009C1D81" w:rsidRPr="00EC5FB4" w14:paraId="0BBCE471" w14:textId="77777777" w:rsidTr="00616513">
        <w:tc>
          <w:tcPr>
            <w:tcW w:w="2410" w:type="dxa"/>
            <w:vAlign w:val="center"/>
          </w:tcPr>
          <w:p w14:paraId="75C29F8E" w14:textId="77777777" w:rsidR="00B95085" w:rsidRPr="00EC5FB4" w:rsidRDefault="00B95085" w:rsidP="00564C70">
            <w:pPr>
              <w:spacing w:line="276" w:lineRule="auto"/>
            </w:pPr>
            <w:r w:rsidRPr="00EC5FB4">
              <w:t>Données requises</w:t>
            </w:r>
          </w:p>
        </w:tc>
        <w:tc>
          <w:tcPr>
            <w:tcW w:w="7655" w:type="dxa"/>
          </w:tcPr>
          <w:p w14:paraId="46700A0A" w14:textId="3E34A2CE" w:rsidR="00B95085" w:rsidRPr="00EC5FB4" w:rsidRDefault="00B95085" w:rsidP="00564C70">
            <w:pPr>
              <w:pStyle w:val="Paragraphedeliste"/>
              <w:numPr>
                <w:ilvl w:val="0"/>
                <w:numId w:val="16"/>
              </w:numPr>
              <w:spacing w:line="276" w:lineRule="auto"/>
            </w:pPr>
            <w:r w:rsidRPr="00EC5FB4">
              <w:t>Nombre total</w:t>
            </w:r>
            <w:r w:rsidR="003F28B8" w:rsidRPr="00EC5FB4">
              <w:t xml:space="preserve"> d’apprenants </w:t>
            </w:r>
            <w:r w:rsidR="003F28B8" w:rsidRPr="00401C06">
              <w:rPr>
                <w:rFonts w:eastAsiaTheme="minorHAnsi"/>
                <w:iCs/>
                <w:lang w:eastAsia="en-US"/>
              </w:rPr>
              <w:t xml:space="preserve">des filles/femmes inscrites dans </w:t>
            </w:r>
            <w:r w:rsidR="00FE4F90">
              <w:rPr>
                <w:rFonts w:eastAsiaTheme="minorHAnsi"/>
                <w:iCs/>
                <w:lang w:eastAsia="en-US"/>
              </w:rPr>
              <w:t>la formation professionnelle</w:t>
            </w:r>
            <w:r w:rsidR="00401C06">
              <w:t xml:space="preserve"> </w:t>
            </w:r>
          </w:p>
          <w:p w14:paraId="533DFA6C" w14:textId="3105DD0E" w:rsidR="00B95085" w:rsidRPr="00EC5FB4" w:rsidRDefault="00B95085" w:rsidP="00FE4F90">
            <w:pPr>
              <w:pStyle w:val="Paragraphedeliste"/>
              <w:numPr>
                <w:ilvl w:val="0"/>
                <w:numId w:val="16"/>
              </w:numPr>
              <w:spacing w:line="276" w:lineRule="auto"/>
            </w:pPr>
            <w:r w:rsidRPr="00EC5FB4">
              <w:t xml:space="preserve">Nombre total d’apprenants dans </w:t>
            </w:r>
            <w:r w:rsidR="00FE4F90">
              <w:t>le dispositif de la formation professionnelle</w:t>
            </w:r>
          </w:p>
        </w:tc>
      </w:tr>
      <w:tr w:rsidR="009C1D81" w:rsidRPr="00EC5FB4" w14:paraId="2CF08452" w14:textId="77777777" w:rsidTr="00616513">
        <w:tc>
          <w:tcPr>
            <w:tcW w:w="2410" w:type="dxa"/>
            <w:vAlign w:val="center"/>
          </w:tcPr>
          <w:p w14:paraId="68948968" w14:textId="77777777" w:rsidR="00B95085" w:rsidRPr="00EC5FB4" w:rsidRDefault="00B95085" w:rsidP="00564C70">
            <w:pPr>
              <w:spacing w:line="276" w:lineRule="auto"/>
            </w:pPr>
            <w:r w:rsidRPr="00EC5FB4">
              <w:t>Sources de données</w:t>
            </w:r>
          </w:p>
        </w:tc>
        <w:tc>
          <w:tcPr>
            <w:tcW w:w="7655" w:type="dxa"/>
          </w:tcPr>
          <w:p w14:paraId="2C277B41" w14:textId="3AFFFC9E" w:rsidR="00B95085" w:rsidRDefault="00B95085" w:rsidP="00564C70">
            <w:pPr>
              <w:spacing w:line="276" w:lineRule="auto"/>
              <w:jc w:val="both"/>
            </w:pPr>
          </w:p>
          <w:p w14:paraId="61DA0330" w14:textId="13C155A4" w:rsidR="00C4553D" w:rsidRDefault="00C4553D" w:rsidP="00545460">
            <w:pPr>
              <w:pStyle w:val="Paragraphedeliste"/>
              <w:numPr>
                <w:ilvl w:val="0"/>
                <w:numId w:val="16"/>
              </w:numPr>
              <w:spacing w:line="276" w:lineRule="auto"/>
              <w:jc w:val="both"/>
            </w:pPr>
            <w:r>
              <w:t>ONEF : Annuaire statistique de l’emploi et de la formation professionnelle</w:t>
            </w:r>
          </w:p>
          <w:p w14:paraId="25684A20" w14:textId="40ED1C29" w:rsidR="00C4553D" w:rsidRPr="00EC5FB4" w:rsidRDefault="00C4553D" w:rsidP="00545460">
            <w:pPr>
              <w:pStyle w:val="Paragraphedeliste"/>
              <w:numPr>
                <w:ilvl w:val="0"/>
                <w:numId w:val="16"/>
              </w:numPr>
              <w:spacing w:line="276" w:lineRule="auto"/>
              <w:jc w:val="both"/>
            </w:pPr>
            <w:r>
              <w:t>Données administratives de la DFNP, APEJ, ANPE, Projets/Programmes d’insertion</w:t>
            </w:r>
          </w:p>
        </w:tc>
      </w:tr>
      <w:tr w:rsidR="009C1D81" w:rsidRPr="00EC5FB4" w14:paraId="04A587D9" w14:textId="77777777" w:rsidTr="00616513">
        <w:tc>
          <w:tcPr>
            <w:tcW w:w="2410" w:type="dxa"/>
            <w:vAlign w:val="center"/>
          </w:tcPr>
          <w:p w14:paraId="2210F756" w14:textId="77777777" w:rsidR="00B95085" w:rsidRPr="00EC5FB4" w:rsidRDefault="00B95085" w:rsidP="00564C70">
            <w:pPr>
              <w:spacing w:line="276" w:lineRule="auto"/>
            </w:pPr>
            <w:r w:rsidRPr="00EC5FB4">
              <w:t>Type de désagrégation</w:t>
            </w:r>
          </w:p>
        </w:tc>
        <w:tc>
          <w:tcPr>
            <w:tcW w:w="7655" w:type="dxa"/>
          </w:tcPr>
          <w:p w14:paraId="7FED64E5" w14:textId="77777777" w:rsidR="00616513" w:rsidRDefault="00616513" w:rsidP="00564C70">
            <w:pPr>
              <w:pStyle w:val="Paragraphedeliste"/>
              <w:numPr>
                <w:ilvl w:val="0"/>
                <w:numId w:val="16"/>
              </w:numPr>
              <w:spacing w:line="276" w:lineRule="auto"/>
            </w:pPr>
            <w:r>
              <w:t>par région</w:t>
            </w:r>
          </w:p>
          <w:p w14:paraId="5144B068" w14:textId="77777777" w:rsidR="00616513" w:rsidRDefault="00616513" w:rsidP="00564C70">
            <w:pPr>
              <w:pStyle w:val="Paragraphedeliste"/>
              <w:numPr>
                <w:ilvl w:val="0"/>
                <w:numId w:val="16"/>
              </w:numPr>
              <w:spacing w:line="276" w:lineRule="auto"/>
            </w:pPr>
            <w:r>
              <w:t>par filière</w:t>
            </w:r>
          </w:p>
          <w:p w14:paraId="53307280" w14:textId="77777777" w:rsidR="00B95085" w:rsidRPr="00EC5FB4" w:rsidRDefault="00616513" w:rsidP="00564C70">
            <w:pPr>
              <w:pStyle w:val="Paragraphedeliste"/>
              <w:numPr>
                <w:ilvl w:val="0"/>
                <w:numId w:val="16"/>
              </w:numPr>
              <w:spacing w:line="276" w:lineRule="auto"/>
            </w:pPr>
            <w:r>
              <w:t xml:space="preserve">par </w:t>
            </w:r>
            <w:r w:rsidR="00B95085" w:rsidRPr="00EC5FB4">
              <w:t>type de formation</w:t>
            </w:r>
          </w:p>
        </w:tc>
      </w:tr>
      <w:tr w:rsidR="009C1D81" w:rsidRPr="00EC5FB4" w14:paraId="32FF597F" w14:textId="77777777" w:rsidTr="00616513">
        <w:tc>
          <w:tcPr>
            <w:tcW w:w="2410" w:type="dxa"/>
            <w:vAlign w:val="center"/>
          </w:tcPr>
          <w:p w14:paraId="5D594029" w14:textId="77777777" w:rsidR="00B95085" w:rsidRPr="00EC5FB4" w:rsidRDefault="00B95085" w:rsidP="00564C70">
            <w:pPr>
              <w:spacing w:line="276" w:lineRule="auto"/>
            </w:pPr>
            <w:r w:rsidRPr="00EC5FB4">
              <w:t>Interprétation</w:t>
            </w:r>
          </w:p>
        </w:tc>
        <w:tc>
          <w:tcPr>
            <w:tcW w:w="7655" w:type="dxa"/>
          </w:tcPr>
          <w:p w14:paraId="43FF44CE" w14:textId="77777777" w:rsidR="00B95085" w:rsidRPr="00EC5FB4" w:rsidRDefault="00616513" w:rsidP="00564C70">
            <w:pPr>
              <w:spacing w:line="276" w:lineRule="auto"/>
              <w:jc w:val="both"/>
            </w:pPr>
            <w:r>
              <w:t xml:space="preserve">Si ce pourcentage est supérieur à 50%, alors il y a plus </w:t>
            </w:r>
            <w:r w:rsidR="00EB5398">
              <w:t>des filles/femmes inscrites que des garçons/hommes inscrits.</w:t>
            </w:r>
          </w:p>
        </w:tc>
      </w:tr>
    </w:tbl>
    <w:p w14:paraId="09191BA1" w14:textId="77777777" w:rsidR="00DC0A5A" w:rsidRPr="00EC5FB4" w:rsidRDefault="00DC0A5A" w:rsidP="00564C70">
      <w:pPr>
        <w:spacing w:after="160" w:line="276" w:lineRule="auto"/>
        <w:rPr>
          <w:b/>
        </w:rPr>
      </w:pPr>
    </w:p>
    <w:p w14:paraId="2345B5B3" w14:textId="77777777" w:rsidR="003750CE" w:rsidRPr="006A1FDC" w:rsidRDefault="003750CE" w:rsidP="00564C70">
      <w:pPr>
        <w:spacing w:after="160" w:line="276" w:lineRule="auto"/>
        <w:rPr>
          <w:b/>
        </w:rPr>
      </w:pPr>
      <w:r w:rsidRPr="006A1FDC">
        <w:rPr>
          <w:rFonts w:eastAsiaTheme="minorHAnsi"/>
          <w:b/>
          <w:iCs/>
          <w:lang w:eastAsia="en-US"/>
        </w:rPr>
        <w:t>IFPAC 3 : Taux d’accroissement annuel des effectifs dan</w:t>
      </w:r>
      <w:r w:rsidR="006A1FDC">
        <w:rPr>
          <w:rFonts w:eastAsiaTheme="minorHAnsi"/>
          <w:b/>
          <w:iCs/>
          <w:lang w:eastAsia="en-US"/>
        </w:rPr>
        <w:t xml:space="preserve">s la formation Professionnelle </w:t>
      </w:r>
      <w:r w:rsidRPr="006A1FDC">
        <w:rPr>
          <w:b/>
        </w:rPr>
        <w:t xml:space="preserve"> </w:t>
      </w:r>
    </w:p>
    <w:tbl>
      <w:tblPr>
        <w:tblStyle w:val="Grilledutableau"/>
        <w:tblW w:w="10065" w:type="dxa"/>
        <w:tblInd w:w="-34" w:type="dxa"/>
        <w:tblLook w:val="04A0" w:firstRow="1" w:lastRow="0" w:firstColumn="1" w:lastColumn="0" w:noHBand="0" w:noVBand="1"/>
      </w:tblPr>
      <w:tblGrid>
        <w:gridCol w:w="2410"/>
        <w:gridCol w:w="7655"/>
      </w:tblGrid>
      <w:tr w:rsidR="003750CE" w:rsidRPr="00EC5FB4" w14:paraId="0BF5B51F" w14:textId="77777777" w:rsidTr="00EB5398">
        <w:tc>
          <w:tcPr>
            <w:tcW w:w="2410" w:type="dxa"/>
            <w:vAlign w:val="center"/>
          </w:tcPr>
          <w:p w14:paraId="44584F12" w14:textId="77777777" w:rsidR="003750CE" w:rsidRPr="00EC5FB4" w:rsidRDefault="003750CE" w:rsidP="00564C70">
            <w:pPr>
              <w:spacing w:line="276" w:lineRule="auto"/>
            </w:pPr>
            <w:r w:rsidRPr="00EC5FB4">
              <w:t>Définition</w:t>
            </w:r>
          </w:p>
        </w:tc>
        <w:tc>
          <w:tcPr>
            <w:tcW w:w="7655" w:type="dxa"/>
          </w:tcPr>
          <w:p w14:paraId="0ADE447A" w14:textId="33E74571" w:rsidR="001D14F4" w:rsidRPr="00EC5FB4" w:rsidRDefault="001D14F4" w:rsidP="0056345E">
            <w:pPr>
              <w:spacing w:line="276" w:lineRule="auto"/>
            </w:pPr>
            <w:r w:rsidRPr="00EC5FB4">
              <w:t xml:space="preserve">Variation </w:t>
            </w:r>
            <w:r w:rsidR="00FA71D9" w:rsidRPr="00EC5FB4">
              <w:t xml:space="preserve">du nombre d’apprenants </w:t>
            </w:r>
            <w:r w:rsidR="0056345E">
              <w:t xml:space="preserve">dans la formation professionnelle </w:t>
            </w:r>
            <w:r w:rsidR="00FA71D9" w:rsidRPr="00EC5FB4">
              <w:t xml:space="preserve">de l’année en cours par rapport à l’année passée. </w:t>
            </w:r>
          </w:p>
        </w:tc>
      </w:tr>
      <w:tr w:rsidR="003750CE" w:rsidRPr="00EC5FB4" w14:paraId="629F48FB" w14:textId="77777777" w:rsidTr="00EB5398">
        <w:tc>
          <w:tcPr>
            <w:tcW w:w="2410" w:type="dxa"/>
            <w:vAlign w:val="center"/>
          </w:tcPr>
          <w:p w14:paraId="6C320D99" w14:textId="77777777" w:rsidR="003750CE" w:rsidRPr="00EC5FB4" w:rsidRDefault="003750CE" w:rsidP="00564C70">
            <w:pPr>
              <w:spacing w:line="276" w:lineRule="auto"/>
            </w:pPr>
            <w:r w:rsidRPr="00EC5FB4">
              <w:t>Objectif</w:t>
            </w:r>
          </w:p>
        </w:tc>
        <w:tc>
          <w:tcPr>
            <w:tcW w:w="7655" w:type="dxa"/>
          </w:tcPr>
          <w:p w14:paraId="57408E48" w14:textId="7C7464A1" w:rsidR="003750CE" w:rsidRPr="00EC5FB4" w:rsidRDefault="0094476A" w:rsidP="0056345E">
            <w:pPr>
              <w:spacing w:line="276" w:lineRule="auto"/>
              <w:rPr>
                <w:b/>
              </w:rPr>
            </w:pPr>
            <w:r w:rsidRPr="00EC5FB4">
              <w:t>Cet indicateur permet de s</w:t>
            </w:r>
            <w:r w:rsidR="001D14F4" w:rsidRPr="00EC5FB4">
              <w:t>uivre l</w:t>
            </w:r>
            <w:r w:rsidR="0056345E">
              <w:t>a progression des effectifs dans le dispositif de la formation professionnelle dans le Pays</w:t>
            </w:r>
          </w:p>
        </w:tc>
      </w:tr>
      <w:tr w:rsidR="003750CE" w:rsidRPr="00EC5FB4" w14:paraId="7D643E21" w14:textId="77777777" w:rsidTr="00EB5398">
        <w:tc>
          <w:tcPr>
            <w:tcW w:w="2410" w:type="dxa"/>
            <w:vAlign w:val="center"/>
          </w:tcPr>
          <w:p w14:paraId="13BFA372" w14:textId="77777777" w:rsidR="003750CE" w:rsidRPr="00EC5FB4" w:rsidRDefault="003750CE" w:rsidP="00564C70">
            <w:pPr>
              <w:spacing w:line="276" w:lineRule="auto"/>
            </w:pPr>
            <w:r w:rsidRPr="00EC5FB4">
              <w:t>Méthode de calcul</w:t>
            </w:r>
          </w:p>
        </w:tc>
        <w:tc>
          <w:tcPr>
            <w:tcW w:w="7655" w:type="dxa"/>
          </w:tcPr>
          <w:p w14:paraId="39EE1339" w14:textId="028F8E05" w:rsidR="003750CE" w:rsidRPr="00EC5FB4" w:rsidRDefault="00FD335B" w:rsidP="0056345E">
            <w:pPr>
              <w:spacing w:line="276" w:lineRule="auto"/>
              <w:jc w:val="both"/>
            </w:pPr>
            <w:r w:rsidRPr="00EC5FB4">
              <w:t xml:space="preserve">Rapporter la différence entre </w:t>
            </w:r>
            <w:r w:rsidR="001D14F4" w:rsidRPr="00EC5FB4">
              <w:t xml:space="preserve">l’effectif </w:t>
            </w:r>
            <w:r w:rsidRPr="00EC5FB4">
              <w:t xml:space="preserve">des apprenants dans </w:t>
            </w:r>
            <w:r w:rsidR="00F057CA">
              <w:t>formation professionnelle</w:t>
            </w:r>
            <w:r w:rsidR="001D14F4" w:rsidRPr="00EC5FB4">
              <w:t xml:space="preserve"> de l’année en cours (N) et de l’année passée (N-1)</w:t>
            </w:r>
            <w:r w:rsidR="004F6E2D">
              <w:t xml:space="preserve"> </w:t>
            </w:r>
            <w:r w:rsidR="0056345E">
              <w:t xml:space="preserve">à l’effectif des apprenants de </w:t>
            </w:r>
            <w:r w:rsidR="00545460">
              <w:t>la formation</w:t>
            </w:r>
            <w:r w:rsidR="00F057CA">
              <w:t xml:space="preserve"> professionnelle de l’année (N-1), le tout multiplié par 100. </w:t>
            </w:r>
            <w:r w:rsidR="004F6E2D">
              <w:t xml:space="preserve"> </w:t>
            </w:r>
          </w:p>
        </w:tc>
      </w:tr>
      <w:tr w:rsidR="00FD335B" w:rsidRPr="00EC5FB4" w14:paraId="2A32E0E9" w14:textId="77777777" w:rsidTr="00EB5398">
        <w:tc>
          <w:tcPr>
            <w:tcW w:w="2410" w:type="dxa"/>
            <w:vAlign w:val="center"/>
          </w:tcPr>
          <w:p w14:paraId="09B082AF" w14:textId="77777777" w:rsidR="00FD335B" w:rsidRPr="00EC5FB4" w:rsidRDefault="00FD335B" w:rsidP="00564C70">
            <w:pPr>
              <w:spacing w:before="240" w:after="240" w:line="276" w:lineRule="auto"/>
            </w:pPr>
            <w:r w:rsidRPr="00EC5FB4">
              <w:t>Formule de calcul</w:t>
            </w:r>
          </w:p>
        </w:tc>
        <w:tc>
          <w:tcPr>
            <w:tcW w:w="7655" w:type="dxa"/>
          </w:tcPr>
          <w:p w14:paraId="53922F71" w14:textId="12380E54" w:rsidR="00FD335B" w:rsidRPr="00EB5398" w:rsidRDefault="00F40BD3" w:rsidP="0056345E">
            <w:pPr>
              <w:spacing w:before="240" w:after="240" w:line="276" w:lineRule="auto"/>
              <w:rPr>
                <w:i/>
              </w:rPr>
            </w:pPr>
            <m:oMathPara>
              <m:oMath>
                <m:f>
                  <m:fPr>
                    <m:ctrlPr>
                      <w:rPr>
                        <w:rFonts w:ascii="Cambria Math" w:hAnsi="Cambria Math"/>
                        <w:i/>
                        <w:sz w:val="20"/>
                      </w:rPr>
                    </m:ctrlPr>
                  </m:fPr>
                  <m:num>
                    <m:eqArr>
                      <m:eqArrPr>
                        <m:ctrlPr>
                          <w:rPr>
                            <w:rFonts w:ascii="Cambria Math" w:hAnsi="Cambria Math"/>
                            <w:i/>
                            <w:sz w:val="20"/>
                          </w:rPr>
                        </m:ctrlPr>
                      </m:eqArrPr>
                      <m:e>
                        <m:d>
                          <m:dPr>
                            <m:begChr m:val="["/>
                            <m:endChr m:val="]"/>
                            <m:ctrlPr>
                              <w:rPr>
                                <w:rFonts w:ascii="Cambria Math" w:hAnsi="Cambria Math"/>
                                <w:i/>
                                <w:sz w:val="20"/>
                              </w:rPr>
                            </m:ctrlPr>
                          </m:dPr>
                          <m:e>
                            <m:r>
                              <w:rPr>
                                <w:rFonts w:ascii="Cambria Math" w:hAnsi="Cambria Math"/>
                                <w:sz w:val="20"/>
                              </w:rPr>
                              <m:t xml:space="preserve">Effectif des apprenants dans la formation professionnelle de l’année </m:t>
                            </m:r>
                            <m:d>
                              <m:dPr>
                                <m:ctrlPr>
                                  <w:rPr>
                                    <w:rFonts w:ascii="Cambria Math" w:hAnsi="Cambria Math"/>
                                    <w:i/>
                                    <w:sz w:val="20"/>
                                  </w:rPr>
                                </m:ctrlPr>
                              </m:dPr>
                              <m:e>
                                <m:r>
                                  <w:rPr>
                                    <w:rFonts w:ascii="Cambria Math" w:hAnsi="Cambria Math"/>
                                    <w:sz w:val="20"/>
                                  </w:rPr>
                                  <m:t>N</m:t>
                                </m:r>
                              </m:e>
                            </m:d>
                          </m:e>
                        </m:d>
                        <m:r>
                          <w:rPr>
                            <w:rFonts w:ascii="Cambria Math" w:hAnsi="Cambria Math"/>
                            <w:sz w:val="20"/>
                          </w:rPr>
                          <m:t>-</m:t>
                        </m:r>
                      </m:e>
                      <m:e>
                        <m:d>
                          <m:dPr>
                            <m:begChr m:val="["/>
                            <m:endChr m:val="]"/>
                            <m:ctrlPr>
                              <w:rPr>
                                <w:rFonts w:ascii="Cambria Math" w:hAnsi="Cambria Math"/>
                                <w:i/>
                                <w:sz w:val="20"/>
                              </w:rPr>
                            </m:ctrlPr>
                          </m:dPr>
                          <m:e>
                            <m:r>
                              <w:rPr>
                                <w:rFonts w:ascii="Cambria Math" w:hAnsi="Cambria Math"/>
                                <w:sz w:val="20"/>
                              </w:rPr>
                              <m:t xml:space="preserve"> Effectif des apprenants dans la formation professionnellede l’année </m:t>
                            </m:r>
                            <m:d>
                              <m:dPr>
                                <m:ctrlPr>
                                  <w:rPr>
                                    <w:rFonts w:ascii="Cambria Math" w:hAnsi="Cambria Math"/>
                                    <w:i/>
                                    <w:sz w:val="20"/>
                                  </w:rPr>
                                </m:ctrlPr>
                              </m:dPr>
                              <m:e>
                                <m:r>
                                  <w:rPr>
                                    <w:rFonts w:ascii="Cambria Math" w:hAnsi="Cambria Math"/>
                                    <w:sz w:val="20"/>
                                  </w:rPr>
                                  <m:t>N-1</m:t>
                                </m:r>
                              </m:e>
                            </m:d>
                          </m:e>
                        </m:d>
                      </m:e>
                    </m:eqArr>
                  </m:num>
                  <m:den>
                    <m:d>
                      <m:dPr>
                        <m:begChr m:val="["/>
                        <m:endChr m:val="]"/>
                        <m:ctrlPr>
                          <w:rPr>
                            <w:rFonts w:ascii="Cambria Math" w:hAnsi="Cambria Math"/>
                            <w:i/>
                            <w:sz w:val="20"/>
                          </w:rPr>
                        </m:ctrlPr>
                      </m:dPr>
                      <m:e>
                        <m:r>
                          <w:rPr>
                            <w:rFonts w:ascii="Cambria Math" w:hAnsi="Cambria Math"/>
                            <w:sz w:val="20"/>
                          </w:rPr>
                          <m:t xml:space="preserve">Effectif des apprenants dans la formation professionnellede l’année </m:t>
                        </m:r>
                        <m:d>
                          <m:dPr>
                            <m:ctrlPr>
                              <w:rPr>
                                <w:rFonts w:ascii="Cambria Math" w:hAnsi="Cambria Math"/>
                                <w:i/>
                                <w:sz w:val="20"/>
                              </w:rPr>
                            </m:ctrlPr>
                          </m:dPr>
                          <m:e>
                            <m:r>
                              <w:rPr>
                                <w:rFonts w:ascii="Cambria Math" w:hAnsi="Cambria Math"/>
                                <w:sz w:val="20"/>
                              </w:rPr>
                              <m:t>N-1</m:t>
                            </m:r>
                          </m:e>
                        </m:d>
                      </m:e>
                    </m:d>
                  </m:den>
                </m:f>
                <m:r>
                  <w:rPr>
                    <w:rFonts w:ascii="Cambria Math" w:hAnsi="Cambria Math"/>
                    <w:sz w:val="20"/>
                  </w:rPr>
                  <m:t>×100</m:t>
                </m:r>
              </m:oMath>
            </m:oMathPara>
          </w:p>
        </w:tc>
      </w:tr>
      <w:tr w:rsidR="00FD335B" w:rsidRPr="00EC5FB4" w14:paraId="14EAED90" w14:textId="77777777" w:rsidTr="00EB5398">
        <w:tc>
          <w:tcPr>
            <w:tcW w:w="2410" w:type="dxa"/>
            <w:vAlign w:val="center"/>
          </w:tcPr>
          <w:p w14:paraId="7CEB22D5" w14:textId="77777777" w:rsidR="00FD335B" w:rsidRPr="00EC5FB4" w:rsidRDefault="00FD335B" w:rsidP="00564C70">
            <w:pPr>
              <w:spacing w:line="276" w:lineRule="auto"/>
            </w:pPr>
            <w:r w:rsidRPr="00EC5FB4">
              <w:lastRenderedPageBreak/>
              <w:t>Données requises</w:t>
            </w:r>
          </w:p>
        </w:tc>
        <w:tc>
          <w:tcPr>
            <w:tcW w:w="7655" w:type="dxa"/>
          </w:tcPr>
          <w:p w14:paraId="63A43D90" w14:textId="0CAF8706" w:rsidR="00CD427D" w:rsidRPr="00EC5FB4" w:rsidRDefault="00CD427D" w:rsidP="001C759B">
            <w:pPr>
              <w:pStyle w:val="Paragraphedeliste"/>
              <w:numPr>
                <w:ilvl w:val="0"/>
                <w:numId w:val="16"/>
              </w:numPr>
              <w:spacing w:line="276" w:lineRule="auto"/>
            </w:pPr>
            <w:r w:rsidRPr="00EC5FB4">
              <w:t xml:space="preserve">Effectif des apprenants </w:t>
            </w:r>
            <w:r w:rsidR="00FB70B1">
              <w:t xml:space="preserve">de </w:t>
            </w:r>
            <w:r w:rsidR="00545460">
              <w:t>l’</w:t>
            </w:r>
            <w:r w:rsidRPr="00EC5FB4">
              <w:t>année</w:t>
            </w:r>
            <w:r w:rsidR="00FB70B1">
              <w:t xml:space="preserve"> N</w:t>
            </w:r>
          </w:p>
          <w:p w14:paraId="018616C7" w14:textId="71319550" w:rsidR="00FB70B1" w:rsidRPr="00EC5FB4" w:rsidRDefault="00FB70B1" w:rsidP="00FB70B1">
            <w:pPr>
              <w:pStyle w:val="Paragraphedeliste"/>
              <w:numPr>
                <w:ilvl w:val="0"/>
                <w:numId w:val="16"/>
              </w:numPr>
              <w:spacing w:line="276" w:lineRule="auto"/>
            </w:pPr>
            <w:r w:rsidRPr="00EC5FB4">
              <w:t xml:space="preserve">Effectif des apprenants </w:t>
            </w:r>
            <w:r>
              <w:t xml:space="preserve">de </w:t>
            </w:r>
            <w:r w:rsidR="00545460">
              <w:t>l’</w:t>
            </w:r>
            <w:r w:rsidRPr="00EC5FB4">
              <w:t>année</w:t>
            </w:r>
            <w:r>
              <w:t xml:space="preserve"> N-1</w:t>
            </w:r>
          </w:p>
          <w:p w14:paraId="2EDAA4A4" w14:textId="7711062F" w:rsidR="00FD335B" w:rsidRPr="00EC5FB4" w:rsidRDefault="00FD335B" w:rsidP="001C759B">
            <w:pPr>
              <w:pStyle w:val="Paragraphedeliste"/>
              <w:numPr>
                <w:ilvl w:val="0"/>
                <w:numId w:val="16"/>
              </w:numPr>
              <w:spacing w:line="276" w:lineRule="auto"/>
            </w:pPr>
          </w:p>
        </w:tc>
      </w:tr>
      <w:tr w:rsidR="00FD335B" w:rsidRPr="00EC5FB4" w14:paraId="1D11D4F6" w14:textId="77777777" w:rsidTr="00EB5398">
        <w:tc>
          <w:tcPr>
            <w:tcW w:w="2410" w:type="dxa"/>
            <w:vAlign w:val="center"/>
          </w:tcPr>
          <w:p w14:paraId="13A879D1" w14:textId="77777777" w:rsidR="00FD335B" w:rsidRPr="00EC5FB4" w:rsidRDefault="00FD335B" w:rsidP="00564C70">
            <w:pPr>
              <w:spacing w:line="276" w:lineRule="auto"/>
            </w:pPr>
            <w:r w:rsidRPr="00EC5FB4">
              <w:t>Sources de données</w:t>
            </w:r>
          </w:p>
        </w:tc>
        <w:tc>
          <w:tcPr>
            <w:tcW w:w="7655" w:type="dxa"/>
          </w:tcPr>
          <w:p w14:paraId="1C9F7D67" w14:textId="77777777" w:rsidR="0056345E" w:rsidRDefault="0056345E" w:rsidP="0056345E">
            <w:pPr>
              <w:pStyle w:val="Paragraphedeliste"/>
              <w:numPr>
                <w:ilvl w:val="0"/>
                <w:numId w:val="16"/>
              </w:numPr>
              <w:spacing w:line="276" w:lineRule="auto"/>
              <w:jc w:val="both"/>
            </w:pPr>
            <w:r>
              <w:t>ONEF : Annuaire statistique de l’emploi et de la formation professionnelle</w:t>
            </w:r>
          </w:p>
          <w:p w14:paraId="41560BDC" w14:textId="3D64EE82" w:rsidR="00FD335B" w:rsidRPr="00EC5FB4" w:rsidRDefault="0056345E" w:rsidP="0056345E">
            <w:pPr>
              <w:spacing w:line="276" w:lineRule="auto"/>
              <w:jc w:val="both"/>
            </w:pPr>
            <w:r>
              <w:t>Données administratives de la DFNP, APEJ, ANPE, Projets/Programmes d’insertion</w:t>
            </w:r>
          </w:p>
        </w:tc>
      </w:tr>
      <w:tr w:rsidR="00FD335B" w:rsidRPr="00EC5FB4" w14:paraId="4207E3F0" w14:textId="77777777" w:rsidTr="00EB5398">
        <w:tc>
          <w:tcPr>
            <w:tcW w:w="2410" w:type="dxa"/>
            <w:vAlign w:val="center"/>
          </w:tcPr>
          <w:p w14:paraId="50239345" w14:textId="77777777" w:rsidR="00FD335B" w:rsidRPr="00EC5FB4" w:rsidRDefault="00FD335B" w:rsidP="00564C70">
            <w:pPr>
              <w:spacing w:line="276" w:lineRule="auto"/>
            </w:pPr>
            <w:r w:rsidRPr="00EC5FB4">
              <w:t>Type de désagrégation</w:t>
            </w:r>
          </w:p>
        </w:tc>
        <w:tc>
          <w:tcPr>
            <w:tcW w:w="7655" w:type="dxa"/>
          </w:tcPr>
          <w:p w14:paraId="7FD596DA" w14:textId="77777777" w:rsidR="00EB5398" w:rsidRPr="00EB5398" w:rsidRDefault="00EB5398" w:rsidP="00564C70">
            <w:pPr>
              <w:pStyle w:val="Paragraphedeliste"/>
              <w:numPr>
                <w:ilvl w:val="0"/>
                <w:numId w:val="16"/>
              </w:numPr>
              <w:spacing w:line="276" w:lineRule="auto"/>
              <w:rPr>
                <w:b/>
              </w:rPr>
            </w:pPr>
            <w:r>
              <w:t>par sexe</w:t>
            </w:r>
          </w:p>
          <w:p w14:paraId="400932C4" w14:textId="77777777" w:rsidR="00EB5398" w:rsidRPr="00EB5398" w:rsidRDefault="00EB5398" w:rsidP="00564C70">
            <w:pPr>
              <w:pStyle w:val="Paragraphedeliste"/>
              <w:numPr>
                <w:ilvl w:val="0"/>
                <w:numId w:val="16"/>
              </w:numPr>
              <w:spacing w:line="276" w:lineRule="auto"/>
              <w:rPr>
                <w:b/>
              </w:rPr>
            </w:pPr>
            <w:r>
              <w:t>par région</w:t>
            </w:r>
          </w:p>
          <w:p w14:paraId="3BED4F90" w14:textId="77777777" w:rsidR="00EB5398" w:rsidRPr="00EB5398" w:rsidRDefault="00EB5398" w:rsidP="00564C70">
            <w:pPr>
              <w:pStyle w:val="Paragraphedeliste"/>
              <w:numPr>
                <w:ilvl w:val="0"/>
                <w:numId w:val="16"/>
              </w:numPr>
              <w:spacing w:line="276" w:lineRule="auto"/>
              <w:rPr>
                <w:b/>
              </w:rPr>
            </w:pPr>
            <w:r>
              <w:t>par filière</w:t>
            </w:r>
          </w:p>
          <w:p w14:paraId="1A12104C" w14:textId="77777777" w:rsidR="00FD335B" w:rsidRPr="00EB5398" w:rsidRDefault="00EB5398" w:rsidP="00564C70">
            <w:pPr>
              <w:pStyle w:val="Paragraphedeliste"/>
              <w:numPr>
                <w:ilvl w:val="0"/>
                <w:numId w:val="16"/>
              </w:numPr>
              <w:spacing w:line="276" w:lineRule="auto"/>
              <w:rPr>
                <w:b/>
              </w:rPr>
            </w:pPr>
            <w:r>
              <w:t>par</w:t>
            </w:r>
            <w:r w:rsidR="00FA71D9" w:rsidRPr="00EC5FB4">
              <w:t xml:space="preserve"> type de formation</w:t>
            </w:r>
          </w:p>
        </w:tc>
      </w:tr>
      <w:tr w:rsidR="00FD335B" w:rsidRPr="00EC5FB4" w14:paraId="417AC684" w14:textId="77777777" w:rsidTr="00EB5398">
        <w:tc>
          <w:tcPr>
            <w:tcW w:w="2410" w:type="dxa"/>
            <w:vAlign w:val="center"/>
          </w:tcPr>
          <w:p w14:paraId="43C04E19" w14:textId="77777777" w:rsidR="00FD335B" w:rsidRPr="00EC5FB4" w:rsidRDefault="00FD335B" w:rsidP="00564C70">
            <w:pPr>
              <w:spacing w:line="276" w:lineRule="auto"/>
            </w:pPr>
            <w:r w:rsidRPr="00EC5FB4">
              <w:t>Interprétation</w:t>
            </w:r>
          </w:p>
        </w:tc>
        <w:tc>
          <w:tcPr>
            <w:tcW w:w="7655" w:type="dxa"/>
          </w:tcPr>
          <w:p w14:paraId="4380DBBD" w14:textId="08E8E4D0" w:rsidR="00FD335B" w:rsidRPr="00EC5FB4" w:rsidRDefault="00DC0A5A" w:rsidP="003D4B2A">
            <w:pPr>
              <w:spacing w:line="276" w:lineRule="auto"/>
              <w:rPr>
                <w:b/>
              </w:rPr>
            </w:pPr>
            <w:r w:rsidRPr="00EC5FB4">
              <w:t>Cet indicateur nous permet de (1) voir la variation du nombre d’apprenants</w:t>
            </w:r>
            <w:r w:rsidR="00FB70B1">
              <w:t xml:space="preserve"> dans le dispositif de la formation professionnelle</w:t>
            </w:r>
            <w:r w:rsidR="003D4B2A">
              <w:t xml:space="preserve"> S’il est positif, cela dénote une augmentation du nombre d’apprenants dans le dispositif.  </w:t>
            </w:r>
          </w:p>
        </w:tc>
      </w:tr>
    </w:tbl>
    <w:p w14:paraId="1E1E7C2A" w14:textId="77777777" w:rsidR="009F69B1" w:rsidRPr="00EC5FB4" w:rsidRDefault="009F69B1" w:rsidP="00564C70">
      <w:pPr>
        <w:spacing w:after="160" w:line="276" w:lineRule="auto"/>
        <w:rPr>
          <w:b/>
        </w:rPr>
      </w:pPr>
    </w:p>
    <w:p w14:paraId="128E124E" w14:textId="11C07ADC" w:rsidR="003A0E31" w:rsidRPr="006A1FDC" w:rsidRDefault="009F69B1" w:rsidP="00564C70">
      <w:pPr>
        <w:spacing w:after="160" w:line="276" w:lineRule="auto"/>
        <w:rPr>
          <w:b/>
        </w:rPr>
      </w:pPr>
      <w:r w:rsidRPr="006A1FDC">
        <w:rPr>
          <w:b/>
        </w:rPr>
        <w:t>IFPAC 4 : nombre de Centres de formation professionnelle fonctionnel ;</w:t>
      </w:r>
    </w:p>
    <w:tbl>
      <w:tblPr>
        <w:tblStyle w:val="Grilledutableau"/>
        <w:tblW w:w="9779" w:type="dxa"/>
        <w:tblLook w:val="04A0" w:firstRow="1" w:lastRow="0" w:firstColumn="1" w:lastColumn="0" w:noHBand="0" w:noVBand="1"/>
      </w:tblPr>
      <w:tblGrid>
        <w:gridCol w:w="1549"/>
        <w:gridCol w:w="8297"/>
      </w:tblGrid>
      <w:tr w:rsidR="003A0E31" w:rsidRPr="00EC5FB4" w14:paraId="2165F5E7" w14:textId="77777777" w:rsidTr="00EB5398">
        <w:tc>
          <w:tcPr>
            <w:tcW w:w="2376" w:type="dxa"/>
            <w:vAlign w:val="center"/>
          </w:tcPr>
          <w:p w14:paraId="6F60F2E7" w14:textId="77777777" w:rsidR="003A0E31" w:rsidRPr="00EC5FB4" w:rsidRDefault="003A0E31" w:rsidP="00564C70">
            <w:pPr>
              <w:spacing w:line="276" w:lineRule="auto"/>
            </w:pPr>
            <w:r w:rsidRPr="00EC5FB4">
              <w:t>Définition</w:t>
            </w:r>
          </w:p>
        </w:tc>
        <w:tc>
          <w:tcPr>
            <w:tcW w:w="7403" w:type="dxa"/>
          </w:tcPr>
          <w:p w14:paraId="75538D70" w14:textId="77777777" w:rsidR="003A0E31" w:rsidRPr="00EC5FB4" w:rsidRDefault="00ED173F" w:rsidP="00564C70">
            <w:pPr>
              <w:spacing w:line="276" w:lineRule="auto"/>
              <w:jc w:val="both"/>
            </w:pPr>
            <w:r w:rsidRPr="00EC5FB4">
              <w:t>Dénombrement de centre</w:t>
            </w:r>
            <w:r w:rsidR="00EB5398">
              <w:t>s</w:t>
            </w:r>
            <w:r w:rsidRPr="00EC5FB4">
              <w:t xml:space="preserve"> de formation fonctionnel sur le territoire national.</w:t>
            </w:r>
          </w:p>
        </w:tc>
      </w:tr>
      <w:tr w:rsidR="003A0E31" w:rsidRPr="00EC5FB4" w14:paraId="4C25AE80" w14:textId="77777777" w:rsidTr="00EB5398">
        <w:tc>
          <w:tcPr>
            <w:tcW w:w="2376" w:type="dxa"/>
            <w:vAlign w:val="center"/>
          </w:tcPr>
          <w:p w14:paraId="5F976E44" w14:textId="77777777" w:rsidR="003A0E31" w:rsidRPr="00EC5FB4" w:rsidRDefault="003A0E31" w:rsidP="00564C70">
            <w:pPr>
              <w:spacing w:line="276" w:lineRule="auto"/>
            </w:pPr>
            <w:r w:rsidRPr="00EC5FB4">
              <w:t>Objectif</w:t>
            </w:r>
          </w:p>
        </w:tc>
        <w:tc>
          <w:tcPr>
            <w:tcW w:w="7403" w:type="dxa"/>
          </w:tcPr>
          <w:p w14:paraId="4F6E0E41" w14:textId="77777777" w:rsidR="00C0215D" w:rsidRPr="00EC5FB4" w:rsidRDefault="00C0215D" w:rsidP="00564C70">
            <w:pPr>
              <w:spacing w:line="276" w:lineRule="auto"/>
              <w:jc w:val="both"/>
            </w:pPr>
            <w:r w:rsidRPr="00EC5FB4">
              <w:t>Cet indicateur permet d’énumérer le nombre de centres de formation professionnelle fonctionnel.</w:t>
            </w:r>
          </w:p>
        </w:tc>
      </w:tr>
      <w:tr w:rsidR="003A0E31" w:rsidRPr="00EC5FB4" w14:paraId="5734A1B4" w14:textId="77777777" w:rsidTr="00EB5398">
        <w:tc>
          <w:tcPr>
            <w:tcW w:w="2376" w:type="dxa"/>
            <w:vAlign w:val="center"/>
          </w:tcPr>
          <w:p w14:paraId="5CA44B00" w14:textId="77777777" w:rsidR="003A0E31" w:rsidRPr="00EC5FB4" w:rsidRDefault="003A0E31" w:rsidP="00564C70">
            <w:pPr>
              <w:spacing w:line="276" w:lineRule="auto"/>
            </w:pPr>
            <w:r w:rsidRPr="00EC5FB4">
              <w:t>Méthode de calcul</w:t>
            </w:r>
          </w:p>
        </w:tc>
        <w:tc>
          <w:tcPr>
            <w:tcW w:w="7403" w:type="dxa"/>
          </w:tcPr>
          <w:p w14:paraId="25DE2B6C" w14:textId="607720BE" w:rsidR="003A0E31" w:rsidRPr="00EC5FB4" w:rsidRDefault="00C0215D" w:rsidP="000212EA">
            <w:pPr>
              <w:spacing w:line="276" w:lineRule="auto"/>
            </w:pPr>
            <w:r w:rsidRPr="00EC5FB4">
              <w:t>Faire la différence entre le nombre total des centres de formation professionnelle</w:t>
            </w:r>
            <w:r w:rsidR="000212EA">
              <w:t xml:space="preserve"> </w:t>
            </w:r>
            <w:r w:rsidR="00545460">
              <w:t xml:space="preserve">agrée </w:t>
            </w:r>
            <w:r w:rsidR="00545460" w:rsidRPr="00EC5FB4">
              <w:t>et</w:t>
            </w:r>
            <w:r w:rsidRPr="00EC5FB4">
              <w:t xml:space="preserve"> le nombre de </w:t>
            </w:r>
            <w:r w:rsidR="000212EA">
              <w:t>C</w:t>
            </w:r>
            <w:r w:rsidRPr="00EC5FB4">
              <w:t>entres de formation professionnelle</w:t>
            </w:r>
            <w:r w:rsidR="000212EA">
              <w:t xml:space="preserve"> agrée</w:t>
            </w:r>
            <w:r w:rsidRPr="00EC5FB4">
              <w:t xml:space="preserve"> non fonctionnel. </w:t>
            </w:r>
          </w:p>
        </w:tc>
      </w:tr>
      <w:tr w:rsidR="003A0E31" w:rsidRPr="00EC5FB4" w14:paraId="00D5BABE" w14:textId="77777777" w:rsidTr="00EB5398">
        <w:tc>
          <w:tcPr>
            <w:tcW w:w="2376" w:type="dxa"/>
            <w:vAlign w:val="center"/>
          </w:tcPr>
          <w:p w14:paraId="192C5D92" w14:textId="77777777" w:rsidR="003A0E31" w:rsidRPr="00EC5FB4" w:rsidRDefault="003A0E31" w:rsidP="00564C70">
            <w:pPr>
              <w:spacing w:line="276" w:lineRule="auto"/>
            </w:pPr>
            <w:r w:rsidRPr="00EC5FB4">
              <w:t>Formule de calcul</w:t>
            </w:r>
          </w:p>
        </w:tc>
        <w:tc>
          <w:tcPr>
            <w:tcW w:w="7403" w:type="dxa"/>
          </w:tcPr>
          <w:p w14:paraId="560E6216" w14:textId="43A7F98F" w:rsidR="003A0E31" w:rsidRPr="00EB5398" w:rsidRDefault="00EB5398" w:rsidP="00564C70">
            <w:pPr>
              <w:spacing w:line="276" w:lineRule="auto"/>
              <w:rPr>
                <w:b/>
                <w:i/>
              </w:rPr>
            </w:pPr>
            <m:oMathPara>
              <m:oMath>
                <m:r>
                  <w:rPr>
                    <w:rFonts w:ascii="Cambria Math" w:hAnsi="Cambria Math"/>
                  </w:rPr>
                  <m:t xml:space="preserve">Nombre de centres de formation professionnelle agrée-nombre de centres de formation professionnelle agrée non fonctionnel </m:t>
                </m:r>
              </m:oMath>
            </m:oMathPara>
          </w:p>
        </w:tc>
      </w:tr>
      <w:tr w:rsidR="003A0E31" w:rsidRPr="00EC5FB4" w14:paraId="6B24A59C" w14:textId="77777777" w:rsidTr="00EB5398">
        <w:tc>
          <w:tcPr>
            <w:tcW w:w="2376" w:type="dxa"/>
            <w:vAlign w:val="center"/>
          </w:tcPr>
          <w:p w14:paraId="2269A8D9" w14:textId="77777777" w:rsidR="003A0E31" w:rsidRPr="00EC5FB4" w:rsidRDefault="003A0E31" w:rsidP="00564C70">
            <w:pPr>
              <w:spacing w:line="276" w:lineRule="auto"/>
            </w:pPr>
            <w:r w:rsidRPr="00EC5FB4">
              <w:t>Données requises</w:t>
            </w:r>
          </w:p>
        </w:tc>
        <w:tc>
          <w:tcPr>
            <w:tcW w:w="7403" w:type="dxa"/>
          </w:tcPr>
          <w:p w14:paraId="4A7F4B8C" w14:textId="1E1DADA8" w:rsidR="003A0E31" w:rsidRDefault="00EC5FB4" w:rsidP="00564C70">
            <w:pPr>
              <w:pStyle w:val="Paragraphedeliste"/>
              <w:numPr>
                <w:ilvl w:val="0"/>
                <w:numId w:val="16"/>
              </w:numPr>
              <w:spacing w:line="276" w:lineRule="auto"/>
            </w:pPr>
            <w:r>
              <w:t>Nombre de centres de F</w:t>
            </w:r>
            <w:r w:rsidR="000212EA">
              <w:t>ormation professionnelle</w:t>
            </w:r>
          </w:p>
          <w:p w14:paraId="1082207A" w14:textId="739BBD2D" w:rsidR="00EC5FB4" w:rsidRPr="00EC5FB4" w:rsidRDefault="00EC5FB4" w:rsidP="000212EA">
            <w:pPr>
              <w:pStyle w:val="Paragraphedeliste"/>
              <w:numPr>
                <w:ilvl w:val="0"/>
                <w:numId w:val="16"/>
              </w:numPr>
              <w:spacing w:line="276" w:lineRule="auto"/>
            </w:pPr>
            <w:r>
              <w:t xml:space="preserve">Nombre de centres de </w:t>
            </w:r>
            <w:r w:rsidR="000212EA">
              <w:t>formation professionnelle</w:t>
            </w:r>
            <w:r>
              <w:t xml:space="preserve"> non fonctionn</w:t>
            </w:r>
            <w:r w:rsidRPr="00EC5FB4">
              <w:t>e</w:t>
            </w:r>
            <w:r>
              <w:t>l</w:t>
            </w:r>
          </w:p>
        </w:tc>
      </w:tr>
      <w:tr w:rsidR="003A0E31" w:rsidRPr="00EC5FB4" w14:paraId="30CF9118" w14:textId="77777777" w:rsidTr="00EB5398">
        <w:tc>
          <w:tcPr>
            <w:tcW w:w="2376" w:type="dxa"/>
            <w:vAlign w:val="center"/>
          </w:tcPr>
          <w:p w14:paraId="77F241D6" w14:textId="77777777" w:rsidR="003A0E31" w:rsidRPr="00EC5FB4" w:rsidRDefault="003A0E31" w:rsidP="00564C70">
            <w:pPr>
              <w:spacing w:line="276" w:lineRule="auto"/>
            </w:pPr>
            <w:r w:rsidRPr="00EC5FB4">
              <w:t>Sources de données</w:t>
            </w:r>
          </w:p>
        </w:tc>
        <w:tc>
          <w:tcPr>
            <w:tcW w:w="7403" w:type="dxa"/>
          </w:tcPr>
          <w:p w14:paraId="23D4ABCD" w14:textId="38B55B90" w:rsidR="003A0E31" w:rsidRPr="00EC5FB4" w:rsidRDefault="00EC5FB4" w:rsidP="000212EA">
            <w:pPr>
              <w:spacing w:line="276" w:lineRule="auto"/>
              <w:rPr>
                <w:b/>
              </w:rPr>
            </w:pPr>
            <w:r>
              <w:t>Dir</w:t>
            </w:r>
            <w:r w:rsidRPr="00EC5FB4">
              <w:t>e</w:t>
            </w:r>
            <w:r>
              <w:t>ction nationale de la F</w:t>
            </w:r>
            <w:r w:rsidR="000212EA">
              <w:t>ormation professionnelle</w:t>
            </w:r>
            <w:r>
              <w:t xml:space="preserve">. </w:t>
            </w:r>
          </w:p>
        </w:tc>
      </w:tr>
      <w:tr w:rsidR="003A0E31" w:rsidRPr="00EC5FB4" w14:paraId="4C757A4C" w14:textId="77777777" w:rsidTr="00EB5398">
        <w:tc>
          <w:tcPr>
            <w:tcW w:w="2376" w:type="dxa"/>
            <w:vAlign w:val="center"/>
          </w:tcPr>
          <w:p w14:paraId="25FE1359" w14:textId="77777777" w:rsidR="003A0E31" w:rsidRPr="00EC5FB4" w:rsidRDefault="003A0E31" w:rsidP="00564C70">
            <w:pPr>
              <w:spacing w:line="276" w:lineRule="auto"/>
            </w:pPr>
            <w:r w:rsidRPr="00EC5FB4">
              <w:t>Type de désagrégation</w:t>
            </w:r>
          </w:p>
        </w:tc>
        <w:tc>
          <w:tcPr>
            <w:tcW w:w="7403" w:type="dxa"/>
          </w:tcPr>
          <w:p w14:paraId="1F38F7B4" w14:textId="77777777" w:rsidR="00EB5398" w:rsidRPr="00EB5398" w:rsidRDefault="00EB5398" w:rsidP="00564C70">
            <w:pPr>
              <w:pStyle w:val="Paragraphedeliste"/>
              <w:numPr>
                <w:ilvl w:val="0"/>
                <w:numId w:val="16"/>
              </w:numPr>
              <w:spacing w:line="276" w:lineRule="auto"/>
              <w:rPr>
                <w:b/>
              </w:rPr>
            </w:pPr>
            <w:r>
              <w:t>par s</w:t>
            </w:r>
            <w:r w:rsidR="00EC5FB4" w:rsidRPr="00EC5FB4">
              <w:t>e</w:t>
            </w:r>
            <w:r w:rsidR="00EC5FB4">
              <w:t>ct</w:t>
            </w:r>
            <w:r w:rsidR="00EC5FB4" w:rsidRPr="00EC5FB4">
              <w:t>e</w:t>
            </w:r>
            <w:r w:rsidR="00EC5FB4">
              <w:t xml:space="preserve">ur (Public ou </w:t>
            </w:r>
            <w:r w:rsidR="006A6D64">
              <w:t>privé</w:t>
            </w:r>
            <w:r w:rsidR="00EC5FB4">
              <w:t>)</w:t>
            </w:r>
            <w:r>
              <w:t xml:space="preserve"> </w:t>
            </w:r>
          </w:p>
          <w:p w14:paraId="3A118058" w14:textId="51C50ED3" w:rsidR="003A0E31" w:rsidRPr="00EB5398" w:rsidRDefault="00EB5398" w:rsidP="00545460">
            <w:pPr>
              <w:pStyle w:val="Paragraphedeliste"/>
              <w:numPr>
                <w:ilvl w:val="0"/>
                <w:numId w:val="16"/>
              </w:numPr>
              <w:spacing w:line="276" w:lineRule="auto"/>
              <w:rPr>
                <w:b/>
              </w:rPr>
            </w:pPr>
            <w:r>
              <w:t>par région</w:t>
            </w:r>
          </w:p>
        </w:tc>
      </w:tr>
      <w:tr w:rsidR="003A0E31" w:rsidRPr="00EC5FB4" w14:paraId="470ACAAC" w14:textId="77777777" w:rsidTr="00EB5398">
        <w:tc>
          <w:tcPr>
            <w:tcW w:w="2376" w:type="dxa"/>
            <w:vAlign w:val="center"/>
          </w:tcPr>
          <w:p w14:paraId="51E196A4" w14:textId="77777777" w:rsidR="003A0E31" w:rsidRPr="00EC5FB4" w:rsidRDefault="003A0E31" w:rsidP="00564C70">
            <w:pPr>
              <w:spacing w:line="276" w:lineRule="auto"/>
            </w:pPr>
            <w:r w:rsidRPr="00EC5FB4">
              <w:t>Interprétation</w:t>
            </w:r>
          </w:p>
        </w:tc>
        <w:tc>
          <w:tcPr>
            <w:tcW w:w="7403" w:type="dxa"/>
          </w:tcPr>
          <w:p w14:paraId="565CF408" w14:textId="6B3DD9E5" w:rsidR="003A0E31" w:rsidRPr="00A33324" w:rsidRDefault="00A33324" w:rsidP="00C35B87">
            <w:pPr>
              <w:spacing w:line="276" w:lineRule="auto"/>
            </w:pPr>
            <w:r>
              <w:t>Ce</w:t>
            </w:r>
            <w:r w:rsidR="00E10834">
              <w:t xml:space="preserve"> nombre compare</w:t>
            </w:r>
            <w:r>
              <w:t xml:space="preserve"> au nombre total de centres de </w:t>
            </w:r>
            <w:r w:rsidR="00C35B87">
              <w:t xml:space="preserve">formation </w:t>
            </w:r>
            <w:r w:rsidR="006F5D6E">
              <w:t xml:space="preserve">professionnelle </w:t>
            </w:r>
            <w:r>
              <w:t>permet de nous renseigner la fonctionnalité des C</w:t>
            </w:r>
            <w:r w:rsidR="00C35B87">
              <w:t>entres de formation professionnelle.</w:t>
            </w:r>
            <w:r>
              <w:t xml:space="preserve"> </w:t>
            </w:r>
          </w:p>
        </w:tc>
      </w:tr>
    </w:tbl>
    <w:p w14:paraId="040DF451" w14:textId="77777777" w:rsidR="00EF45E5" w:rsidRPr="00EC5FB4" w:rsidRDefault="00491B61" w:rsidP="00564C70">
      <w:pPr>
        <w:spacing w:after="160" w:line="276" w:lineRule="auto"/>
        <w:rPr>
          <w:b/>
        </w:rPr>
      </w:pPr>
      <w:r w:rsidRPr="00EC5FB4">
        <w:rPr>
          <w:b/>
        </w:rPr>
        <w:br w:type="page"/>
      </w:r>
    </w:p>
    <w:p w14:paraId="26627403" w14:textId="77777777" w:rsidR="00012B1E" w:rsidRPr="006A1FDC" w:rsidRDefault="00012B1E" w:rsidP="00564C70">
      <w:pPr>
        <w:tabs>
          <w:tab w:val="left" w:pos="360"/>
        </w:tabs>
        <w:spacing w:before="120" w:after="120" w:line="276" w:lineRule="auto"/>
        <w:jc w:val="both"/>
        <w:rPr>
          <w:b/>
        </w:rPr>
      </w:pPr>
      <w:r w:rsidRPr="006A1FDC">
        <w:rPr>
          <w:b/>
        </w:rPr>
        <w:lastRenderedPageBreak/>
        <w:t>IFPAC 5 : Nombre d’apprenants en formation professionnelle pour 100 000 habitants</w:t>
      </w:r>
    </w:p>
    <w:tbl>
      <w:tblPr>
        <w:tblStyle w:val="Grilledutableau"/>
        <w:tblW w:w="9746" w:type="dxa"/>
        <w:tblInd w:w="-176" w:type="dxa"/>
        <w:tblLook w:val="04A0" w:firstRow="1" w:lastRow="0" w:firstColumn="1" w:lastColumn="0" w:noHBand="0" w:noVBand="1"/>
      </w:tblPr>
      <w:tblGrid>
        <w:gridCol w:w="1549"/>
        <w:gridCol w:w="8197"/>
      </w:tblGrid>
      <w:tr w:rsidR="003A0E31" w:rsidRPr="006F694A" w14:paraId="77164774" w14:textId="77777777" w:rsidTr="00490B4F">
        <w:trPr>
          <w:trHeight w:val="596"/>
        </w:trPr>
        <w:tc>
          <w:tcPr>
            <w:tcW w:w="1365" w:type="dxa"/>
            <w:vAlign w:val="center"/>
          </w:tcPr>
          <w:p w14:paraId="2A094D7D" w14:textId="77777777" w:rsidR="003A0E31" w:rsidRPr="006F694A" w:rsidRDefault="003A0E31" w:rsidP="00564C70">
            <w:pPr>
              <w:spacing w:line="276" w:lineRule="auto"/>
            </w:pPr>
            <w:r w:rsidRPr="006F694A">
              <w:t>Définition</w:t>
            </w:r>
          </w:p>
        </w:tc>
        <w:tc>
          <w:tcPr>
            <w:tcW w:w="8381" w:type="dxa"/>
          </w:tcPr>
          <w:p w14:paraId="41EE894E" w14:textId="1CABF7FA" w:rsidR="003A0E31" w:rsidRPr="006F694A" w:rsidRDefault="006F694A" w:rsidP="000B5068">
            <w:pPr>
              <w:spacing w:line="276" w:lineRule="auto"/>
              <w:rPr>
                <w:b/>
              </w:rPr>
            </w:pPr>
            <w:r w:rsidRPr="006F694A">
              <w:rPr>
                <w:rFonts w:eastAsia="MS Mincho"/>
              </w:rPr>
              <w:t xml:space="preserve">C’est effectif total </w:t>
            </w:r>
            <w:r w:rsidR="000105A9">
              <w:rPr>
                <w:rFonts w:eastAsia="MS Mincho"/>
              </w:rPr>
              <w:t>des apprenants inscrits dans l</w:t>
            </w:r>
            <w:r w:rsidR="000B5068">
              <w:rPr>
                <w:rFonts w:eastAsia="MS Mincho"/>
              </w:rPr>
              <w:t xml:space="preserve">a </w:t>
            </w:r>
            <w:r w:rsidR="000105A9">
              <w:rPr>
                <w:rFonts w:eastAsia="MS Mincho"/>
              </w:rPr>
              <w:t>F</w:t>
            </w:r>
            <w:r w:rsidR="000B5068">
              <w:rPr>
                <w:rFonts w:eastAsia="MS Mincho"/>
              </w:rPr>
              <w:t xml:space="preserve">ormation </w:t>
            </w:r>
            <w:r w:rsidR="00A02024">
              <w:rPr>
                <w:rFonts w:eastAsia="MS Mincho"/>
              </w:rPr>
              <w:t>professionnelle</w:t>
            </w:r>
            <w:r w:rsidR="00A02024" w:rsidRPr="006F694A">
              <w:rPr>
                <w:rFonts w:eastAsia="MS Mincho"/>
              </w:rPr>
              <w:t xml:space="preserve"> pour</w:t>
            </w:r>
            <w:r w:rsidRPr="006F694A">
              <w:rPr>
                <w:rFonts w:eastAsia="MS Mincho"/>
              </w:rPr>
              <w:t xml:space="preserve"> 100 000 habitants</w:t>
            </w:r>
          </w:p>
        </w:tc>
      </w:tr>
      <w:tr w:rsidR="003A0E31" w:rsidRPr="006F694A" w14:paraId="21DD8A78" w14:textId="77777777" w:rsidTr="00490B4F">
        <w:trPr>
          <w:trHeight w:val="293"/>
        </w:trPr>
        <w:tc>
          <w:tcPr>
            <w:tcW w:w="1365" w:type="dxa"/>
          </w:tcPr>
          <w:p w14:paraId="2CC03057" w14:textId="77777777" w:rsidR="003A0E31" w:rsidRPr="006F694A" w:rsidRDefault="003A0E31" w:rsidP="00564C70">
            <w:pPr>
              <w:spacing w:line="276" w:lineRule="auto"/>
            </w:pPr>
            <w:r w:rsidRPr="006F694A">
              <w:t>Objectif</w:t>
            </w:r>
          </w:p>
        </w:tc>
        <w:tc>
          <w:tcPr>
            <w:tcW w:w="8381" w:type="dxa"/>
          </w:tcPr>
          <w:p w14:paraId="640B558A" w14:textId="1426B9B1" w:rsidR="003A0E31" w:rsidRPr="00B724C6" w:rsidRDefault="000105A9" w:rsidP="00F10F09">
            <w:pPr>
              <w:spacing w:line="276" w:lineRule="auto"/>
              <w:rPr>
                <w:rFonts w:eastAsia="MS Mincho"/>
              </w:rPr>
            </w:pPr>
            <w:r w:rsidRPr="00B724C6">
              <w:rPr>
                <w:rFonts w:eastAsia="MS Mincho"/>
              </w:rPr>
              <w:t>Mesurer l’accès à l</w:t>
            </w:r>
            <w:r w:rsidR="00A53D9A">
              <w:rPr>
                <w:rFonts w:eastAsia="MS Mincho"/>
              </w:rPr>
              <w:t xml:space="preserve">a </w:t>
            </w:r>
            <w:r w:rsidR="00F10F09">
              <w:rPr>
                <w:rFonts w:eastAsia="MS Mincho"/>
              </w:rPr>
              <w:t>f</w:t>
            </w:r>
            <w:r w:rsidR="00570FD8">
              <w:rPr>
                <w:rFonts w:eastAsia="MS Mincho"/>
              </w:rPr>
              <w:t>ormation professionnelle</w:t>
            </w:r>
          </w:p>
        </w:tc>
      </w:tr>
      <w:tr w:rsidR="003A0E31" w:rsidRPr="006F694A" w14:paraId="6CFDDB19" w14:textId="77777777" w:rsidTr="00490B4F">
        <w:trPr>
          <w:trHeight w:val="596"/>
        </w:trPr>
        <w:tc>
          <w:tcPr>
            <w:tcW w:w="1365" w:type="dxa"/>
          </w:tcPr>
          <w:p w14:paraId="4B15D052" w14:textId="77777777" w:rsidR="003A0E31" w:rsidRPr="006F694A" w:rsidRDefault="003A0E31" w:rsidP="00564C70">
            <w:pPr>
              <w:spacing w:line="276" w:lineRule="auto"/>
            </w:pPr>
            <w:r w:rsidRPr="006F694A">
              <w:t>Méthode de calcul</w:t>
            </w:r>
          </w:p>
        </w:tc>
        <w:tc>
          <w:tcPr>
            <w:tcW w:w="8381" w:type="dxa"/>
          </w:tcPr>
          <w:p w14:paraId="1EE5B282" w14:textId="2CAE6988" w:rsidR="003A0E31" w:rsidRPr="00B724C6" w:rsidRDefault="00043F34" w:rsidP="000B5068">
            <w:pPr>
              <w:spacing w:line="276" w:lineRule="auto"/>
              <w:rPr>
                <w:rFonts w:eastAsia="MS Mincho"/>
              </w:rPr>
            </w:pPr>
            <w:r w:rsidRPr="00B724C6">
              <w:rPr>
                <w:rFonts w:eastAsia="MS Mincho"/>
              </w:rPr>
              <w:t>Rapporter l’effectif total des apprenants inscrits dans la F</w:t>
            </w:r>
            <w:r w:rsidR="000B5068">
              <w:rPr>
                <w:rFonts w:eastAsia="MS Mincho"/>
              </w:rPr>
              <w:t>ormation professionnelle</w:t>
            </w:r>
            <w:r w:rsidRPr="00B724C6">
              <w:rPr>
                <w:rFonts w:eastAsia="MS Mincho"/>
              </w:rPr>
              <w:t xml:space="preserve"> à la population totale</w:t>
            </w:r>
            <w:r w:rsidR="00F057CA">
              <w:rPr>
                <w:rFonts w:eastAsia="MS Mincho"/>
              </w:rPr>
              <w:t>, le tout multiplié par 100 000</w:t>
            </w:r>
            <w:r w:rsidRPr="00B724C6">
              <w:rPr>
                <w:rFonts w:eastAsia="MS Mincho"/>
              </w:rPr>
              <w:t>.</w:t>
            </w:r>
          </w:p>
        </w:tc>
      </w:tr>
      <w:tr w:rsidR="003A0E31" w:rsidRPr="006F694A" w14:paraId="3E5ADD59" w14:textId="77777777" w:rsidTr="00490B4F">
        <w:trPr>
          <w:trHeight w:val="1365"/>
        </w:trPr>
        <w:tc>
          <w:tcPr>
            <w:tcW w:w="1365" w:type="dxa"/>
            <w:vAlign w:val="center"/>
          </w:tcPr>
          <w:p w14:paraId="61CB3EEC" w14:textId="77777777" w:rsidR="003A0E31" w:rsidRPr="006F694A" w:rsidRDefault="003A0E31" w:rsidP="001C759B">
            <w:pPr>
              <w:spacing w:before="240" w:after="240" w:line="276" w:lineRule="auto"/>
            </w:pPr>
            <w:r w:rsidRPr="006F694A">
              <w:t>Formule de calcul</w:t>
            </w:r>
          </w:p>
        </w:tc>
        <w:tc>
          <w:tcPr>
            <w:tcW w:w="8381" w:type="dxa"/>
          </w:tcPr>
          <w:p w14:paraId="4D39D2DA" w14:textId="3A136305" w:rsidR="003A0E31" w:rsidRPr="006F694A" w:rsidRDefault="00F40BD3" w:rsidP="00283F2A">
            <w:pPr>
              <w:spacing w:before="240" w:after="240" w:line="276" w:lineRule="auto"/>
              <w:rPr>
                <w:b/>
              </w:rPr>
            </w:pPr>
            <m:oMathPara>
              <m:oMath>
                <m:f>
                  <m:fPr>
                    <m:ctrlPr>
                      <w:rPr>
                        <w:rFonts w:ascii="Cambria Math" w:eastAsia="MS Mincho" w:hAnsi="Cambria Math"/>
                        <w:i/>
                        <w:sz w:val="18"/>
                      </w:rPr>
                    </m:ctrlPr>
                  </m:fPr>
                  <m:num>
                    <m:r>
                      <w:rPr>
                        <w:rFonts w:ascii="Cambria Math" w:eastAsia="MS Mincho" w:hAnsi="Cambria Math"/>
                        <w:sz w:val="18"/>
                      </w:rPr>
                      <m:t xml:space="preserve">Effectif total des apprenants inscrits dans la formation professionnelle en année N </m:t>
                    </m:r>
                  </m:num>
                  <m:den>
                    <m:r>
                      <m:rPr>
                        <m:sty m:val="p"/>
                      </m:rPr>
                      <w:rPr>
                        <w:rFonts w:ascii="Cambria Math" w:eastAsia="MS Mincho" w:hAnsi="Cambria Math"/>
                        <w:sz w:val="18"/>
                      </w:rPr>
                      <m:t>Population totale en année N</m:t>
                    </m:r>
                  </m:den>
                </m:f>
                <m:r>
                  <w:rPr>
                    <w:rFonts w:ascii="Cambria Math" w:eastAsia="MS Mincho" w:hAnsi="Cambria Math"/>
                    <w:sz w:val="18"/>
                  </w:rPr>
                  <m:t>×100 000</m:t>
                </m:r>
              </m:oMath>
            </m:oMathPara>
          </w:p>
        </w:tc>
      </w:tr>
      <w:tr w:rsidR="003A0E31" w:rsidRPr="006F694A" w14:paraId="060D2582" w14:textId="77777777" w:rsidTr="00490B4F">
        <w:trPr>
          <w:trHeight w:val="596"/>
        </w:trPr>
        <w:tc>
          <w:tcPr>
            <w:tcW w:w="1365" w:type="dxa"/>
          </w:tcPr>
          <w:p w14:paraId="3EEA653E" w14:textId="77777777" w:rsidR="003A0E31" w:rsidRPr="006F694A" w:rsidRDefault="003A0E31" w:rsidP="00564C70">
            <w:pPr>
              <w:spacing w:line="276" w:lineRule="auto"/>
            </w:pPr>
            <w:r w:rsidRPr="006F694A">
              <w:t>Données requises</w:t>
            </w:r>
          </w:p>
        </w:tc>
        <w:tc>
          <w:tcPr>
            <w:tcW w:w="8381" w:type="dxa"/>
          </w:tcPr>
          <w:p w14:paraId="28FE715F" w14:textId="14CA7DC7" w:rsidR="00283F2A" w:rsidRDefault="000105A9" w:rsidP="00564C70">
            <w:pPr>
              <w:spacing w:line="276" w:lineRule="auto"/>
              <w:rPr>
                <w:rFonts w:eastAsia="MS Mincho"/>
              </w:rPr>
            </w:pPr>
            <w:r w:rsidRPr="00B724C6">
              <w:rPr>
                <w:rFonts w:eastAsia="MS Mincho"/>
              </w:rPr>
              <w:t>Total des</w:t>
            </w:r>
            <w:r w:rsidR="00B724C6">
              <w:rPr>
                <w:rFonts w:eastAsia="MS Mincho"/>
              </w:rPr>
              <w:t xml:space="preserve"> apprenants inscrits dans l</w:t>
            </w:r>
            <w:r w:rsidR="00283F2A">
              <w:rPr>
                <w:rFonts w:eastAsia="MS Mincho"/>
              </w:rPr>
              <w:t>a formation professionnelle</w:t>
            </w:r>
            <w:r w:rsidR="00B724C6">
              <w:rPr>
                <w:rFonts w:eastAsia="MS Mincho"/>
              </w:rPr>
              <w:t xml:space="preserve">, </w:t>
            </w:r>
          </w:p>
          <w:p w14:paraId="413AC10F" w14:textId="7ADA6FC2" w:rsidR="003A0E31" w:rsidRPr="00B724C6" w:rsidRDefault="000105A9" w:rsidP="00564C70">
            <w:pPr>
              <w:spacing w:line="276" w:lineRule="auto"/>
              <w:rPr>
                <w:rFonts w:eastAsia="MS Mincho"/>
              </w:rPr>
            </w:pPr>
            <w:r w:rsidRPr="00B724C6">
              <w:rPr>
                <w:rFonts w:eastAsia="MS Mincho"/>
              </w:rPr>
              <w:t>Population totale</w:t>
            </w:r>
          </w:p>
        </w:tc>
      </w:tr>
      <w:tr w:rsidR="003A0E31" w:rsidRPr="006F694A" w14:paraId="1B10EDA1" w14:textId="77777777" w:rsidTr="00490B4F">
        <w:trPr>
          <w:trHeight w:val="890"/>
        </w:trPr>
        <w:tc>
          <w:tcPr>
            <w:tcW w:w="1365" w:type="dxa"/>
          </w:tcPr>
          <w:p w14:paraId="4164A386" w14:textId="77777777" w:rsidR="003A0E31" w:rsidRPr="006F694A" w:rsidRDefault="003A0E31" w:rsidP="00564C70">
            <w:pPr>
              <w:spacing w:line="276" w:lineRule="auto"/>
            </w:pPr>
            <w:r w:rsidRPr="006F694A">
              <w:t>Sources de données</w:t>
            </w:r>
          </w:p>
        </w:tc>
        <w:tc>
          <w:tcPr>
            <w:tcW w:w="8381" w:type="dxa"/>
          </w:tcPr>
          <w:p w14:paraId="026A2C10" w14:textId="14A5641E" w:rsidR="003A0E31" w:rsidRDefault="000105A9" w:rsidP="00283F2A">
            <w:pPr>
              <w:spacing w:line="276" w:lineRule="auto"/>
              <w:rPr>
                <w:rFonts w:eastAsia="MS Mincho"/>
              </w:rPr>
            </w:pPr>
            <w:r w:rsidRPr="00B724C6">
              <w:rPr>
                <w:rFonts w:eastAsia="MS Mincho"/>
              </w:rPr>
              <w:t>I</w:t>
            </w:r>
            <w:r w:rsidR="00283F2A">
              <w:rPr>
                <w:rFonts w:eastAsia="MS Mincho"/>
              </w:rPr>
              <w:t>nstitut national de la statistique</w:t>
            </w:r>
            <w:r w:rsidRPr="00B724C6">
              <w:rPr>
                <w:rFonts w:eastAsia="MS Mincho"/>
              </w:rPr>
              <w:t xml:space="preserve">, </w:t>
            </w:r>
          </w:p>
          <w:p w14:paraId="47D92105" w14:textId="77777777" w:rsidR="00283F2A" w:rsidRDefault="00283F2A" w:rsidP="00283F2A">
            <w:pPr>
              <w:spacing w:line="276" w:lineRule="auto"/>
              <w:rPr>
                <w:rFonts w:eastAsia="MS Mincho"/>
              </w:rPr>
            </w:pPr>
            <w:r>
              <w:rPr>
                <w:rFonts w:eastAsia="MS Mincho"/>
              </w:rPr>
              <w:t>Direction nationale de la population</w:t>
            </w:r>
          </w:p>
          <w:p w14:paraId="4CE22777" w14:textId="3907DDFC" w:rsidR="007E68C3" w:rsidRPr="00B724C6" w:rsidRDefault="007E68C3" w:rsidP="00283F2A">
            <w:pPr>
              <w:spacing w:line="276" w:lineRule="auto"/>
              <w:rPr>
                <w:rFonts w:eastAsia="MS Mincho"/>
              </w:rPr>
            </w:pPr>
            <w:r>
              <w:rPr>
                <w:rFonts w:eastAsia="MS Mincho"/>
              </w:rPr>
              <w:t xml:space="preserve">Direction nationale de la formation professionnelle </w:t>
            </w:r>
          </w:p>
        </w:tc>
      </w:tr>
      <w:tr w:rsidR="003A0E31" w:rsidRPr="006F694A" w14:paraId="3E14E872" w14:textId="77777777" w:rsidTr="00490B4F">
        <w:trPr>
          <w:trHeight w:val="596"/>
        </w:trPr>
        <w:tc>
          <w:tcPr>
            <w:tcW w:w="1365" w:type="dxa"/>
          </w:tcPr>
          <w:p w14:paraId="7378F474" w14:textId="77777777" w:rsidR="003A0E31" w:rsidRPr="006F694A" w:rsidRDefault="003A0E31" w:rsidP="00564C70">
            <w:pPr>
              <w:spacing w:line="276" w:lineRule="auto"/>
            </w:pPr>
            <w:r w:rsidRPr="006F694A">
              <w:t>Type de désagrégation</w:t>
            </w:r>
          </w:p>
        </w:tc>
        <w:tc>
          <w:tcPr>
            <w:tcW w:w="8381" w:type="dxa"/>
          </w:tcPr>
          <w:p w14:paraId="02470479" w14:textId="77777777" w:rsidR="00A33324" w:rsidRDefault="00A33324" w:rsidP="00564C70">
            <w:pPr>
              <w:pStyle w:val="Paragraphedeliste"/>
              <w:numPr>
                <w:ilvl w:val="0"/>
                <w:numId w:val="16"/>
              </w:numPr>
              <w:spacing w:line="276" w:lineRule="auto"/>
              <w:rPr>
                <w:rFonts w:eastAsia="MS Mincho"/>
              </w:rPr>
            </w:pPr>
            <w:r>
              <w:rPr>
                <w:rFonts w:eastAsia="MS Mincho"/>
              </w:rPr>
              <w:t>par région</w:t>
            </w:r>
          </w:p>
          <w:p w14:paraId="79835305" w14:textId="77777777" w:rsidR="003A0E31" w:rsidRPr="00A33324" w:rsidRDefault="00A33324" w:rsidP="00564C70">
            <w:pPr>
              <w:pStyle w:val="Paragraphedeliste"/>
              <w:numPr>
                <w:ilvl w:val="0"/>
                <w:numId w:val="16"/>
              </w:numPr>
              <w:spacing w:line="276" w:lineRule="auto"/>
              <w:rPr>
                <w:rFonts w:eastAsia="MS Mincho"/>
              </w:rPr>
            </w:pPr>
            <w:r>
              <w:rPr>
                <w:rFonts w:eastAsia="MS Mincho"/>
              </w:rPr>
              <w:t xml:space="preserve">par </w:t>
            </w:r>
            <w:r w:rsidR="000105A9" w:rsidRPr="00A33324">
              <w:rPr>
                <w:rFonts w:eastAsia="MS Mincho"/>
              </w:rPr>
              <w:t>sexe</w:t>
            </w:r>
          </w:p>
        </w:tc>
      </w:tr>
      <w:tr w:rsidR="003A0E31" w:rsidRPr="006F694A" w14:paraId="719200DF" w14:textId="77777777" w:rsidTr="00490B4F">
        <w:trPr>
          <w:trHeight w:val="303"/>
        </w:trPr>
        <w:tc>
          <w:tcPr>
            <w:tcW w:w="1365" w:type="dxa"/>
          </w:tcPr>
          <w:p w14:paraId="4326311C" w14:textId="77777777" w:rsidR="003A0E31" w:rsidRPr="006F694A" w:rsidRDefault="003A0E31" w:rsidP="00564C70">
            <w:pPr>
              <w:spacing w:line="276" w:lineRule="auto"/>
            </w:pPr>
            <w:r w:rsidRPr="006F694A">
              <w:t>Interprétation</w:t>
            </w:r>
          </w:p>
        </w:tc>
        <w:tc>
          <w:tcPr>
            <w:tcW w:w="8381" w:type="dxa"/>
          </w:tcPr>
          <w:p w14:paraId="2B36D4E4" w14:textId="76EF3362" w:rsidR="003A0E31" w:rsidRPr="00B724C6" w:rsidRDefault="00043F34" w:rsidP="00564C70">
            <w:pPr>
              <w:spacing w:line="276" w:lineRule="auto"/>
              <w:rPr>
                <w:rFonts w:eastAsia="MS Mincho"/>
              </w:rPr>
            </w:pPr>
            <w:r w:rsidRPr="00B724C6">
              <w:rPr>
                <w:rFonts w:eastAsia="MS Mincho"/>
              </w:rPr>
              <w:t xml:space="preserve">Apercevoir le poids des apprenants dans la formation </w:t>
            </w:r>
            <w:r w:rsidR="000B5068">
              <w:rPr>
                <w:rFonts w:eastAsia="MS Mincho"/>
              </w:rPr>
              <w:t xml:space="preserve">professionnelle </w:t>
            </w:r>
            <w:r w:rsidRPr="00B724C6">
              <w:rPr>
                <w:rFonts w:eastAsia="MS Mincho"/>
              </w:rPr>
              <w:t>parmi 100 000 habitants.</w:t>
            </w:r>
          </w:p>
        </w:tc>
      </w:tr>
    </w:tbl>
    <w:p w14:paraId="0938673F" w14:textId="77777777" w:rsidR="00A33324" w:rsidRPr="00EC5FB4" w:rsidRDefault="00A33324" w:rsidP="00564C70">
      <w:pPr>
        <w:tabs>
          <w:tab w:val="left" w:pos="360"/>
        </w:tabs>
        <w:spacing w:before="120" w:after="120" w:line="276" w:lineRule="auto"/>
        <w:jc w:val="both"/>
        <w:rPr>
          <w:b/>
        </w:rPr>
      </w:pPr>
    </w:p>
    <w:p w14:paraId="53DD95A8" w14:textId="77777777" w:rsidR="003A0E31" w:rsidRPr="006A1FDC" w:rsidRDefault="00012B1E" w:rsidP="00564C70">
      <w:pPr>
        <w:tabs>
          <w:tab w:val="left" w:pos="360"/>
        </w:tabs>
        <w:spacing w:before="120" w:after="120" w:line="276" w:lineRule="auto"/>
        <w:jc w:val="both"/>
        <w:rPr>
          <w:b/>
        </w:rPr>
      </w:pPr>
      <w:r w:rsidRPr="006A1FDC">
        <w:rPr>
          <w:b/>
        </w:rPr>
        <w:t>IFPAC 6 : Nombre de jeunes formés en apprentissage traditionnel rénové</w:t>
      </w:r>
      <w:r w:rsidR="00957393">
        <w:rPr>
          <w:b/>
        </w:rPr>
        <w:t xml:space="preserve"> (tutorat)</w:t>
      </w:r>
    </w:p>
    <w:tbl>
      <w:tblPr>
        <w:tblStyle w:val="Grilledutableau"/>
        <w:tblW w:w="10349" w:type="dxa"/>
        <w:tblInd w:w="-176" w:type="dxa"/>
        <w:tblLook w:val="04A0" w:firstRow="1" w:lastRow="0" w:firstColumn="1" w:lastColumn="0" w:noHBand="0" w:noVBand="1"/>
      </w:tblPr>
      <w:tblGrid>
        <w:gridCol w:w="2127"/>
        <w:gridCol w:w="8222"/>
      </w:tblGrid>
      <w:tr w:rsidR="003A0E31" w:rsidRPr="00EC5FB4" w14:paraId="2C330186" w14:textId="77777777" w:rsidTr="00730A8F">
        <w:tc>
          <w:tcPr>
            <w:tcW w:w="2127" w:type="dxa"/>
            <w:vAlign w:val="center"/>
          </w:tcPr>
          <w:p w14:paraId="76C32997" w14:textId="77777777" w:rsidR="003A0E31" w:rsidRPr="00EC5FB4" w:rsidRDefault="003A0E31" w:rsidP="00564C70">
            <w:pPr>
              <w:spacing w:line="276" w:lineRule="auto"/>
            </w:pPr>
            <w:r w:rsidRPr="00EC5FB4">
              <w:t>Définition</w:t>
            </w:r>
          </w:p>
        </w:tc>
        <w:tc>
          <w:tcPr>
            <w:tcW w:w="8222" w:type="dxa"/>
          </w:tcPr>
          <w:p w14:paraId="381F84B6" w14:textId="69C3AA90" w:rsidR="003A0E31" w:rsidRPr="000C5F35" w:rsidRDefault="000C5F35" w:rsidP="000B5068">
            <w:pPr>
              <w:spacing w:line="276" w:lineRule="auto"/>
              <w:jc w:val="both"/>
            </w:pPr>
            <w:r>
              <w:t xml:space="preserve">Nombre total de jeunes formés en apprentissage traditionnel </w:t>
            </w:r>
            <w:r w:rsidR="00AB669B">
              <w:t>cadré par la nouvelle F</w:t>
            </w:r>
            <w:r w:rsidR="000B5068">
              <w:t>ormation professionnelle.</w:t>
            </w:r>
            <w:r>
              <w:t xml:space="preserve"> </w:t>
            </w:r>
          </w:p>
        </w:tc>
      </w:tr>
      <w:tr w:rsidR="003A0E31" w:rsidRPr="00EC5FB4" w14:paraId="5E5DF581" w14:textId="77777777" w:rsidTr="00730A8F">
        <w:tc>
          <w:tcPr>
            <w:tcW w:w="2127" w:type="dxa"/>
            <w:vAlign w:val="center"/>
          </w:tcPr>
          <w:p w14:paraId="3BCE4F7E" w14:textId="77777777" w:rsidR="003A0E31" w:rsidRPr="00EC5FB4" w:rsidRDefault="003A0E31" w:rsidP="00564C70">
            <w:pPr>
              <w:spacing w:line="276" w:lineRule="auto"/>
            </w:pPr>
            <w:r w:rsidRPr="00EC5FB4">
              <w:t>Objectif</w:t>
            </w:r>
          </w:p>
        </w:tc>
        <w:tc>
          <w:tcPr>
            <w:tcW w:w="8222" w:type="dxa"/>
          </w:tcPr>
          <w:p w14:paraId="74CC5822" w14:textId="77777777" w:rsidR="003A0E31" w:rsidRPr="000C5F35" w:rsidRDefault="000C5F35" w:rsidP="00564C70">
            <w:pPr>
              <w:spacing w:line="276" w:lineRule="auto"/>
              <w:jc w:val="both"/>
            </w:pPr>
            <w:r>
              <w:t xml:space="preserve">Identifier le nombre </w:t>
            </w:r>
            <w:r w:rsidR="00AB669B">
              <w:t xml:space="preserve">total de jeunes bénéficiant d’un apprentissage traditionnel rénové.  </w:t>
            </w:r>
          </w:p>
        </w:tc>
      </w:tr>
      <w:tr w:rsidR="003A0E31" w:rsidRPr="00EC5FB4" w14:paraId="2DEC38F5" w14:textId="77777777" w:rsidTr="00730A8F">
        <w:tc>
          <w:tcPr>
            <w:tcW w:w="2127" w:type="dxa"/>
            <w:vAlign w:val="center"/>
          </w:tcPr>
          <w:p w14:paraId="55A03818" w14:textId="77777777" w:rsidR="003A0E31" w:rsidRPr="00EC5FB4" w:rsidRDefault="003A0E31" w:rsidP="00564C70">
            <w:pPr>
              <w:spacing w:line="276" w:lineRule="auto"/>
            </w:pPr>
            <w:r w:rsidRPr="00EC5FB4">
              <w:t>Méthode de calcul</w:t>
            </w:r>
          </w:p>
        </w:tc>
        <w:tc>
          <w:tcPr>
            <w:tcW w:w="8222" w:type="dxa"/>
          </w:tcPr>
          <w:p w14:paraId="7E94CF93" w14:textId="77777777" w:rsidR="003A0E31" w:rsidRPr="00AB669B" w:rsidRDefault="00AB669B" w:rsidP="00564C70">
            <w:pPr>
              <w:spacing w:line="276" w:lineRule="auto"/>
            </w:pPr>
            <w:r>
              <w:t>Dénombrer le nombre de jeunes ayant reçu un apprentissage traditionnel rénové.</w:t>
            </w:r>
          </w:p>
        </w:tc>
      </w:tr>
      <w:tr w:rsidR="003A0E31" w:rsidRPr="00EC5FB4" w14:paraId="010BFE10" w14:textId="77777777" w:rsidTr="00730A8F">
        <w:tc>
          <w:tcPr>
            <w:tcW w:w="2127" w:type="dxa"/>
            <w:vAlign w:val="center"/>
          </w:tcPr>
          <w:p w14:paraId="5A51E0E6" w14:textId="77777777" w:rsidR="003A0E31" w:rsidRPr="00EC5FB4" w:rsidRDefault="003A0E31" w:rsidP="00564C70">
            <w:pPr>
              <w:spacing w:line="276" w:lineRule="auto"/>
            </w:pPr>
            <w:r w:rsidRPr="00EC5FB4">
              <w:t>Formule de calcul</w:t>
            </w:r>
          </w:p>
        </w:tc>
        <w:tc>
          <w:tcPr>
            <w:tcW w:w="8222" w:type="dxa"/>
          </w:tcPr>
          <w:p w14:paraId="122DC5DA" w14:textId="77777777" w:rsidR="003A0E31" w:rsidRPr="00B724C6" w:rsidRDefault="00B724C6" w:rsidP="00564C70">
            <w:pPr>
              <w:spacing w:line="276" w:lineRule="auto"/>
            </w:pPr>
            <w:r>
              <w:t xml:space="preserve">Effectif de jeunes formés en apprentissage traditionnel rénové. </w:t>
            </w:r>
          </w:p>
        </w:tc>
      </w:tr>
      <w:tr w:rsidR="003A0E31" w:rsidRPr="00EC5FB4" w14:paraId="42A77C5B" w14:textId="77777777" w:rsidTr="00730A8F">
        <w:tc>
          <w:tcPr>
            <w:tcW w:w="2127" w:type="dxa"/>
            <w:vAlign w:val="center"/>
          </w:tcPr>
          <w:p w14:paraId="441E5253" w14:textId="77777777" w:rsidR="003A0E31" w:rsidRPr="00EC5FB4" w:rsidRDefault="003A0E31" w:rsidP="00564C70">
            <w:pPr>
              <w:spacing w:line="276" w:lineRule="auto"/>
            </w:pPr>
            <w:r w:rsidRPr="00EC5FB4">
              <w:t>Données requises</w:t>
            </w:r>
          </w:p>
        </w:tc>
        <w:tc>
          <w:tcPr>
            <w:tcW w:w="8222" w:type="dxa"/>
          </w:tcPr>
          <w:p w14:paraId="5A4921EE" w14:textId="77777777" w:rsidR="003A0E31" w:rsidRPr="00B724C6" w:rsidRDefault="00B724C6" w:rsidP="00564C70">
            <w:pPr>
              <w:spacing w:line="276" w:lineRule="auto"/>
            </w:pPr>
            <w:r>
              <w:t>Nombre de jeunes formés en apprentissage traditionnel rénové.</w:t>
            </w:r>
          </w:p>
        </w:tc>
      </w:tr>
      <w:tr w:rsidR="00A473FE" w:rsidRPr="00EC5FB4" w14:paraId="5A5BF577" w14:textId="77777777" w:rsidTr="00730A8F">
        <w:tc>
          <w:tcPr>
            <w:tcW w:w="2127" w:type="dxa"/>
            <w:vAlign w:val="center"/>
          </w:tcPr>
          <w:p w14:paraId="2E5A812E" w14:textId="77777777" w:rsidR="00A473FE" w:rsidRPr="00EC5FB4" w:rsidRDefault="00A473FE" w:rsidP="00564C70">
            <w:pPr>
              <w:spacing w:line="276" w:lineRule="auto"/>
            </w:pPr>
            <w:r w:rsidRPr="00EC5FB4">
              <w:t>Sources de données</w:t>
            </w:r>
          </w:p>
        </w:tc>
        <w:tc>
          <w:tcPr>
            <w:tcW w:w="8222" w:type="dxa"/>
          </w:tcPr>
          <w:p w14:paraId="611A9E8C" w14:textId="74A19968" w:rsidR="00A33324" w:rsidRDefault="006A1FDC" w:rsidP="00564C70">
            <w:pPr>
              <w:pStyle w:val="Paragraphedeliste"/>
              <w:numPr>
                <w:ilvl w:val="0"/>
                <w:numId w:val="16"/>
              </w:numPr>
              <w:spacing w:line="276" w:lineRule="auto"/>
              <w:rPr>
                <w:rFonts w:eastAsia="MS Mincho"/>
              </w:rPr>
            </w:pPr>
            <w:r>
              <w:rPr>
                <w:rFonts w:eastAsia="MS Mincho"/>
              </w:rPr>
              <w:t>ONEF</w:t>
            </w:r>
            <w:r w:rsidR="003D136D">
              <w:rPr>
                <w:rFonts w:eastAsia="MS Mincho"/>
              </w:rPr>
              <w:t>/ Annuaire statistique de l’emploi et de la formation professionnelle</w:t>
            </w:r>
          </w:p>
          <w:p w14:paraId="42C35335" w14:textId="53E3D7A4" w:rsidR="006A1FDC" w:rsidRPr="00A33324" w:rsidRDefault="003D136D" w:rsidP="00545460">
            <w:pPr>
              <w:pStyle w:val="Paragraphedeliste"/>
              <w:numPr>
                <w:ilvl w:val="0"/>
                <w:numId w:val="16"/>
              </w:numPr>
              <w:spacing w:line="276" w:lineRule="auto"/>
              <w:rPr>
                <w:rFonts w:eastAsia="MS Mincho"/>
              </w:rPr>
            </w:pPr>
            <w:r w:rsidRPr="00545460">
              <w:rPr>
                <w:rFonts w:eastAsia="MS Mincho"/>
              </w:rPr>
              <w:t>Sources administratives Direction nationale de la formation professionnelle (DNFP), APEJ, ANPE, Projets/Programmes de formation et d’insertion professionnelle</w:t>
            </w:r>
          </w:p>
        </w:tc>
      </w:tr>
      <w:tr w:rsidR="00A473FE" w:rsidRPr="00EC5FB4" w14:paraId="3C9EF38A" w14:textId="77777777" w:rsidTr="00730A8F">
        <w:tc>
          <w:tcPr>
            <w:tcW w:w="2127" w:type="dxa"/>
            <w:vAlign w:val="center"/>
          </w:tcPr>
          <w:p w14:paraId="14E4AE93" w14:textId="77777777" w:rsidR="00A473FE" w:rsidRPr="00EC5FB4" w:rsidRDefault="00A473FE" w:rsidP="00564C70">
            <w:pPr>
              <w:spacing w:line="276" w:lineRule="auto"/>
            </w:pPr>
            <w:r w:rsidRPr="00EC5FB4">
              <w:t>Type de désagrégation</w:t>
            </w:r>
          </w:p>
        </w:tc>
        <w:tc>
          <w:tcPr>
            <w:tcW w:w="8222" w:type="dxa"/>
          </w:tcPr>
          <w:p w14:paraId="2409F6CD" w14:textId="77777777" w:rsidR="002F4604" w:rsidRDefault="002F4604" w:rsidP="00564C70">
            <w:pPr>
              <w:pStyle w:val="Paragraphedeliste"/>
              <w:numPr>
                <w:ilvl w:val="0"/>
                <w:numId w:val="16"/>
              </w:numPr>
              <w:spacing w:line="276" w:lineRule="auto"/>
              <w:rPr>
                <w:rFonts w:eastAsia="MS Mincho"/>
              </w:rPr>
            </w:pPr>
            <w:r>
              <w:rPr>
                <w:rFonts w:eastAsia="MS Mincho"/>
              </w:rPr>
              <w:t>par Région</w:t>
            </w:r>
          </w:p>
          <w:p w14:paraId="2D4DCF32" w14:textId="77777777" w:rsidR="002F4604" w:rsidRDefault="002F4604" w:rsidP="00564C70">
            <w:pPr>
              <w:pStyle w:val="Paragraphedeliste"/>
              <w:numPr>
                <w:ilvl w:val="0"/>
                <w:numId w:val="16"/>
              </w:numPr>
              <w:spacing w:line="276" w:lineRule="auto"/>
              <w:rPr>
                <w:rFonts w:eastAsia="MS Mincho"/>
              </w:rPr>
            </w:pPr>
            <w:r>
              <w:rPr>
                <w:rFonts w:eastAsia="MS Mincho"/>
              </w:rPr>
              <w:t>par</w:t>
            </w:r>
            <w:r w:rsidR="00A473FE" w:rsidRPr="002F4604">
              <w:rPr>
                <w:rFonts w:eastAsia="MS Mincho"/>
              </w:rPr>
              <w:t xml:space="preserve"> sexe</w:t>
            </w:r>
          </w:p>
          <w:p w14:paraId="688E7803" w14:textId="5C3B31D9" w:rsidR="00A473FE" w:rsidRPr="002F4604" w:rsidRDefault="002F4604" w:rsidP="00545460">
            <w:pPr>
              <w:pStyle w:val="Paragraphedeliste"/>
              <w:numPr>
                <w:ilvl w:val="0"/>
                <w:numId w:val="16"/>
              </w:numPr>
              <w:spacing w:line="276" w:lineRule="auto"/>
              <w:rPr>
                <w:rFonts w:eastAsia="MS Mincho"/>
              </w:rPr>
            </w:pPr>
            <w:r>
              <w:rPr>
                <w:rFonts w:eastAsia="MS Mincho"/>
              </w:rPr>
              <w:t>par filière</w:t>
            </w:r>
          </w:p>
        </w:tc>
      </w:tr>
      <w:tr w:rsidR="00A473FE" w:rsidRPr="00EC5FB4" w14:paraId="036CBBCB" w14:textId="77777777" w:rsidTr="00730A8F">
        <w:tc>
          <w:tcPr>
            <w:tcW w:w="2127" w:type="dxa"/>
            <w:vAlign w:val="center"/>
          </w:tcPr>
          <w:p w14:paraId="38F1D6EA" w14:textId="77777777" w:rsidR="00A473FE" w:rsidRPr="00EC5FB4" w:rsidRDefault="00A473FE" w:rsidP="00564C70">
            <w:pPr>
              <w:spacing w:line="276" w:lineRule="auto"/>
            </w:pPr>
            <w:r w:rsidRPr="00EC5FB4">
              <w:t>Interprétation</w:t>
            </w:r>
          </w:p>
        </w:tc>
        <w:tc>
          <w:tcPr>
            <w:tcW w:w="8222" w:type="dxa"/>
          </w:tcPr>
          <w:p w14:paraId="30CEAA6C" w14:textId="77777777" w:rsidR="00A473FE" w:rsidRPr="002F4604" w:rsidRDefault="00AD2AF4" w:rsidP="00564C70">
            <w:pPr>
              <w:spacing w:line="276" w:lineRule="auto"/>
              <w:jc w:val="both"/>
            </w:pPr>
            <w:r>
              <w:t>L’effectif de jeunes formés en apprentissage traditionnel rénové est connu.</w:t>
            </w:r>
          </w:p>
        </w:tc>
      </w:tr>
    </w:tbl>
    <w:p w14:paraId="7D6D03F4" w14:textId="77777777" w:rsidR="003A0E31" w:rsidRPr="00EC5FB4" w:rsidRDefault="003A0E31" w:rsidP="00564C70">
      <w:pPr>
        <w:tabs>
          <w:tab w:val="left" w:pos="360"/>
        </w:tabs>
        <w:spacing w:before="120" w:after="120" w:line="276" w:lineRule="auto"/>
        <w:jc w:val="both"/>
        <w:rPr>
          <w:b/>
        </w:rPr>
      </w:pPr>
    </w:p>
    <w:p w14:paraId="5A3DA418" w14:textId="77777777" w:rsidR="003A0E31" w:rsidRDefault="003A0E31" w:rsidP="00564C70">
      <w:pPr>
        <w:tabs>
          <w:tab w:val="left" w:pos="360"/>
        </w:tabs>
        <w:spacing w:before="120" w:after="120" w:line="276" w:lineRule="auto"/>
        <w:jc w:val="both"/>
        <w:rPr>
          <w:b/>
        </w:rPr>
      </w:pPr>
    </w:p>
    <w:p w14:paraId="09CD21AF" w14:textId="77777777" w:rsidR="00A473FE" w:rsidRDefault="00A473FE" w:rsidP="00564C70">
      <w:pPr>
        <w:tabs>
          <w:tab w:val="left" w:pos="360"/>
        </w:tabs>
        <w:spacing w:before="120" w:after="120" w:line="276" w:lineRule="auto"/>
        <w:jc w:val="both"/>
        <w:rPr>
          <w:b/>
        </w:rPr>
      </w:pPr>
    </w:p>
    <w:p w14:paraId="1D91FECF" w14:textId="77777777" w:rsidR="00A473FE" w:rsidRDefault="00A473FE" w:rsidP="00564C70">
      <w:pPr>
        <w:tabs>
          <w:tab w:val="left" w:pos="360"/>
        </w:tabs>
        <w:spacing w:before="120" w:after="120" w:line="276" w:lineRule="auto"/>
        <w:jc w:val="both"/>
        <w:rPr>
          <w:b/>
        </w:rPr>
      </w:pPr>
    </w:p>
    <w:p w14:paraId="04E90293" w14:textId="77777777" w:rsidR="00A473FE" w:rsidRDefault="00A473FE" w:rsidP="00564C70">
      <w:pPr>
        <w:tabs>
          <w:tab w:val="left" w:pos="360"/>
        </w:tabs>
        <w:spacing w:before="120" w:after="120" w:line="276" w:lineRule="auto"/>
        <w:jc w:val="both"/>
        <w:rPr>
          <w:b/>
        </w:rPr>
      </w:pPr>
    </w:p>
    <w:p w14:paraId="7A147DCB" w14:textId="77777777" w:rsidR="00A473FE" w:rsidRDefault="00A473FE" w:rsidP="00564C70">
      <w:pPr>
        <w:tabs>
          <w:tab w:val="left" w:pos="360"/>
        </w:tabs>
        <w:spacing w:before="120" w:after="120" w:line="276" w:lineRule="auto"/>
        <w:jc w:val="both"/>
        <w:rPr>
          <w:b/>
        </w:rPr>
      </w:pPr>
    </w:p>
    <w:p w14:paraId="7F2ABE04" w14:textId="77777777" w:rsidR="00A473FE" w:rsidRDefault="00A473FE" w:rsidP="00564C70">
      <w:pPr>
        <w:tabs>
          <w:tab w:val="left" w:pos="360"/>
        </w:tabs>
        <w:spacing w:before="120" w:after="120" w:line="276" w:lineRule="auto"/>
        <w:jc w:val="both"/>
        <w:rPr>
          <w:b/>
        </w:rPr>
      </w:pPr>
    </w:p>
    <w:p w14:paraId="25C8A79A" w14:textId="77777777" w:rsidR="00A473FE" w:rsidRPr="00EC5FB4" w:rsidRDefault="00A473FE" w:rsidP="00564C70">
      <w:pPr>
        <w:tabs>
          <w:tab w:val="left" w:pos="360"/>
        </w:tabs>
        <w:spacing w:before="120" w:after="120" w:line="276" w:lineRule="auto"/>
        <w:jc w:val="both"/>
        <w:rPr>
          <w:b/>
        </w:rPr>
      </w:pPr>
    </w:p>
    <w:p w14:paraId="1DD27412" w14:textId="62203583" w:rsidR="003A0E31" w:rsidRPr="00F619D0" w:rsidRDefault="00273833" w:rsidP="00564C70">
      <w:pPr>
        <w:tabs>
          <w:tab w:val="left" w:pos="360"/>
        </w:tabs>
        <w:spacing w:before="120" w:after="120" w:line="276" w:lineRule="auto"/>
        <w:jc w:val="both"/>
        <w:rPr>
          <w:b/>
        </w:rPr>
      </w:pPr>
      <w:r w:rsidRPr="00F619D0">
        <w:rPr>
          <w:b/>
        </w:rPr>
        <w:t xml:space="preserve">IFPAC 7 : Nombre de jeunes </w:t>
      </w:r>
      <w:r w:rsidR="006855F9">
        <w:rPr>
          <w:b/>
        </w:rPr>
        <w:t>formés</w:t>
      </w:r>
      <w:r w:rsidR="00570FD8" w:rsidRPr="00F619D0">
        <w:rPr>
          <w:b/>
          <w:color w:val="00B050"/>
        </w:rPr>
        <w:t xml:space="preserve"> </w:t>
      </w:r>
      <w:r w:rsidRPr="00F619D0">
        <w:rPr>
          <w:b/>
        </w:rPr>
        <w:t>par filière et par type de formation</w:t>
      </w:r>
    </w:p>
    <w:tbl>
      <w:tblPr>
        <w:tblStyle w:val="Grilledutableau"/>
        <w:tblW w:w="9779" w:type="dxa"/>
        <w:tblLook w:val="04A0" w:firstRow="1" w:lastRow="0" w:firstColumn="1" w:lastColumn="0" w:noHBand="0" w:noVBand="1"/>
      </w:tblPr>
      <w:tblGrid>
        <w:gridCol w:w="2376"/>
        <w:gridCol w:w="7403"/>
      </w:tblGrid>
      <w:tr w:rsidR="003A0E31" w:rsidRPr="00EC5FB4" w14:paraId="7C40BC2B" w14:textId="77777777" w:rsidTr="00B757B9">
        <w:tc>
          <w:tcPr>
            <w:tcW w:w="2376" w:type="dxa"/>
            <w:vAlign w:val="center"/>
          </w:tcPr>
          <w:p w14:paraId="2DBBA810" w14:textId="77777777" w:rsidR="003A0E31" w:rsidRPr="00EC5FB4" w:rsidRDefault="003A0E31" w:rsidP="00564C70">
            <w:pPr>
              <w:spacing w:line="276" w:lineRule="auto"/>
            </w:pPr>
            <w:r w:rsidRPr="00EC5FB4">
              <w:t>Définition</w:t>
            </w:r>
          </w:p>
        </w:tc>
        <w:tc>
          <w:tcPr>
            <w:tcW w:w="7403" w:type="dxa"/>
          </w:tcPr>
          <w:p w14:paraId="132B3945" w14:textId="094C497E" w:rsidR="003A0E31" w:rsidRPr="00812007" w:rsidRDefault="009F2EA5" w:rsidP="006855F9">
            <w:pPr>
              <w:spacing w:after="160" w:line="276" w:lineRule="auto"/>
            </w:pPr>
            <w:r>
              <w:t>La répartition du nombre de jeunes</w:t>
            </w:r>
            <w:r w:rsidR="008D4F91">
              <w:t xml:space="preserve"> </w:t>
            </w:r>
            <w:r w:rsidRPr="006855F9">
              <w:t>formés</w:t>
            </w:r>
            <w:r>
              <w:t xml:space="preserve"> en F</w:t>
            </w:r>
            <w:r w:rsidR="00555176">
              <w:t>ormation professionnelle</w:t>
            </w:r>
            <w:r>
              <w:t xml:space="preserve"> par filière et par type de formation.</w:t>
            </w:r>
          </w:p>
        </w:tc>
      </w:tr>
      <w:tr w:rsidR="003A0E31" w:rsidRPr="00EC5FB4" w14:paraId="283F5810" w14:textId="77777777" w:rsidTr="00B757B9">
        <w:tc>
          <w:tcPr>
            <w:tcW w:w="2376" w:type="dxa"/>
            <w:vAlign w:val="center"/>
          </w:tcPr>
          <w:p w14:paraId="5A7FAEFC" w14:textId="77777777" w:rsidR="003A0E31" w:rsidRPr="00EC5FB4" w:rsidRDefault="003A0E31" w:rsidP="00564C70">
            <w:pPr>
              <w:spacing w:line="276" w:lineRule="auto"/>
            </w:pPr>
            <w:r w:rsidRPr="00EC5FB4">
              <w:t>Objectif</w:t>
            </w:r>
          </w:p>
        </w:tc>
        <w:tc>
          <w:tcPr>
            <w:tcW w:w="7403" w:type="dxa"/>
          </w:tcPr>
          <w:p w14:paraId="6F68F301" w14:textId="1091FC7B" w:rsidR="003A0E31" w:rsidRPr="00EC5FB4" w:rsidRDefault="00812007" w:rsidP="00323C36">
            <w:pPr>
              <w:spacing w:after="160" w:line="276" w:lineRule="auto"/>
              <w:rPr>
                <w:b/>
              </w:rPr>
            </w:pPr>
            <w:r>
              <w:t xml:space="preserve">Cet indicateur permet de désagréger le nombre de jeunes formés dans la </w:t>
            </w:r>
            <w:r w:rsidR="00323C36">
              <w:t>f</w:t>
            </w:r>
            <w:r w:rsidR="00555176">
              <w:t>ormation professionnelle</w:t>
            </w:r>
            <w:r>
              <w:t xml:space="preserve"> selon la filière et le type de formation.  </w:t>
            </w:r>
          </w:p>
        </w:tc>
      </w:tr>
      <w:tr w:rsidR="003A0E31" w:rsidRPr="00EC5FB4" w14:paraId="14F8BD3E" w14:textId="77777777" w:rsidTr="00B757B9">
        <w:tc>
          <w:tcPr>
            <w:tcW w:w="2376" w:type="dxa"/>
            <w:vAlign w:val="center"/>
          </w:tcPr>
          <w:p w14:paraId="21222A77" w14:textId="77777777" w:rsidR="003A0E31" w:rsidRPr="00EC5FB4" w:rsidRDefault="003A0E31" w:rsidP="00564C70">
            <w:pPr>
              <w:spacing w:line="276" w:lineRule="auto"/>
            </w:pPr>
            <w:r w:rsidRPr="00EC5FB4">
              <w:t>Méthode de calcul</w:t>
            </w:r>
          </w:p>
        </w:tc>
        <w:tc>
          <w:tcPr>
            <w:tcW w:w="7403" w:type="dxa"/>
          </w:tcPr>
          <w:p w14:paraId="36C3EA1A" w14:textId="7DA6E4FA" w:rsidR="003A0E31" w:rsidRPr="009F2EA5" w:rsidRDefault="009F2EA5" w:rsidP="006855F9">
            <w:pPr>
              <w:spacing w:after="160" w:line="276" w:lineRule="auto"/>
            </w:pPr>
            <w:r>
              <w:t xml:space="preserve">Dénombrer le nombre de jeunes </w:t>
            </w:r>
            <w:r w:rsidRPr="006855F9">
              <w:t>formés</w:t>
            </w:r>
            <w:r>
              <w:t xml:space="preserve"> dans une filière ou d’un type de </w:t>
            </w:r>
            <w:r w:rsidR="00323C36">
              <w:t>f</w:t>
            </w:r>
            <w:r w:rsidR="00555176">
              <w:t>ormation professionnelle</w:t>
            </w:r>
            <w:r>
              <w:t xml:space="preserve">. </w:t>
            </w:r>
          </w:p>
        </w:tc>
      </w:tr>
      <w:tr w:rsidR="003A0E31" w:rsidRPr="00EC5FB4" w14:paraId="1F1C1F14" w14:textId="77777777" w:rsidTr="00B757B9">
        <w:tc>
          <w:tcPr>
            <w:tcW w:w="2376" w:type="dxa"/>
            <w:vAlign w:val="center"/>
          </w:tcPr>
          <w:p w14:paraId="2580A62D" w14:textId="77777777" w:rsidR="003A0E31" w:rsidRPr="00EC5FB4" w:rsidRDefault="003A0E31" w:rsidP="00564C70">
            <w:pPr>
              <w:spacing w:line="276" w:lineRule="auto"/>
            </w:pPr>
            <w:r w:rsidRPr="00EC5FB4">
              <w:t>Formule de calcul</w:t>
            </w:r>
          </w:p>
        </w:tc>
        <w:tc>
          <w:tcPr>
            <w:tcW w:w="7403" w:type="dxa"/>
          </w:tcPr>
          <w:p w14:paraId="5373DE18" w14:textId="77777777" w:rsidR="003A0E31" w:rsidRPr="00B724C6" w:rsidRDefault="00B724C6" w:rsidP="00564C70">
            <w:pPr>
              <w:spacing w:after="160" w:line="276" w:lineRule="auto"/>
            </w:pPr>
            <w:r>
              <w:t>Effectif de jeunes formés par filière et par type de formation</w:t>
            </w:r>
          </w:p>
        </w:tc>
      </w:tr>
      <w:tr w:rsidR="003A0E31" w:rsidRPr="00EC5FB4" w14:paraId="562F158C" w14:textId="77777777" w:rsidTr="00B757B9">
        <w:tc>
          <w:tcPr>
            <w:tcW w:w="2376" w:type="dxa"/>
            <w:vAlign w:val="center"/>
          </w:tcPr>
          <w:p w14:paraId="14E10C5F" w14:textId="77777777" w:rsidR="003A0E31" w:rsidRPr="00EC5FB4" w:rsidRDefault="003A0E31" w:rsidP="00564C70">
            <w:pPr>
              <w:spacing w:line="276" w:lineRule="auto"/>
            </w:pPr>
            <w:r w:rsidRPr="00EC5FB4">
              <w:t>Données requises</w:t>
            </w:r>
          </w:p>
        </w:tc>
        <w:tc>
          <w:tcPr>
            <w:tcW w:w="7403" w:type="dxa"/>
          </w:tcPr>
          <w:p w14:paraId="18A464A4" w14:textId="108F1EBE" w:rsidR="00B757B9" w:rsidRDefault="00B724C6" w:rsidP="00564C70">
            <w:pPr>
              <w:pStyle w:val="Paragraphedeliste"/>
              <w:numPr>
                <w:ilvl w:val="0"/>
                <w:numId w:val="16"/>
              </w:numPr>
              <w:spacing w:after="160" w:line="276" w:lineRule="auto"/>
            </w:pPr>
            <w:r>
              <w:t>Nomb</w:t>
            </w:r>
            <w:r w:rsidR="00B757B9">
              <w:t xml:space="preserve">re de </w:t>
            </w:r>
            <w:r w:rsidR="00E10834">
              <w:t xml:space="preserve">jeunes </w:t>
            </w:r>
            <w:r w:rsidR="00E10834" w:rsidRPr="006855F9">
              <w:t>formés</w:t>
            </w:r>
            <w:r w:rsidR="00B757B9">
              <w:t xml:space="preserve"> par filière </w:t>
            </w:r>
          </w:p>
          <w:p w14:paraId="75B5B008" w14:textId="57D0408C" w:rsidR="003A0E31" w:rsidRPr="00B724C6" w:rsidRDefault="00B757B9" w:rsidP="006855F9">
            <w:pPr>
              <w:pStyle w:val="Paragraphedeliste"/>
              <w:numPr>
                <w:ilvl w:val="0"/>
                <w:numId w:val="16"/>
              </w:numPr>
              <w:spacing w:after="160" w:line="276" w:lineRule="auto"/>
            </w:pPr>
            <w:r>
              <w:t>N</w:t>
            </w:r>
            <w:r w:rsidR="00B724C6">
              <w:t>ombre de jeunes</w:t>
            </w:r>
            <w:r w:rsidR="006855F9">
              <w:t xml:space="preserve"> </w:t>
            </w:r>
            <w:r w:rsidR="00B724C6" w:rsidRPr="006855F9">
              <w:t>formés</w:t>
            </w:r>
            <w:r w:rsidR="00B724C6">
              <w:t xml:space="preserve"> par type de formation</w:t>
            </w:r>
          </w:p>
        </w:tc>
      </w:tr>
      <w:tr w:rsidR="00A473FE" w:rsidRPr="00EC5FB4" w14:paraId="1AC4669A" w14:textId="77777777" w:rsidTr="00B757B9">
        <w:tc>
          <w:tcPr>
            <w:tcW w:w="2376" w:type="dxa"/>
            <w:vAlign w:val="center"/>
          </w:tcPr>
          <w:p w14:paraId="675A7266" w14:textId="77777777" w:rsidR="00A473FE" w:rsidRPr="00EC5FB4" w:rsidRDefault="00A473FE" w:rsidP="00564C70">
            <w:pPr>
              <w:spacing w:line="276" w:lineRule="auto"/>
            </w:pPr>
            <w:r w:rsidRPr="00EC5FB4">
              <w:t>Sources de données</w:t>
            </w:r>
          </w:p>
        </w:tc>
        <w:tc>
          <w:tcPr>
            <w:tcW w:w="7403" w:type="dxa"/>
          </w:tcPr>
          <w:p w14:paraId="0BD95571" w14:textId="77777777" w:rsidR="00D20C5D" w:rsidRDefault="00D20C5D" w:rsidP="00D20C5D">
            <w:pPr>
              <w:pStyle w:val="Paragraphedeliste"/>
              <w:numPr>
                <w:ilvl w:val="0"/>
                <w:numId w:val="16"/>
              </w:numPr>
              <w:spacing w:line="276" w:lineRule="auto"/>
              <w:rPr>
                <w:rFonts w:eastAsia="MS Mincho"/>
              </w:rPr>
            </w:pPr>
            <w:r>
              <w:rPr>
                <w:rFonts w:eastAsia="MS Mincho"/>
              </w:rPr>
              <w:t>ONEF/ Annuaire statistique de l’emploi et de la formation professionnelle</w:t>
            </w:r>
          </w:p>
          <w:p w14:paraId="5C50972C" w14:textId="7169D7E2" w:rsidR="006A1FDC" w:rsidRPr="006A1FDC" w:rsidRDefault="00D20C5D" w:rsidP="00545460">
            <w:pPr>
              <w:pStyle w:val="Paragraphedeliste"/>
              <w:numPr>
                <w:ilvl w:val="0"/>
                <w:numId w:val="16"/>
              </w:numPr>
              <w:spacing w:line="276" w:lineRule="auto"/>
              <w:rPr>
                <w:rFonts w:eastAsia="MS Mincho"/>
              </w:rPr>
            </w:pPr>
            <w:r w:rsidRPr="00605C0D">
              <w:rPr>
                <w:rFonts w:eastAsia="MS Mincho"/>
              </w:rPr>
              <w:t>Sources administratives Direction nationale de la formation professionnelle (</w:t>
            </w:r>
            <w:r w:rsidRPr="00C260E2">
              <w:rPr>
                <w:rFonts w:eastAsia="MS Mincho"/>
              </w:rPr>
              <w:t>DNFP), APEJ, ANPE, Projets/Programmes de formation et d’insertion professionnelle</w:t>
            </w:r>
          </w:p>
        </w:tc>
      </w:tr>
      <w:tr w:rsidR="00A473FE" w:rsidRPr="00EC5FB4" w14:paraId="298432C4" w14:textId="77777777" w:rsidTr="00B757B9">
        <w:tc>
          <w:tcPr>
            <w:tcW w:w="2376" w:type="dxa"/>
            <w:vAlign w:val="center"/>
          </w:tcPr>
          <w:p w14:paraId="7BA0DFD5" w14:textId="77777777" w:rsidR="00A473FE" w:rsidRPr="00EC5FB4" w:rsidRDefault="00A473FE" w:rsidP="00564C70">
            <w:pPr>
              <w:spacing w:line="276" w:lineRule="auto"/>
            </w:pPr>
            <w:r w:rsidRPr="00EC5FB4">
              <w:t>Type de désagrégation</w:t>
            </w:r>
          </w:p>
        </w:tc>
        <w:tc>
          <w:tcPr>
            <w:tcW w:w="7403" w:type="dxa"/>
          </w:tcPr>
          <w:p w14:paraId="65B7EFEE" w14:textId="77777777" w:rsidR="00AD2AF4" w:rsidRDefault="00AD2AF4" w:rsidP="00564C70">
            <w:pPr>
              <w:pStyle w:val="Paragraphedeliste"/>
              <w:numPr>
                <w:ilvl w:val="0"/>
                <w:numId w:val="16"/>
              </w:numPr>
              <w:spacing w:after="160" w:line="276" w:lineRule="auto"/>
              <w:rPr>
                <w:rFonts w:eastAsia="MS Mincho"/>
              </w:rPr>
            </w:pPr>
            <w:r>
              <w:rPr>
                <w:rFonts w:eastAsia="MS Mincho"/>
              </w:rPr>
              <w:t>par filière</w:t>
            </w:r>
            <w:r w:rsidR="006A1FDC">
              <w:rPr>
                <w:rFonts w:eastAsia="MS Mincho"/>
              </w:rPr>
              <w:t xml:space="preserve"> </w:t>
            </w:r>
          </w:p>
          <w:p w14:paraId="5C7C598C" w14:textId="77777777" w:rsidR="00A473FE" w:rsidRPr="00AD2AF4" w:rsidRDefault="00AD2AF4" w:rsidP="00564C70">
            <w:pPr>
              <w:pStyle w:val="Paragraphedeliste"/>
              <w:numPr>
                <w:ilvl w:val="0"/>
                <w:numId w:val="16"/>
              </w:numPr>
              <w:spacing w:after="160" w:line="276" w:lineRule="auto"/>
              <w:rPr>
                <w:rFonts w:eastAsia="MS Mincho"/>
              </w:rPr>
            </w:pPr>
            <w:r>
              <w:rPr>
                <w:rFonts w:eastAsia="MS Mincho"/>
              </w:rPr>
              <w:t>par type de formation</w:t>
            </w:r>
          </w:p>
        </w:tc>
      </w:tr>
      <w:tr w:rsidR="00A473FE" w:rsidRPr="00EC5FB4" w14:paraId="37F0CCA2" w14:textId="77777777" w:rsidTr="00B757B9">
        <w:tc>
          <w:tcPr>
            <w:tcW w:w="2376" w:type="dxa"/>
            <w:vAlign w:val="center"/>
          </w:tcPr>
          <w:p w14:paraId="4F9C5A0D" w14:textId="77777777" w:rsidR="00A473FE" w:rsidRPr="00EC5FB4" w:rsidRDefault="00A473FE" w:rsidP="00564C70">
            <w:pPr>
              <w:spacing w:line="276" w:lineRule="auto"/>
            </w:pPr>
            <w:r w:rsidRPr="00EC5FB4">
              <w:t>Interprétation</w:t>
            </w:r>
          </w:p>
        </w:tc>
        <w:tc>
          <w:tcPr>
            <w:tcW w:w="7403" w:type="dxa"/>
          </w:tcPr>
          <w:p w14:paraId="3C377E30" w14:textId="5F74AF13" w:rsidR="00A473FE" w:rsidRPr="006A1FDC" w:rsidRDefault="006A1FDC" w:rsidP="006855F9">
            <w:pPr>
              <w:spacing w:after="160" w:line="276" w:lineRule="auto"/>
            </w:pPr>
            <w:r>
              <w:t xml:space="preserve">Nous pouvons dénombrer </w:t>
            </w:r>
            <w:r w:rsidRPr="006855F9">
              <w:t>les jeunes</w:t>
            </w:r>
            <w:r w:rsidR="008D4F91" w:rsidRPr="006855F9">
              <w:t xml:space="preserve"> </w:t>
            </w:r>
            <w:r w:rsidR="00570FD8" w:rsidRPr="006855F9">
              <w:t>formé</w:t>
            </w:r>
            <w:r w:rsidR="006855F9" w:rsidRPr="006855F9">
              <w:t>s</w:t>
            </w:r>
            <w:r w:rsidRPr="006855F9">
              <w:t xml:space="preserve"> sur </w:t>
            </w:r>
            <w:r>
              <w:t xml:space="preserve">le territoire national ou d’une localité donnée pour pouvoir connaitre la main d’œuvre </w:t>
            </w:r>
            <w:r w:rsidR="0043185C">
              <w:t xml:space="preserve">d’une filière ou d’un type de formation. </w:t>
            </w:r>
            <w:r>
              <w:t xml:space="preserve"> </w:t>
            </w:r>
          </w:p>
        </w:tc>
      </w:tr>
    </w:tbl>
    <w:p w14:paraId="2BE72A7C" w14:textId="77777777" w:rsidR="003A0E31" w:rsidRPr="00EC5FB4" w:rsidRDefault="003A0E31" w:rsidP="00564C70">
      <w:pPr>
        <w:tabs>
          <w:tab w:val="left" w:pos="360"/>
        </w:tabs>
        <w:spacing w:before="120" w:after="120" w:line="276" w:lineRule="auto"/>
        <w:jc w:val="both"/>
        <w:rPr>
          <w:b/>
        </w:rPr>
      </w:pPr>
    </w:p>
    <w:p w14:paraId="5E55A366" w14:textId="77777777" w:rsidR="003A0E31" w:rsidRPr="00EC5FB4" w:rsidRDefault="003A0E31" w:rsidP="00564C70">
      <w:pPr>
        <w:tabs>
          <w:tab w:val="left" w:pos="360"/>
        </w:tabs>
        <w:spacing w:before="120" w:after="120" w:line="276" w:lineRule="auto"/>
        <w:jc w:val="both"/>
        <w:rPr>
          <w:b/>
        </w:rPr>
      </w:pPr>
    </w:p>
    <w:p w14:paraId="166A5D6B" w14:textId="77777777" w:rsidR="003A0E31" w:rsidRPr="00EC5FB4" w:rsidRDefault="003A0E31" w:rsidP="00564C70">
      <w:pPr>
        <w:tabs>
          <w:tab w:val="left" w:pos="360"/>
        </w:tabs>
        <w:spacing w:before="120" w:after="120" w:line="276" w:lineRule="auto"/>
        <w:jc w:val="both"/>
        <w:rPr>
          <w:b/>
        </w:rPr>
      </w:pPr>
    </w:p>
    <w:p w14:paraId="098E91CA" w14:textId="77777777" w:rsidR="003A0E31" w:rsidRPr="00EC5FB4" w:rsidRDefault="003A0E31" w:rsidP="00564C70">
      <w:pPr>
        <w:tabs>
          <w:tab w:val="left" w:pos="360"/>
        </w:tabs>
        <w:spacing w:before="120" w:after="120" w:line="276" w:lineRule="auto"/>
        <w:jc w:val="both"/>
        <w:rPr>
          <w:b/>
        </w:rPr>
      </w:pPr>
    </w:p>
    <w:p w14:paraId="3D7BA389" w14:textId="77777777" w:rsidR="003A0E31" w:rsidRPr="00EC5FB4" w:rsidRDefault="003A0E31" w:rsidP="00564C70">
      <w:pPr>
        <w:tabs>
          <w:tab w:val="left" w:pos="360"/>
        </w:tabs>
        <w:spacing w:before="120" w:after="120" w:line="276" w:lineRule="auto"/>
        <w:jc w:val="both"/>
        <w:rPr>
          <w:b/>
        </w:rPr>
      </w:pPr>
    </w:p>
    <w:p w14:paraId="4B3D9E9A" w14:textId="77777777" w:rsidR="003A0E31" w:rsidRPr="00EC5FB4" w:rsidRDefault="003A0E31" w:rsidP="00564C70">
      <w:pPr>
        <w:tabs>
          <w:tab w:val="left" w:pos="360"/>
        </w:tabs>
        <w:spacing w:before="120" w:after="120" w:line="276" w:lineRule="auto"/>
        <w:jc w:val="both"/>
        <w:rPr>
          <w:b/>
        </w:rPr>
      </w:pPr>
    </w:p>
    <w:p w14:paraId="15FA6000" w14:textId="77777777" w:rsidR="003A0E31" w:rsidRPr="00EC5FB4" w:rsidRDefault="003A0E31" w:rsidP="00564C70">
      <w:pPr>
        <w:tabs>
          <w:tab w:val="left" w:pos="360"/>
        </w:tabs>
        <w:spacing w:before="120" w:after="120" w:line="276" w:lineRule="auto"/>
        <w:jc w:val="both"/>
        <w:rPr>
          <w:b/>
        </w:rPr>
      </w:pPr>
    </w:p>
    <w:p w14:paraId="4141A29D" w14:textId="77777777" w:rsidR="003A0E31" w:rsidRPr="00EC5FB4" w:rsidRDefault="003A0E31" w:rsidP="00564C70">
      <w:pPr>
        <w:tabs>
          <w:tab w:val="left" w:pos="360"/>
        </w:tabs>
        <w:spacing w:before="120" w:after="120" w:line="276" w:lineRule="auto"/>
        <w:jc w:val="both"/>
        <w:rPr>
          <w:b/>
        </w:rPr>
      </w:pPr>
    </w:p>
    <w:p w14:paraId="0E0826DF" w14:textId="77777777" w:rsidR="003A0E31" w:rsidRPr="00EC5FB4" w:rsidRDefault="003A0E31" w:rsidP="00564C70">
      <w:pPr>
        <w:tabs>
          <w:tab w:val="left" w:pos="360"/>
        </w:tabs>
        <w:spacing w:before="120" w:after="120" w:line="276" w:lineRule="auto"/>
        <w:jc w:val="both"/>
        <w:rPr>
          <w:b/>
        </w:rPr>
      </w:pPr>
    </w:p>
    <w:p w14:paraId="69C7F793" w14:textId="77777777" w:rsidR="00273833" w:rsidRPr="00EC5FB4" w:rsidRDefault="00273833" w:rsidP="00564C70">
      <w:pPr>
        <w:tabs>
          <w:tab w:val="left" w:pos="360"/>
        </w:tabs>
        <w:spacing w:before="120" w:after="120" w:line="276" w:lineRule="auto"/>
        <w:jc w:val="both"/>
        <w:rPr>
          <w:b/>
        </w:rPr>
      </w:pPr>
    </w:p>
    <w:p w14:paraId="3771B5F1" w14:textId="77777777" w:rsidR="00273833" w:rsidRPr="00EC5FB4" w:rsidRDefault="00273833" w:rsidP="00564C70">
      <w:pPr>
        <w:tabs>
          <w:tab w:val="left" w:pos="360"/>
        </w:tabs>
        <w:spacing w:before="120" w:after="120" w:line="276" w:lineRule="auto"/>
        <w:jc w:val="both"/>
        <w:rPr>
          <w:b/>
        </w:rPr>
      </w:pPr>
    </w:p>
    <w:p w14:paraId="116EC751" w14:textId="77777777" w:rsidR="00273833" w:rsidRPr="00C91D57" w:rsidRDefault="009522C0" w:rsidP="00C91D57">
      <w:pPr>
        <w:pStyle w:val="Titre2"/>
        <w:numPr>
          <w:ilvl w:val="1"/>
          <w:numId w:val="40"/>
        </w:numPr>
        <w:rPr>
          <w:rFonts w:ascii="Times New Roman" w:hAnsi="Times New Roman" w:cs="Times New Roman"/>
          <w:b/>
          <w:i/>
          <w:color w:val="auto"/>
        </w:rPr>
      </w:pPr>
      <w:r w:rsidRPr="00C91D57">
        <w:rPr>
          <w:rFonts w:ascii="Times New Roman" w:hAnsi="Times New Roman" w:cs="Times New Roman"/>
          <w:b/>
          <w:i/>
          <w:color w:val="auto"/>
        </w:rPr>
        <w:t xml:space="preserve"> </w:t>
      </w:r>
      <w:bookmarkStart w:id="14" w:name="_Toc53179551"/>
      <w:r w:rsidRPr="00C91D57">
        <w:rPr>
          <w:rFonts w:ascii="Times New Roman" w:hAnsi="Times New Roman" w:cs="Times New Roman"/>
          <w:b/>
          <w:i/>
          <w:color w:val="auto"/>
        </w:rPr>
        <w:t>Matrice des indicateurs d’efficacité interne du sous-secteur de la formation professionnelle</w:t>
      </w:r>
      <w:bookmarkEnd w:id="14"/>
    </w:p>
    <w:p w14:paraId="61E11F5A" w14:textId="77777777" w:rsidR="00E862AD" w:rsidRPr="00E862AD" w:rsidRDefault="00E862AD" w:rsidP="00564C70">
      <w:pPr>
        <w:tabs>
          <w:tab w:val="left" w:pos="360"/>
        </w:tabs>
        <w:spacing w:before="120" w:after="120" w:line="276" w:lineRule="auto"/>
        <w:jc w:val="both"/>
        <w:rPr>
          <w:b/>
        </w:rPr>
      </w:pPr>
    </w:p>
    <w:p w14:paraId="147CB0FD" w14:textId="52872C05" w:rsidR="00273833" w:rsidRPr="0043185C" w:rsidRDefault="007E4E62" w:rsidP="00564C70">
      <w:pPr>
        <w:tabs>
          <w:tab w:val="left" w:pos="360"/>
        </w:tabs>
        <w:spacing w:before="120" w:after="120" w:line="276" w:lineRule="auto"/>
        <w:jc w:val="both"/>
        <w:rPr>
          <w:b/>
        </w:rPr>
      </w:pPr>
      <w:r w:rsidRPr="0043185C">
        <w:rPr>
          <w:b/>
        </w:rPr>
        <w:t>IFPEI 1 : %</w:t>
      </w:r>
      <w:r w:rsidR="0047515E" w:rsidRPr="00EC5FB4">
        <w:rPr>
          <w:rFonts w:eastAsiaTheme="minorHAnsi"/>
          <w:iCs/>
          <w:lang w:eastAsia="en-US"/>
        </w:rPr>
        <w:t>d’abandon dans le</w:t>
      </w:r>
      <w:r w:rsidR="0047515E">
        <w:rPr>
          <w:rFonts w:eastAsiaTheme="minorHAnsi"/>
          <w:iCs/>
          <w:lang w:eastAsia="en-US"/>
        </w:rPr>
        <w:t>s Centres de formation professionnel</w:t>
      </w:r>
    </w:p>
    <w:tbl>
      <w:tblPr>
        <w:tblStyle w:val="Grilledutableau"/>
        <w:tblW w:w="9918" w:type="dxa"/>
        <w:tblLook w:val="04A0" w:firstRow="1" w:lastRow="0" w:firstColumn="1" w:lastColumn="0" w:noHBand="0" w:noVBand="1"/>
      </w:tblPr>
      <w:tblGrid>
        <w:gridCol w:w="1549"/>
        <w:gridCol w:w="8369"/>
      </w:tblGrid>
      <w:tr w:rsidR="003A0E31" w:rsidRPr="00EC5FB4" w14:paraId="14C852BF" w14:textId="77777777" w:rsidTr="00F26C90">
        <w:trPr>
          <w:trHeight w:val="681"/>
        </w:trPr>
        <w:tc>
          <w:tcPr>
            <w:tcW w:w="1549" w:type="dxa"/>
            <w:vAlign w:val="center"/>
          </w:tcPr>
          <w:p w14:paraId="0E9EA5F7" w14:textId="77777777" w:rsidR="003A0E31" w:rsidRPr="00EC5FB4" w:rsidRDefault="003A0E31" w:rsidP="00564C70">
            <w:pPr>
              <w:spacing w:line="276" w:lineRule="auto"/>
            </w:pPr>
            <w:r w:rsidRPr="00EC5FB4">
              <w:t>Définition</w:t>
            </w:r>
          </w:p>
        </w:tc>
        <w:tc>
          <w:tcPr>
            <w:tcW w:w="8369" w:type="dxa"/>
          </w:tcPr>
          <w:p w14:paraId="7751B637" w14:textId="05B51D08" w:rsidR="003A0E31" w:rsidRPr="006D468F" w:rsidRDefault="006D468F" w:rsidP="00545460">
            <w:pPr>
              <w:spacing w:after="160" w:line="276" w:lineRule="auto"/>
            </w:pPr>
            <w:r>
              <w:t>Pourcentage des apprenants inscrits dans l</w:t>
            </w:r>
            <w:r w:rsidR="0047515E">
              <w:t xml:space="preserve">es Centres de formation professionnelle </w:t>
            </w:r>
            <w:r>
              <w:t xml:space="preserve">à un </w:t>
            </w:r>
            <w:r w:rsidR="0047515E">
              <w:t xml:space="preserve">niveau </w:t>
            </w:r>
            <w:r>
              <w:t>donné qui abandonnent durant ou à l’issue</w:t>
            </w:r>
            <w:r w:rsidR="00545460">
              <w:t xml:space="preserve"> </w:t>
            </w:r>
            <w:r w:rsidR="007C3AE8" w:rsidRPr="00C055BD">
              <w:t>d’une année donnée</w:t>
            </w:r>
          </w:p>
        </w:tc>
      </w:tr>
      <w:tr w:rsidR="003A0E31" w:rsidRPr="00EC5FB4" w14:paraId="438FB0DC" w14:textId="77777777" w:rsidTr="00F26C90">
        <w:trPr>
          <w:trHeight w:val="408"/>
        </w:trPr>
        <w:tc>
          <w:tcPr>
            <w:tcW w:w="1549" w:type="dxa"/>
            <w:vAlign w:val="center"/>
          </w:tcPr>
          <w:p w14:paraId="641B191D" w14:textId="77777777" w:rsidR="003A0E31" w:rsidRPr="00EC5FB4" w:rsidRDefault="003A0E31" w:rsidP="00564C70">
            <w:pPr>
              <w:spacing w:line="276" w:lineRule="auto"/>
            </w:pPr>
            <w:r w:rsidRPr="00EC5FB4">
              <w:t>Objectif</w:t>
            </w:r>
          </w:p>
        </w:tc>
        <w:tc>
          <w:tcPr>
            <w:tcW w:w="8369" w:type="dxa"/>
          </w:tcPr>
          <w:p w14:paraId="7E9F626B" w14:textId="40D11D29" w:rsidR="003A0E31" w:rsidRPr="006D468F" w:rsidRDefault="006D468F" w:rsidP="007C3AE8">
            <w:pPr>
              <w:spacing w:after="160" w:line="276" w:lineRule="auto"/>
            </w:pPr>
            <w:r>
              <w:t xml:space="preserve">Cet indicateur permet de mesurer l’efficacité interne des systèmes </w:t>
            </w:r>
            <w:r w:rsidR="00A24B79">
              <w:t>d’apprentissage des apprenants</w:t>
            </w:r>
            <w:r>
              <w:t>.</w:t>
            </w:r>
          </w:p>
        </w:tc>
      </w:tr>
      <w:tr w:rsidR="003A0E31" w:rsidRPr="00EC5FB4" w14:paraId="0E01F20D" w14:textId="77777777" w:rsidTr="00F26C90">
        <w:trPr>
          <w:trHeight w:val="1363"/>
        </w:trPr>
        <w:tc>
          <w:tcPr>
            <w:tcW w:w="1549" w:type="dxa"/>
            <w:vAlign w:val="center"/>
          </w:tcPr>
          <w:p w14:paraId="7A80C9DA" w14:textId="77777777" w:rsidR="003A0E31" w:rsidRPr="00EC5FB4" w:rsidRDefault="003A0E31" w:rsidP="00564C70">
            <w:pPr>
              <w:spacing w:line="276" w:lineRule="auto"/>
            </w:pPr>
            <w:r w:rsidRPr="00EC5FB4">
              <w:t>Méthode de calcul</w:t>
            </w:r>
          </w:p>
        </w:tc>
        <w:tc>
          <w:tcPr>
            <w:tcW w:w="8369" w:type="dxa"/>
          </w:tcPr>
          <w:p w14:paraId="39CC998C" w14:textId="3357EAE8" w:rsidR="00F057CA" w:rsidRDefault="002F2705" w:rsidP="00564C70">
            <w:pPr>
              <w:spacing w:after="160" w:line="276" w:lineRule="auto"/>
            </w:pPr>
            <w:r>
              <w:t>R</w:t>
            </w:r>
            <w:r w:rsidR="00A24B79">
              <w:t xml:space="preserve">apporter le nombre d’apprenants </w:t>
            </w:r>
            <w:r w:rsidR="007C3AE8">
              <w:t xml:space="preserve">inscrit dans la formation professionnelle à un niveau G </w:t>
            </w:r>
            <w:r w:rsidR="00545460">
              <w:t>donné qui</w:t>
            </w:r>
            <w:r w:rsidR="00A24B79">
              <w:t xml:space="preserve"> abandonnent au nombre d’apprenants inscrits à ce même niveau </w:t>
            </w:r>
            <w:r w:rsidR="007C3AE8">
              <w:t xml:space="preserve">G </w:t>
            </w:r>
            <w:r w:rsidR="00A24B79">
              <w:t>d’u</w:t>
            </w:r>
            <w:r w:rsidR="00F057CA">
              <w:t xml:space="preserve">ne année donnée, le tout multiplié par 100. </w:t>
            </w:r>
          </w:p>
          <w:p w14:paraId="792B5251" w14:textId="7F8F6B82" w:rsidR="003A0E31" w:rsidRPr="002F2705" w:rsidRDefault="003A0E31" w:rsidP="00564C70">
            <w:pPr>
              <w:spacing w:after="160" w:line="276" w:lineRule="auto"/>
            </w:pPr>
          </w:p>
        </w:tc>
      </w:tr>
      <w:tr w:rsidR="003A0E31" w:rsidRPr="00EC5FB4" w14:paraId="3D751D0E" w14:textId="77777777" w:rsidTr="00F26C90">
        <w:trPr>
          <w:trHeight w:val="390"/>
        </w:trPr>
        <w:tc>
          <w:tcPr>
            <w:tcW w:w="1549" w:type="dxa"/>
            <w:vAlign w:val="center"/>
          </w:tcPr>
          <w:p w14:paraId="7BAFA3AD" w14:textId="77777777" w:rsidR="003A0E31" w:rsidRPr="00EC5FB4" w:rsidRDefault="003A0E31" w:rsidP="00564C70">
            <w:pPr>
              <w:spacing w:before="240" w:after="240" w:line="276" w:lineRule="auto"/>
            </w:pPr>
            <w:r w:rsidRPr="00EC5FB4">
              <w:t>Formule de calcul</w:t>
            </w:r>
          </w:p>
        </w:tc>
        <w:tc>
          <w:tcPr>
            <w:tcW w:w="8369" w:type="dxa"/>
          </w:tcPr>
          <w:p w14:paraId="1C272494" w14:textId="74B8CDF7" w:rsidR="003A0E31" w:rsidRPr="00F26C90" w:rsidRDefault="00F40BD3" w:rsidP="00564C70">
            <w:pPr>
              <w:spacing w:before="240" w:after="240" w:line="276" w:lineRule="auto"/>
              <w:rPr>
                <w:sz w:val="28"/>
              </w:rPr>
            </w:pPr>
            <m:oMathPara>
              <m:oMathParaPr>
                <m:jc m:val="left"/>
              </m:oMathParaPr>
              <m:oMath>
                <m:f>
                  <m:fPr>
                    <m:ctrlPr>
                      <w:rPr>
                        <w:rFonts w:ascii="Cambria Math" w:hAnsi="Cambria Math"/>
                        <w:b/>
                        <w:i/>
                        <w:sz w:val="18"/>
                      </w:rPr>
                    </m:ctrlPr>
                  </m:fPr>
                  <m:num>
                    <m:r>
                      <w:rPr>
                        <w:rFonts w:ascii="Cambria Math" w:hAnsi="Cambria Math"/>
                        <w:sz w:val="18"/>
                      </w:rPr>
                      <m:t xml:space="preserve">Nombre </m:t>
                    </m:r>
                    <m:sSup>
                      <m:sSupPr>
                        <m:ctrlPr>
                          <w:rPr>
                            <w:rFonts w:ascii="Cambria Math" w:hAnsi="Cambria Math"/>
                            <w:i/>
                            <w:sz w:val="18"/>
                          </w:rPr>
                        </m:ctrlPr>
                      </m:sSupPr>
                      <m:e>
                        <m:r>
                          <w:rPr>
                            <w:rFonts w:ascii="Cambria Math" w:hAnsi="Cambria Math"/>
                            <w:sz w:val="18"/>
                          </w:rPr>
                          <m:t>d</m:t>
                        </m:r>
                      </m:e>
                      <m:sup>
                        <m:r>
                          <w:rPr>
                            <w:rFonts w:ascii="Cambria Math" w:hAnsi="Cambria Math"/>
                            <w:sz w:val="18"/>
                          </w:rPr>
                          <m:t>'</m:t>
                        </m:r>
                      </m:sup>
                    </m:sSup>
                    <m:r>
                      <w:rPr>
                        <w:rFonts w:ascii="Cambria Math" w:hAnsi="Cambria Math"/>
                        <w:sz w:val="18"/>
                      </w:rPr>
                      <m:t xml:space="preserve">apprenants dans la formation professionnelle du niveau T abandonnant </m:t>
                    </m:r>
                    <m:sSup>
                      <m:sSupPr>
                        <m:ctrlPr>
                          <w:rPr>
                            <w:rFonts w:ascii="Cambria Math" w:hAnsi="Cambria Math"/>
                            <w:i/>
                            <w:sz w:val="18"/>
                          </w:rPr>
                        </m:ctrlPr>
                      </m:sSupPr>
                      <m:e>
                        <m:r>
                          <w:rPr>
                            <w:rFonts w:ascii="Cambria Math" w:hAnsi="Cambria Math"/>
                            <w:sz w:val="18"/>
                          </w:rPr>
                          <m:t>l</m:t>
                        </m:r>
                      </m:e>
                      <m:sup>
                        <m:r>
                          <w:rPr>
                            <w:rFonts w:ascii="Cambria Math" w:hAnsi="Cambria Math"/>
                            <w:sz w:val="18"/>
                          </w:rPr>
                          <m:t>'</m:t>
                        </m:r>
                      </m:sup>
                    </m:sSup>
                    <m:r>
                      <w:rPr>
                        <w:rFonts w:ascii="Cambria Math" w:hAnsi="Cambria Math"/>
                        <w:sz w:val="18"/>
                      </w:rPr>
                      <m:t>année N</m:t>
                    </m:r>
                  </m:num>
                  <m:den>
                    <m:r>
                      <w:rPr>
                        <w:rFonts w:ascii="Cambria Math" w:hAnsi="Cambria Math"/>
                        <w:sz w:val="18"/>
                      </w:rPr>
                      <m:t xml:space="preserve">Nombre </m:t>
                    </m:r>
                    <m:sSup>
                      <m:sSupPr>
                        <m:ctrlPr>
                          <w:rPr>
                            <w:rFonts w:ascii="Cambria Math" w:hAnsi="Cambria Math"/>
                            <w:i/>
                            <w:sz w:val="18"/>
                          </w:rPr>
                        </m:ctrlPr>
                      </m:sSupPr>
                      <m:e>
                        <m:r>
                          <w:rPr>
                            <w:rFonts w:ascii="Cambria Math" w:hAnsi="Cambria Math"/>
                            <w:sz w:val="18"/>
                          </w:rPr>
                          <m:t>d</m:t>
                        </m:r>
                      </m:e>
                      <m:sup>
                        <m:r>
                          <w:rPr>
                            <w:rFonts w:ascii="Cambria Math" w:hAnsi="Cambria Math"/>
                            <w:sz w:val="18"/>
                          </w:rPr>
                          <m:t>'</m:t>
                        </m:r>
                      </m:sup>
                    </m:sSup>
                    <m:r>
                      <w:rPr>
                        <w:rFonts w:ascii="Cambria Math" w:hAnsi="Cambria Math"/>
                        <w:sz w:val="18"/>
                      </w:rPr>
                      <m:t xml:space="preserve">apprenants total sinscrits dans le niveau T </m:t>
                    </m:r>
                    <m:sSup>
                      <m:sSupPr>
                        <m:ctrlPr>
                          <w:rPr>
                            <w:rFonts w:ascii="Cambria Math" w:hAnsi="Cambria Math"/>
                            <w:i/>
                            <w:sz w:val="18"/>
                          </w:rPr>
                        </m:ctrlPr>
                      </m:sSupPr>
                      <m:e>
                        <m:r>
                          <w:rPr>
                            <w:rFonts w:ascii="Cambria Math" w:hAnsi="Cambria Math"/>
                            <w:sz w:val="18"/>
                          </w:rPr>
                          <m:t>l</m:t>
                        </m:r>
                      </m:e>
                      <m:sup>
                        <m:r>
                          <w:rPr>
                            <w:rFonts w:ascii="Cambria Math" w:hAnsi="Cambria Math"/>
                            <w:sz w:val="18"/>
                          </w:rPr>
                          <m:t>'</m:t>
                        </m:r>
                      </m:sup>
                    </m:sSup>
                    <m:r>
                      <w:rPr>
                        <w:rFonts w:ascii="Cambria Math" w:hAnsi="Cambria Math"/>
                        <w:sz w:val="18"/>
                      </w:rPr>
                      <m:t>année N</m:t>
                    </m:r>
                  </m:den>
                </m:f>
                <m:r>
                  <m:rPr>
                    <m:sty m:val="bi"/>
                  </m:rPr>
                  <w:rPr>
                    <w:rFonts w:ascii="Cambria Math" w:hAnsi="Cambria Math"/>
                    <w:sz w:val="18"/>
                  </w:rPr>
                  <m:t>×</m:t>
                </m:r>
                <m:r>
                  <w:rPr>
                    <w:rFonts w:ascii="Cambria Math" w:hAnsi="Cambria Math"/>
                    <w:sz w:val="18"/>
                  </w:rPr>
                  <m:t>100</m:t>
                </m:r>
              </m:oMath>
            </m:oMathPara>
          </w:p>
          <w:p w14:paraId="00D31910" w14:textId="249B38BF" w:rsidR="00922073" w:rsidRPr="00922073" w:rsidRDefault="00922073" w:rsidP="00564C70">
            <w:pPr>
              <w:spacing w:before="240" w:after="240" w:line="276" w:lineRule="auto"/>
            </w:pPr>
          </w:p>
        </w:tc>
      </w:tr>
      <w:tr w:rsidR="003A0E31" w:rsidRPr="00EC5FB4" w14:paraId="7DDE110E" w14:textId="77777777" w:rsidTr="00F26C90">
        <w:trPr>
          <w:trHeight w:val="954"/>
        </w:trPr>
        <w:tc>
          <w:tcPr>
            <w:tcW w:w="1549" w:type="dxa"/>
            <w:vAlign w:val="center"/>
          </w:tcPr>
          <w:p w14:paraId="50E87C4D" w14:textId="77777777" w:rsidR="003A0E31" w:rsidRPr="00EC5FB4" w:rsidRDefault="003A0E31" w:rsidP="00564C70">
            <w:pPr>
              <w:spacing w:line="276" w:lineRule="auto"/>
            </w:pPr>
            <w:r w:rsidRPr="00EC5FB4">
              <w:t>Données requises</w:t>
            </w:r>
          </w:p>
        </w:tc>
        <w:tc>
          <w:tcPr>
            <w:tcW w:w="8369" w:type="dxa"/>
          </w:tcPr>
          <w:p w14:paraId="01F56F97" w14:textId="28779AA0" w:rsidR="0043185C" w:rsidRDefault="00922073" w:rsidP="00564C70">
            <w:pPr>
              <w:pStyle w:val="Paragraphedeliste"/>
              <w:numPr>
                <w:ilvl w:val="0"/>
                <w:numId w:val="16"/>
              </w:numPr>
              <w:spacing w:after="160" w:line="276" w:lineRule="auto"/>
            </w:pPr>
            <w:r>
              <w:t>Nombre d’apprenants ins</w:t>
            </w:r>
            <w:r w:rsidR="0043185C">
              <w:t xml:space="preserve">crits dans le </w:t>
            </w:r>
            <w:r w:rsidR="006B75AA">
              <w:t xml:space="preserve">niveau </w:t>
            </w:r>
            <w:r w:rsidR="00C055BD">
              <w:t>T</w:t>
            </w:r>
            <w:r w:rsidR="006B75AA">
              <w:t xml:space="preserve"> de</w:t>
            </w:r>
            <w:r w:rsidR="0043185C">
              <w:t xml:space="preserve"> l’année N</w:t>
            </w:r>
          </w:p>
          <w:p w14:paraId="4472A984" w14:textId="57CB9418" w:rsidR="00922073" w:rsidRPr="00922073" w:rsidRDefault="00922073" w:rsidP="00CF5B8B">
            <w:pPr>
              <w:pStyle w:val="Paragraphedeliste"/>
              <w:numPr>
                <w:ilvl w:val="0"/>
                <w:numId w:val="16"/>
              </w:numPr>
              <w:spacing w:after="160" w:line="276" w:lineRule="auto"/>
            </w:pPr>
            <w:r>
              <w:t xml:space="preserve"> Nombre d’apprenants d</w:t>
            </w:r>
            <w:r w:rsidR="0043185C">
              <w:t xml:space="preserve">u </w:t>
            </w:r>
            <w:r w:rsidR="006B75AA">
              <w:t xml:space="preserve">niveau </w:t>
            </w:r>
            <w:r w:rsidR="00C055BD">
              <w:t>T</w:t>
            </w:r>
            <w:r w:rsidR="0043185C">
              <w:t xml:space="preserve"> abandonnant </w:t>
            </w:r>
            <w:r w:rsidR="006B75AA">
              <w:t xml:space="preserve">de </w:t>
            </w:r>
            <w:r w:rsidR="0043185C">
              <w:t>l’année N</w:t>
            </w:r>
          </w:p>
        </w:tc>
      </w:tr>
      <w:tr w:rsidR="003A0E31" w:rsidRPr="00EC5FB4" w14:paraId="788D32DE" w14:textId="77777777" w:rsidTr="00F26C90">
        <w:trPr>
          <w:trHeight w:val="681"/>
        </w:trPr>
        <w:tc>
          <w:tcPr>
            <w:tcW w:w="1549" w:type="dxa"/>
            <w:vAlign w:val="center"/>
          </w:tcPr>
          <w:p w14:paraId="4B4139B3" w14:textId="77777777" w:rsidR="003A0E31" w:rsidRPr="00EC5FB4" w:rsidRDefault="003A0E31" w:rsidP="00564C70">
            <w:pPr>
              <w:spacing w:line="276" w:lineRule="auto"/>
            </w:pPr>
            <w:r w:rsidRPr="00EC5FB4">
              <w:t>Sources de données</w:t>
            </w:r>
          </w:p>
        </w:tc>
        <w:tc>
          <w:tcPr>
            <w:tcW w:w="8369" w:type="dxa"/>
          </w:tcPr>
          <w:p w14:paraId="53F8A265" w14:textId="6BA54EE1" w:rsidR="003A0E31" w:rsidRPr="00545460" w:rsidRDefault="003A0E31" w:rsidP="00564C70">
            <w:pPr>
              <w:pStyle w:val="Paragraphedeliste"/>
              <w:numPr>
                <w:ilvl w:val="0"/>
                <w:numId w:val="16"/>
              </w:numPr>
              <w:spacing w:after="160" w:line="276" w:lineRule="auto"/>
              <w:rPr>
                <w:b/>
              </w:rPr>
            </w:pPr>
          </w:p>
          <w:p w14:paraId="21FCC138" w14:textId="6EF46DD9" w:rsidR="00172D1F" w:rsidRPr="0043185C" w:rsidRDefault="00172D1F" w:rsidP="00564C70">
            <w:pPr>
              <w:pStyle w:val="Paragraphedeliste"/>
              <w:numPr>
                <w:ilvl w:val="0"/>
                <w:numId w:val="16"/>
              </w:numPr>
              <w:spacing w:after="160" w:line="276" w:lineRule="auto"/>
              <w:rPr>
                <w:b/>
              </w:rPr>
            </w:pPr>
            <w:r>
              <w:rPr>
                <w:rFonts w:eastAsia="MS Mincho"/>
              </w:rPr>
              <w:t>Direction nationale de la formation professionnelle</w:t>
            </w:r>
          </w:p>
        </w:tc>
      </w:tr>
      <w:tr w:rsidR="003A0E31" w:rsidRPr="00EC5FB4" w14:paraId="093947DB" w14:textId="77777777" w:rsidTr="00F26C90">
        <w:trPr>
          <w:trHeight w:val="954"/>
        </w:trPr>
        <w:tc>
          <w:tcPr>
            <w:tcW w:w="1549" w:type="dxa"/>
            <w:vAlign w:val="center"/>
          </w:tcPr>
          <w:p w14:paraId="5BE57152" w14:textId="77777777" w:rsidR="003A0E31" w:rsidRPr="00EC5FB4" w:rsidRDefault="003A0E31" w:rsidP="00564C70">
            <w:pPr>
              <w:spacing w:line="276" w:lineRule="auto"/>
            </w:pPr>
            <w:r w:rsidRPr="00EC5FB4">
              <w:t>Type de désagrégation</w:t>
            </w:r>
          </w:p>
        </w:tc>
        <w:tc>
          <w:tcPr>
            <w:tcW w:w="8369" w:type="dxa"/>
          </w:tcPr>
          <w:p w14:paraId="0C394E9A" w14:textId="77777777" w:rsidR="0043185C" w:rsidRDefault="0043185C" w:rsidP="00564C70">
            <w:pPr>
              <w:pStyle w:val="Paragraphedeliste"/>
              <w:numPr>
                <w:ilvl w:val="0"/>
                <w:numId w:val="16"/>
              </w:numPr>
              <w:spacing w:after="160" w:line="276" w:lineRule="auto"/>
            </w:pPr>
            <w:r>
              <w:t>Niveau de formation</w:t>
            </w:r>
          </w:p>
          <w:p w14:paraId="0D892E6F" w14:textId="77777777" w:rsidR="0043185C" w:rsidRDefault="0043185C" w:rsidP="00564C70">
            <w:pPr>
              <w:pStyle w:val="Paragraphedeliste"/>
              <w:numPr>
                <w:ilvl w:val="0"/>
                <w:numId w:val="16"/>
              </w:numPr>
              <w:spacing w:after="160" w:line="276" w:lineRule="auto"/>
            </w:pPr>
            <w:r>
              <w:t xml:space="preserve"> Filière</w:t>
            </w:r>
          </w:p>
          <w:p w14:paraId="62C70C8C" w14:textId="77777777" w:rsidR="003A0E31" w:rsidRPr="00922073" w:rsidRDefault="0043185C" w:rsidP="00564C70">
            <w:pPr>
              <w:pStyle w:val="Paragraphedeliste"/>
              <w:numPr>
                <w:ilvl w:val="0"/>
                <w:numId w:val="16"/>
              </w:numPr>
              <w:spacing w:after="160" w:line="276" w:lineRule="auto"/>
            </w:pPr>
            <w:r>
              <w:t>T</w:t>
            </w:r>
            <w:r w:rsidR="00922073">
              <w:t>ype de formation.</w:t>
            </w:r>
          </w:p>
        </w:tc>
      </w:tr>
      <w:tr w:rsidR="003A0E31" w:rsidRPr="00EC5FB4" w14:paraId="34FCD5E7" w14:textId="77777777" w:rsidTr="00F26C90">
        <w:trPr>
          <w:trHeight w:val="954"/>
        </w:trPr>
        <w:tc>
          <w:tcPr>
            <w:tcW w:w="1549" w:type="dxa"/>
            <w:vAlign w:val="center"/>
          </w:tcPr>
          <w:p w14:paraId="75864CBC" w14:textId="77777777" w:rsidR="003A0E31" w:rsidRPr="00EC5FB4" w:rsidRDefault="003A0E31" w:rsidP="00564C70">
            <w:pPr>
              <w:spacing w:line="276" w:lineRule="auto"/>
            </w:pPr>
            <w:r w:rsidRPr="00EC5FB4">
              <w:t>Interprétation</w:t>
            </w:r>
          </w:p>
        </w:tc>
        <w:tc>
          <w:tcPr>
            <w:tcW w:w="8369" w:type="dxa"/>
          </w:tcPr>
          <w:p w14:paraId="3C3AC0A2" w14:textId="77777777" w:rsidR="003A0E31" w:rsidRPr="00A24B79" w:rsidRDefault="00A24B79" w:rsidP="00564C70">
            <w:pPr>
              <w:spacing w:after="160" w:line="276" w:lineRule="auto"/>
            </w:pPr>
            <w:r>
              <w:t xml:space="preserve">Cet indicateur nous renseigne le niveau de </w:t>
            </w:r>
            <w:r w:rsidR="00244041">
              <w:t>désintéressement</w:t>
            </w:r>
            <w:r>
              <w:t xml:space="preserve"> </w:t>
            </w:r>
            <w:r w:rsidR="00244041">
              <w:t xml:space="preserve">ou l’inefficacité interne des systèmes d’apprentissage selon le niveau de formation, la </w:t>
            </w:r>
            <w:r w:rsidR="0043185C">
              <w:t xml:space="preserve">filière et le type de formation en se référant à une localité donnée </w:t>
            </w:r>
            <w:r w:rsidR="00730A8F">
              <w:t xml:space="preserve">ou au sexe. </w:t>
            </w:r>
          </w:p>
        </w:tc>
      </w:tr>
    </w:tbl>
    <w:p w14:paraId="62A6CA98" w14:textId="77777777" w:rsidR="003A0E31" w:rsidRPr="00EC5FB4" w:rsidRDefault="003A0E31" w:rsidP="00564C70">
      <w:pPr>
        <w:tabs>
          <w:tab w:val="left" w:pos="360"/>
        </w:tabs>
        <w:spacing w:before="120" w:after="120" w:line="276" w:lineRule="auto"/>
        <w:jc w:val="both"/>
        <w:rPr>
          <w:b/>
        </w:rPr>
      </w:pPr>
    </w:p>
    <w:p w14:paraId="33B71498" w14:textId="77777777" w:rsidR="003A0E31" w:rsidRPr="00EC5FB4" w:rsidRDefault="003A0E31" w:rsidP="00564C70">
      <w:pPr>
        <w:tabs>
          <w:tab w:val="left" w:pos="360"/>
        </w:tabs>
        <w:spacing w:before="120" w:after="120" w:line="276" w:lineRule="auto"/>
        <w:jc w:val="both"/>
        <w:rPr>
          <w:b/>
        </w:rPr>
      </w:pPr>
    </w:p>
    <w:p w14:paraId="119DC9DD" w14:textId="77777777" w:rsidR="003A0E31" w:rsidRPr="00EC5FB4" w:rsidRDefault="003A0E31" w:rsidP="00564C70">
      <w:pPr>
        <w:tabs>
          <w:tab w:val="left" w:pos="360"/>
        </w:tabs>
        <w:spacing w:before="120" w:after="120" w:line="276" w:lineRule="auto"/>
        <w:jc w:val="both"/>
        <w:rPr>
          <w:b/>
        </w:rPr>
      </w:pPr>
    </w:p>
    <w:p w14:paraId="6D55D110" w14:textId="77777777" w:rsidR="003A0E31" w:rsidRPr="00EC5FB4" w:rsidRDefault="003A0E31" w:rsidP="00564C70">
      <w:pPr>
        <w:tabs>
          <w:tab w:val="left" w:pos="360"/>
        </w:tabs>
        <w:spacing w:before="120" w:after="120" w:line="276" w:lineRule="auto"/>
        <w:jc w:val="both"/>
        <w:rPr>
          <w:b/>
        </w:rPr>
      </w:pPr>
    </w:p>
    <w:p w14:paraId="10425258" w14:textId="77777777" w:rsidR="00412099" w:rsidRPr="00EC5FB4" w:rsidRDefault="00412099" w:rsidP="00564C70">
      <w:pPr>
        <w:tabs>
          <w:tab w:val="left" w:pos="360"/>
        </w:tabs>
        <w:spacing w:before="120" w:after="120" w:line="276" w:lineRule="auto"/>
        <w:jc w:val="both"/>
        <w:rPr>
          <w:b/>
        </w:rPr>
      </w:pPr>
    </w:p>
    <w:p w14:paraId="4E3E27B1" w14:textId="77777777" w:rsidR="00CF5B8B" w:rsidRDefault="00CF5B8B">
      <w:pPr>
        <w:spacing w:after="160" w:line="259" w:lineRule="auto"/>
        <w:rPr>
          <w:b/>
        </w:rPr>
      </w:pPr>
      <w:r>
        <w:rPr>
          <w:b/>
        </w:rPr>
        <w:br w:type="page"/>
      </w:r>
    </w:p>
    <w:p w14:paraId="5B5DB370" w14:textId="7BE2FE2E" w:rsidR="003A0E31" w:rsidRPr="00730A8F" w:rsidRDefault="007E4E62" w:rsidP="00564C70">
      <w:pPr>
        <w:tabs>
          <w:tab w:val="left" w:pos="360"/>
        </w:tabs>
        <w:spacing w:before="120" w:after="120" w:line="276" w:lineRule="auto"/>
        <w:jc w:val="both"/>
        <w:rPr>
          <w:b/>
        </w:rPr>
      </w:pPr>
      <w:r w:rsidRPr="00730A8F">
        <w:rPr>
          <w:b/>
        </w:rPr>
        <w:lastRenderedPageBreak/>
        <w:t xml:space="preserve">IFPEI 2 : Taux de réussite à l’examen final de </w:t>
      </w:r>
      <w:r w:rsidRPr="00CF5B8B">
        <w:rPr>
          <w:b/>
        </w:rPr>
        <w:t>CQP</w:t>
      </w:r>
      <w:r w:rsidR="0008157C" w:rsidRPr="00CF5B8B">
        <w:rPr>
          <w:b/>
        </w:rPr>
        <w:t xml:space="preserve"> </w:t>
      </w:r>
    </w:p>
    <w:tbl>
      <w:tblPr>
        <w:tblStyle w:val="Grilledutableau"/>
        <w:tblW w:w="10094" w:type="dxa"/>
        <w:tblInd w:w="-318" w:type="dxa"/>
        <w:tblLook w:val="04A0" w:firstRow="1" w:lastRow="0" w:firstColumn="1" w:lastColumn="0" w:noHBand="0" w:noVBand="1"/>
      </w:tblPr>
      <w:tblGrid>
        <w:gridCol w:w="1549"/>
        <w:gridCol w:w="8545"/>
      </w:tblGrid>
      <w:tr w:rsidR="003A0E31" w:rsidRPr="00EC5FB4" w14:paraId="2351BF0D" w14:textId="77777777" w:rsidTr="00CF5B8B">
        <w:trPr>
          <w:trHeight w:val="594"/>
        </w:trPr>
        <w:tc>
          <w:tcPr>
            <w:tcW w:w="1549" w:type="dxa"/>
            <w:vAlign w:val="center"/>
          </w:tcPr>
          <w:p w14:paraId="34B9B5BE" w14:textId="77777777" w:rsidR="003A0E31" w:rsidRPr="00EC5FB4" w:rsidRDefault="003A0E31" w:rsidP="00D5496B">
            <w:pPr>
              <w:spacing w:line="276" w:lineRule="auto"/>
            </w:pPr>
            <w:r w:rsidRPr="00EC5FB4">
              <w:t>Définition</w:t>
            </w:r>
          </w:p>
        </w:tc>
        <w:tc>
          <w:tcPr>
            <w:tcW w:w="8545" w:type="dxa"/>
          </w:tcPr>
          <w:p w14:paraId="537DFCA2" w14:textId="292165FD" w:rsidR="003A0E31" w:rsidRPr="004208B5" w:rsidRDefault="00BB6AE4" w:rsidP="00D30AC5">
            <w:pPr>
              <w:spacing w:line="276" w:lineRule="auto"/>
              <w:jc w:val="both"/>
            </w:pPr>
            <w:r w:rsidRPr="004208B5">
              <w:t xml:space="preserve">Le taux de réussite dans la </w:t>
            </w:r>
            <w:r w:rsidR="00D30AC5">
              <w:t>formation professionnelle</w:t>
            </w:r>
            <w:r w:rsidR="00D30AC5" w:rsidRPr="004208B5">
              <w:t xml:space="preserve"> </w:t>
            </w:r>
            <w:r w:rsidR="00E44818" w:rsidRPr="004208B5">
              <w:t>aux différents exame</w:t>
            </w:r>
            <w:r w:rsidRPr="004208B5">
              <w:t>ns est le pourcentage des apprenants</w:t>
            </w:r>
            <w:r w:rsidR="00E44818" w:rsidRPr="004208B5">
              <w:t xml:space="preserve"> inscrits dans la dernière année qui achèvent avec succès leur formation. </w:t>
            </w:r>
          </w:p>
        </w:tc>
      </w:tr>
      <w:tr w:rsidR="003A0E31" w:rsidRPr="00EC5FB4" w14:paraId="1F9BA4BD" w14:textId="77777777" w:rsidTr="00CF5B8B">
        <w:trPr>
          <w:trHeight w:val="297"/>
        </w:trPr>
        <w:tc>
          <w:tcPr>
            <w:tcW w:w="1549" w:type="dxa"/>
            <w:vAlign w:val="center"/>
          </w:tcPr>
          <w:p w14:paraId="121B144A" w14:textId="77777777" w:rsidR="003A0E31" w:rsidRPr="00EC5FB4" w:rsidRDefault="003A0E31" w:rsidP="00D5496B">
            <w:pPr>
              <w:spacing w:line="276" w:lineRule="auto"/>
            </w:pPr>
            <w:r w:rsidRPr="00EC5FB4">
              <w:t>Objectif</w:t>
            </w:r>
          </w:p>
        </w:tc>
        <w:tc>
          <w:tcPr>
            <w:tcW w:w="8545" w:type="dxa"/>
          </w:tcPr>
          <w:p w14:paraId="33E6280F" w14:textId="77777777" w:rsidR="003A0E31" w:rsidRPr="004208B5" w:rsidRDefault="00BB6AE4" w:rsidP="00D5496B">
            <w:pPr>
              <w:spacing w:line="276" w:lineRule="auto"/>
              <w:jc w:val="both"/>
            </w:pPr>
            <w:r w:rsidRPr="004208B5">
              <w:t>Lorsque cet indicateur est comparé au taux d’abandon, on peut évaluer l’impact de la FP</w:t>
            </w:r>
          </w:p>
        </w:tc>
      </w:tr>
      <w:tr w:rsidR="003A0E31" w:rsidRPr="00EC5FB4" w14:paraId="09ED9B60" w14:textId="77777777" w:rsidTr="00CF5B8B">
        <w:trPr>
          <w:trHeight w:val="594"/>
        </w:trPr>
        <w:tc>
          <w:tcPr>
            <w:tcW w:w="1549" w:type="dxa"/>
            <w:vAlign w:val="center"/>
          </w:tcPr>
          <w:p w14:paraId="310B9F9B" w14:textId="77777777" w:rsidR="003A0E31" w:rsidRPr="00EC5FB4" w:rsidRDefault="003A0E31" w:rsidP="00D5496B">
            <w:pPr>
              <w:spacing w:line="276" w:lineRule="auto"/>
            </w:pPr>
            <w:r w:rsidRPr="00EC5FB4">
              <w:t>Méthode de calcul</w:t>
            </w:r>
          </w:p>
        </w:tc>
        <w:tc>
          <w:tcPr>
            <w:tcW w:w="8545" w:type="dxa"/>
          </w:tcPr>
          <w:p w14:paraId="25F6D8F3" w14:textId="4DA8F096" w:rsidR="003A0E31" w:rsidRPr="004208B5" w:rsidRDefault="004208B5" w:rsidP="007751C8">
            <w:pPr>
              <w:spacing w:line="276" w:lineRule="auto"/>
              <w:jc w:val="both"/>
            </w:pPr>
            <w:r w:rsidRPr="004208B5">
              <w:t>Diviser le nombre d’</w:t>
            </w:r>
            <w:r w:rsidR="007751C8">
              <w:t>apprenants dans</w:t>
            </w:r>
            <w:r w:rsidR="00F23ADF">
              <w:t xml:space="preserve"> la formation </w:t>
            </w:r>
            <w:r w:rsidR="00545460">
              <w:t>professionnelle</w:t>
            </w:r>
            <w:r w:rsidR="00545460" w:rsidRPr="004208B5">
              <w:t xml:space="preserve"> qui</w:t>
            </w:r>
            <w:r w:rsidRPr="004208B5">
              <w:t xml:space="preserve"> ont passé l’examen final par l’effectif total d</w:t>
            </w:r>
            <w:r w:rsidR="007751C8">
              <w:t xml:space="preserve">’apprenants </w:t>
            </w:r>
            <w:r w:rsidRPr="004208B5">
              <w:t>qui se sont présentés à l’examen.</w:t>
            </w:r>
          </w:p>
        </w:tc>
      </w:tr>
      <w:tr w:rsidR="003A0E31" w:rsidRPr="00EC5FB4" w14:paraId="163E6F94" w14:textId="77777777" w:rsidTr="00CF5B8B">
        <w:trPr>
          <w:trHeight w:val="1389"/>
        </w:trPr>
        <w:tc>
          <w:tcPr>
            <w:tcW w:w="1549" w:type="dxa"/>
            <w:vAlign w:val="center"/>
          </w:tcPr>
          <w:p w14:paraId="7B6E7515" w14:textId="77777777" w:rsidR="003A0E31" w:rsidRPr="00EC5FB4" w:rsidRDefault="003A0E31" w:rsidP="00D5496B">
            <w:pPr>
              <w:spacing w:before="240" w:after="240" w:line="276" w:lineRule="auto"/>
            </w:pPr>
            <w:r w:rsidRPr="00EC5FB4">
              <w:t>Formule de calcul</w:t>
            </w:r>
          </w:p>
        </w:tc>
        <w:tc>
          <w:tcPr>
            <w:tcW w:w="8545" w:type="dxa"/>
          </w:tcPr>
          <w:p w14:paraId="578EA435" w14:textId="4C3E292C" w:rsidR="003A0E31" w:rsidRPr="00CF5B8B" w:rsidRDefault="00F40BD3" w:rsidP="0083139C">
            <w:pPr>
              <w:spacing w:before="240" w:after="240" w:line="276" w:lineRule="auto"/>
              <w:rPr>
                <w:sz w:val="20"/>
                <w:szCs w:val="20"/>
              </w:rPr>
            </w:pPr>
            <m:oMathPara>
              <m:oMath>
                <m:f>
                  <m:fPr>
                    <m:ctrlPr>
                      <w:rPr>
                        <w:rFonts w:ascii="Cambria Math" w:hAnsi="Cambria Math"/>
                        <w:i/>
                        <w:sz w:val="20"/>
                        <w:szCs w:val="20"/>
                      </w:rPr>
                    </m:ctrlPr>
                  </m:fPr>
                  <m:num>
                    <m:r>
                      <w:rPr>
                        <w:rFonts w:ascii="Cambria Math" w:eastAsia="MS Mincho" w:hAnsi="Cambria Math"/>
                        <w:sz w:val="20"/>
                        <w:szCs w:val="20"/>
                      </w:rPr>
                      <m:t>Nombre d'apprenants qui ont passé et réussi l'examen final</m:t>
                    </m:r>
                  </m:num>
                  <m:den>
                    <m:r>
                      <w:rPr>
                        <w:rFonts w:ascii="Cambria Math" w:eastAsia="MS Mincho" w:hAnsi="Cambria Math"/>
                        <w:sz w:val="20"/>
                        <w:szCs w:val="20"/>
                      </w:rPr>
                      <m:t>Total des apprenants de la formation professionnelle présents à l'examen final</m:t>
                    </m:r>
                  </m:den>
                </m:f>
                <m:r>
                  <w:rPr>
                    <w:rFonts w:ascii="Cambria Math" w:hAnsi="Cambria Math"/>
                    <w:sz w:val="20"/>
                    <w:szCs w:val="20"/>
                  </w:rPr>
                  <m:t>×100</m:t>
                </m:r>
              </m:oMath>
            </m:oMathPara>
          </w:p>
        </w:tc>
      </w:tr>
      <w:tr w:rsidR="003A0E31" w:rsidRPr="00EC5FB4" w14:paraId="42BE8E57" w14:textId="77777777" w:rsidTr="00CF5B8B">
        <w:trPr>
          <w:trHeight w:val="646"/>
        </w:trPr>
        <w:tc>
          <w:tcPr>
            <w:tcW w:w="1549" w:type="dxa"/>
            <w:vAlign w:val="center"/>
          </w:tcPr>
          <w:p w14:paraId="744B50F0" w14:textId="77777777" w:rsidR="003A0E31" w:rsidRPr="00EC5FB4" w:rsidRDefault="003A0E31" w:rsidP="00D5496B">
            <w:pPr>
              <w:spacing w:line="276" w:lineRule="auto"/>
            </w:pPr>
            <w:r w:rsidRPr="00EC5FB4">
              <w:t>Données requises</w:t>
            </w:r>
          </w:p>
        </w:tc>
        <w:tc>
          <w:tcPr>
            <w:tcW w:w="8545" w:type="dxa"/>
          </w:tcPr>
          <w:p w14:paraId="086CEEAB" w14:textId="7C414B65" w:rsidR="00730A8F" w:rsidRPr="00730A8F" w:rsidRDefault="00C324F3" w:rsidP="00D5496B">
            <w:pPr>
              <w:pStyle w:val="Paragraphedeliste"/>
              <w:numPr>
                <w:ilvl w:val="0"/>
                <w:numId w:val="16"/>
              </w:numPr>
              <w:spacing w:line="276" w:lineRule="auto"/>
            </w:pPr>
            <w:r w:rsidRPr="00730A8F">
              <w:rPr>
                <w:rFonts w:eastAsia="MS Mincho"/>
                <w:sz w:val="26"/>
                <w:szCs w:val="26"/>
              </w:rPr>
              <w:t>Nombre d’</w:t>
            </w:r>
            <w:r w:rsidR="00545460">
              <w:rPr>
                <w:rFonts w:eastAsia="MS Mincho"/>
                <w:sz w:val="26"/>
                <w:szCs w:val="26"/>
              </w:rPr>
              <w:t>apprenants</w:t>
            </w:r>
            <w:r w:rsidR="00545460" w:rsidRPr="00730A8F">
              <w:rPr>
                <w:rFonts w:eastAsia="MS Mincho"/>
                <w:sz w:val="26"/>
                <w:szCs w:val="26"/>
              </w:rPr>
              <w:t xml:space="preserve"> qui</w:t>
            </w:r>
            <w:r w:rsidRPr="00730A8F">
              <w:rPr>
                <w:rFonts w:eastAsia="MS Mincho"/>
                <w:sz w:val="26"/>
                <w:szCs w:val="26"/>
              </w:rPr>
              <w:t xml:space="preserve"> ont p</w:t>
            </w:r>
            <w:r w:rsidR="00730A8F">
              <w:rPr>
                <w:rFonts w:eastAsia="MS Mincho"/>
                <w:sz w:val="26"/>
                <w:szCs w:val="26"/>
              </w:rPr>
              <w:t xml:space="preserve">assé et réussi l’examen final </w:t>
            </w:r>
          </w:p>
          <w:p w14:paraId="560CC3C0" w14:textId="77777777" w:rsidR="003A0E31" w:rsidRPr="004208B5" w:rsidRDefault="00730A8F" w:rsidP="00D5496B">
            <w:pPr>
              <w:pStyle w:val="Paragraphedeliste"/>
              <w:numPr>
                <w:ilvl w:val="0"/>
                <w:numId w:val="16"/>
              </w:numPr>
              <w:spacing w:line="276" w:lineRule="auto"/>
            </w:pPr>
            <w:r>
              <w:rPr>
                <w:rFonts w:eastAsia="MS Mincho"/>
                <w:sz w:val="26"/>
                <w:szCs w:val="26"/>
              </w:rPr>
              <w:t>Effectif total des apprenants</w:t>
            </w:r>
            <w:r w:rsidR="00C324F3" w:rsidRPr="00730A8F">
              <w:rPr>
                <w:rFonts w:eastAsia="MS Mincho"/>
                <w:sz w:val="26"/>
                <w:szCs w:val="26"/>
              </w:rPr>
              <w:t xml:space="preserve"> de la FP et des présents dans la salle d’examen.</w:t>
            </w:r>
          </w:p>
        </w:tc>
      </w:tr>
      <w:tr w:rsidR="003A0E31" w:rsidRPr="00EC5FB4" w14:paraId="1F097C24" w14:textId="77777777" w:rsidTr="00CF5B8B">
        <w:trPr>
          <w:trHeight w:val="594"/>
        </w:trPr>
        <w:tc>
          <w:tcPr>
            <w:tcW w:w="1549" w:type="dxa"/>
            <w:vAlign w:val="center"/>
          </w:tcPr>
          <w:p w14:paraId="23678788" w14:textId="77777777" w:rsidR="003A0E31" w:rsidRPr="00EC5FB4" w:rsidRDefault="003A0E31" w:rsidP="00D5496B">
            <w:pPr>
              <w:spacing w:line="276" w:lineRule="auto"/>
            </w:pPr>
            <w:r w:rsidRPr="00EC5FB4">
              <w:t>Sources de données</w:t>
            </w:r>
          </w:p>
        </w:tc>
        <w:tc>
          <w:tcPr>
            <w:tcW w:w="8545" w:type="dxa"/>
          </w:tcPr>
          <w:p w14:paraId="3B1490F3" w14:textId="748315A4" w:rsidR="003A0E31" w:rsidRPr="004208B5" w:rsidRDefault="007751C8" w:rsidP="0083139C">
            <w:pPr>
              <w:pStyle w:val="Paragraphedeliste"/>
              <w:numPr>
                <w:ilvl w:val="0"/>
                <w:numId w:val="16"/>
              </w:numPr>
              <w:spacing w:line="276" w:lineRule="auto"/>
            </w:pPr>
            <w:r>
              <w:t>Direction nationale de la formation professionnelle</w:t>
            </w:r>
          </w:p>
        </w:tc>
      </w:tr>
      <w:tr w:rsidR="003A0E31" w:rsidRPr="00EC5FB4" w14:paraId="6C907AB7" w14:textId="77777777" w:rsidTr="00CF5B8B">
        <w:trPr>
          <w:trHeight w:val="961"/>
        </w:trPr>
        <w:tc>
          <w:tcPr>
            <w:tcW w:w="1549" w:type="dxa"/>
            <w:vAlign w:val="center"/>
          </w:tcPr>
          <w:p w14:paraId="49EC3DF4" w14:textId="77777777" w:rsidR="003A0E31" w:rsidRPr="00EC5FB4" w:rsidRDefault="003A0E31" w:rsidP="00D5496B">
            <w:pPr>
              <w:spacing w:line="276" w:lineRule="auto"/>
            </w:pPr>
            <w:r w:rsidRPr="00EC5FB4">
              <w:t>Type de désagrégation</w:t>
            </w:r>
          </w:p>
        </w:tc>
        <w:tc>
          <w:tcPr>
            <w:tcW w:w="8545" w:type="dxa"/>
          </w:tcPr>
          <w:p w14:paraId="0711A16C" w14:textId="77777777" w:rsidR="00E862AD" w:rsidRPr="00E862AD" w:rsidRDefault="00E862AD" w:rsidP="00D5496B">
            <w:pPr>
              <w:pStyle w:val="Paragraphedeliste"/>
              <w:numPr>
                <w:ilvl w:val="0"/>
                <w:numId w:val="16"/>
              </w:numPr>
              <w:spacing w:line="276" w:lineRule="auto"/>
            </w:pPr>
            <w:r>
              <w:rPr>
                <w:rFonts w:eastAsia="MS Mincho"/>
                <w:sz w:val="26"/>
                <w:szCs w:val="26"/>
              </w:rPr>
              <w:t xml:space="preserve">par </w:t>
            </w:r>
            <w:r w:rsidR="00C324F3" w:rsidRPr="00E862AD">
              <w:rPr>
                <w:rFonts w:eastAsia="MS Mincho"/>
                <w:sz w:val="26"/>
                <w:szCs w:val="26"/>
              </w:rPr>
              <w:t>sexe</w:t>
            </w:r>
            <w:r>
              <w:rPr>
                <w:rFonts w:eastAsia="MS Mincho"/>
                <w:sz w:val="26"/>
                <w:szCs w:val="26"/>
              </w:rPr>
              <w:t xml:space="preserve"> des apprenants</w:t>
            </w:r>
          </w:p>
          <w:p w14:paraId="4A6A4F4D" w14:textId="77777777" w:rsidR="00E862AD" w:rsidRPr="00E862AD" w:rsidRDefault="00E862AD" w:rsidP="00D5496B">
            <w:pPr>
              <w:pStyle w:val="Paragraphedeliste"/>
              <w:numPr>
                <w:ilvl w:val="0"/>
                <w:numId w:val="16"/>
              </w:numPr>
              <w:spacing w:line="276" w:lineRule="auto"/>
            </w:pPr>
            <w:r>
              <w:rPr>
                <w:rFonts w:eastAsia="MS Mincho"/>
                <w:sz w:val="26"/>
                <w:szCs w:val="26"/>
              </w:rPr>
              <w:t xml:space="preserve">par </w:t>
            </w:r>
            <w:r w:rsidR="00C324F3" w:rsidRPr="00E862AD">
              <w:rPr>
                <w:rFonts w:eastAsia="MS Mincho"/>
                <w:sz w:val="26"/>
                <w:szCs w:val="26"/>
              </w:rPr>
              <w:t>âge</w:t>
            </w:r>
            <w:r>
              <w:rPr>
                <w:rFonts w:eastAsia="MS Mincho"/>
                <w:sz w:val="26"/>
                <w:szCs w:val="26"/>
              </w:rPr>
              <w:t xml:space="preserve"> des apprenants</w:t>
            </w:r>
          </w:p>
          <w:p w14:paraId="6B71171C" w14:textId="77777777" w:rsidR="003A0E31" w:rsidRPr="004208B5" w:rsidRDefault="00E862AD" w:rsidP="00D5496B">
            <w:pPr>
              <w:pStyle w:val="Paragraphedeliste"/>
              <w:numPr>
                <w:ilvl w:val="0"/>
                <w:numId w:val="16"/>
              </w:numPr>
              <w:spacing w:line="276" w:lineRule="auto"/>
            </w:pPr>
            <w:r>
              <w:rPr>
                <w:rFonts w:eastAsia="MS Mincho"/>
                <w:sz w:val="26"/>
                <w:szCs w:val="26"/>
              </w:rPr>
              <w:t xml:space="preserve">par </w:t>
            </w:r>
            <w:r w:rsidR="00C324F3" w:rsidRPr="00E862AD">
              <w:rPr>
                <w:rFonts w:eastAsia="MS Mincho"/>
                <w:sz w:val="26"/>
                <w:szCs w:val="26"/>
              </w:rPr>
              <w:t>région</w:t>
            </w:r>
          </w:p>
        </w:tc>
      </w:tr>
      <w:tr w:rsidR="003A0E31" w:rsidRPr="00EC5FB4" w14:paraId="10E8AFB7" w14:textId="77777777" w:rsidTr="00CF5B8B">
        <w:trPr>
          <w:trHeight w:val="594"/>
        </w:trPr>
        <w:tc>
          <w:tcPr>
            <w:tcW w:w="1549" w:type="dxa"/>
            <w:vAlign w:val="center"/>
          </w:tcPr>
          <w:p w14:paraId="7DC0ADE5" w14:textId="77777777" w:rsidR="003A0E31" w:rsidRPr="00EC5FB4" w:rsidRDefault="003A0E31" w:rsidP="00D5496B">
            <w:pPr>
              <w:spacing w:line="276" w:lineRule="auto"/>
            </w:pPr>
            <w:r w:rsidRPr="00EC5FB4">
              <w:t>Interprétation</w:t>
            </w:r>
          </w:p>
        </w:tc>
        <w:tc>
          <w:tcPr>
            <w:tcW w:w="8545" w:type="dxa"/>
          </w:tcPr>
          <w:p w14:paraId="63DC2E4A" w14:textId="77777777" w:rsidR="003A0E31" w:rsidRPr="004208B5" w:rsidRDefault="00E862AD" w:rsidP="00D5496B">
            <w:pPr>
              <w:spacing w:line="276" w:lineRule="auto"/>
            </w:pPr>
            <w:r>
              <w:t>Nous pouvons calculer le taux de réussite selon le sexe, l’âge et la région des apprenants d’une filière ou d’un type de formation</w:t>
            </w:r>
          </w:p>
        </w:tc>
      </w:tr>
    </w:tbl>
    <w:p w14:paraId="49A9C95C" w14:textId="77777777" w:rsidR="003A0E31" w:rsidRPr="00EC5FB4" w:rsidRDefault="003A0E31" w:rsidP="00564C70">
      <w:pPr>
        <w:tabs>
          <w:tab w:val="left" w:pos="360"/>
        </w:tabs>
        <w:spacing w:before="120" w:after="120" w:line="276" w:lineRule="auto"/>
        <w:jc w:val="both"/>
        <w:rPr>
          <w:b/>
        </w:rPr>
      </w:pPr>
    </w:p>
    <w:p w14:paraId="119EAC03" w14:textId="6E810D2D" w:rsidR="00573EB7" w:rsidRPr="007443E3" w:rsidRDefault="00573EB7" w:rsidP="00564C70">
      <w:pPr>
        <w:tabs>
          <w:tab w:val="left" w:pos="360"/>
        </w:tabs>
        <w:spacing w:before="120" w:after="120" w:line="276" w:lineRule="auto"/>
        <w:jc w:val="both"/>
        <w:rPr>
          <w:b/>
        </w:rPr>
      </w:pPr>
      <w:r w:rsidRPr="00545460">
        <w:rPr>
          <w:b/>
          <w:highlight w:val="yellow"/>
        </w:rPr>
        <w:t xml:space="preserve">IFPEI 3 : Taux de </w:t>
      </w:r>
      <w:r w:rsidR="00336F0F">
        <w:rPr>
          <w:b/>
          <w:highlight w:val="yellow"/>
        </w:rPr>
        <w:t>fréquentation</w:t>
      </w:r>
      <w:r w:rsidRPr="00545460">
        <w:rPr>
          <w:b/>
          <w:highlight w:val="yellow"/>
        </w:rPr>
        <w:t xml:space="preserve"> de la formation professionnelle résidentielle</w:t>
      </w:r>
      <w:r w:rsidR="00762E08" w:rsidRPr="00545460">
        <w:rPr>
          <w:b/>
          <w:highlight w:val="yellow"/>
        </w:rPr>
        <w:t xml:space="preserve"> </w:t>
      </w:r>
      <w:r w:rsidR="00762E08" w:rsidRPr="00545460">
        <w:rPr>
          <w:b/>
          <w:color w:val="00B050"/>
          <w:highlight w:val="yellow"/>
        </w:rPr>
        <w:t>(modulaire)</w:t>
      </w:r>
    </w:p>
    <w:tbl>
      <w:tblPr>
        <w:tblStyle w:val="Grilledutableau"/>
        <w:tblW w:w="10349" w:type="dxa"/>
        <w:tblInd w:w="-318" w:type="dxa"/>
        <w:tblLook w:val="04A0" w:firstRow="1" w:lastRow="0" w:firstColumn="1" w:lastColumn="0" w:noHBand="0" w:noVBand="1"/>
      </w:tblPr>
      <w:tblGrid>
        <w:gridCol w:w="2411"/>
        <w:gridCol w:w="7938"/>
      </w:tblGrid>
      <w:tr w:rsidR="003A0E31" w:rsidRPr="00EC5FB4" w14:paraId="19DB870D" w14:textId="77777777" w:rsidTr="00D5496B">
        <w:tc>
          <w:tcPr>
            <w:tcW w:w="2411" w:type="dxa"/>
            <w:vAlign w:val="center"/>
          </w:tcPr>
          <w:p w14:paraId="0F399D8C" w14:textId="77777777" w:rsidR="003A0E31" w:rsidRPr="00EC5FB4" w:rsidRDefault="003A0E31" w:rsidP="00D5496B">
            <w:pPr>
              <w:spacing w:line="276" w:lineRule="auto"/>
            </w:pPr>
            <w:r w:rsidRPr="00EC5FB4">
              <w:t>Définition</w:t>
            </w:r>
          </w:p>
        </w:tc>
        <w:tc>
          <w:tcPr>
            <w:tcW w:w="7938" w:type="dxa"/>
          </w:tcPr>
          <w:p w14:paraId="305DCF04" w14:textId="77777777" w:rsidR="003A0E31" w:rsidRPr="00CB0322" w:rsidRDefault="00CB0322" w:rsidP="00D5496B">
            <w:pPr>
              <w:spacing w:line="276" w:lineRule="auto"/>
              <w:jc w:val="both"/>
              <w:rPr>
                <w:sz w:val="26"/>
                <w:szCs w:val="26"/>
              </w:rPr>
            </w:pPr>
            <w:r>
              <w:rPr>
                <w:sz w:val="26"/>
                <w:szCs w:val="26"/>
              </w:rPr>
              <w:t>Rapport du nombre d’apprenants de FP inscrits en formation résidentielle (réalisé à 100% dans un établissement donné) sur le nombre total d’élèves de la FP exprimé en pourcentage.</w:t>
            </w:r>
          </w:p>
        </w:tc>
      </w:tr>
      <w:tr w:rsidR="003A0E31" w:rsidRPr="00EC5FB4" w14:paraId="25E46E83" w14:textId="77777777" w:rsidTr="00D5496B">
        <w:tc>
          <w:tcPr>
            <w:tcW w:w="2411" w:type="dxa"/>
            <w:vAlign w:val="center"/>
          </w:tcPr>
          <w:p w14:paraId="15D8B2DA" w14:textId="77777777" w:rsidR="003A0E31" w:rsidRPr="00EC5FB4" w:rsidRDefault="003A0E31" w:rsidP="00D5496B">
            <w:pPr>
              <w:spacing w:line="276" w:lineRule="auto"/>
            </w:pPr>
            <w:r w:rsidRPr="00EC5FB4">
              <w:t>Objectif</w:t>
            </w:r>
          </w:p>
        </w:tc>
        <w:tc>
          <w:tcPr>
            <w:tcW w:w="7938" w:type="dxa"/>
          </w:tcPr>
          <w:p w14:paraId="3552005B" w14:textId="77777777" w:rsidR="003A0E31" w:rsidRPr="00EC5FB4" w:rsidRDefault="00DA3F9D" w:rsidP="00D5496B">
            <w:pPr>
              <w:spacing w:line="276" w:lineRule="auto"/>
              <w:jc w:val="both"/>
              <w:rPr>
                <w:b/>
              </w:rPr>
            </w:pPr>
            <w:r>
              <w:rPr>
                <w:sz w:val="26"/>
                <w:szCs w:val="26"/>
              </w:rPr>
              <w:t>Déterminer le nombre d’apprenants de la FP soumis à l’approche résidentielle.</w:t>
            </w:r>
          </w:p>
        </w:tc>
      </w:tr>
      <w:tr w:rsidR="003A0E31" w:rsidRPr="00EC5FB4" w14:paraId="558D3529" w14:textId="77777777" w:rsidTr="00D5496B">
        <w:tc>
          <w:tcPr>
            <w:tcW w:w="2411" w:type="dxa"/>
            <w:vAlign w:val="center"/>
          </w:tcPr>
          <w:p w14:paraId="47706E0F" w14:textId="77777777" w:rsidR="003A0E31" w:rsidRPr="00EC5FB4" w:rsidRDefault="003A0E31" w:rsidP="00D5496B">
            <w:pPr>
              <w:spacing w:line="276" w:lineRule="auto"/>
            </w:pPr>
            <w:r w:rsidRPr="00EC5FB4">
              <w:t>Méthode de calcul</w:t>
            </w:r>
          </w:p>
        </w:tc>
        <w:tc>
          <w:tcPr>
            <w:tcW w:w="7938" w:type="dxa"/>
          </w:tcPr>
          <w:p w14:paraId="3F3B0074" w14:textId="77777777" w:rsidR="003A0E31" w:rsidRPr="00EC5FB4" w:rsidRDefault="001A26CF" w:rsidP="00D5496B">
            <w:pPr>
              <w:spacing w:line="276" w:lineRule="auto"/>
              <w:jc w:val="both"/>
              <w:rPr>
                <w:b/>
              </w:rPr>
            </w:pPr>
            <w:r>
              <w:rPr>
                <w:bCs/>
                <w:sz w:val="26"/>
                <w:szCs w:val="26"/>
              </w:rPr>
              <w:t>Diviser</w:t>
            </w:r>
            <w:r w:rsidR="00D5496B">
              <w:rPr>
                <w:bCs/>
                <w:sz w:val="26"/>
                <w:szCs w:val="26"/>
              </w:rPr>
              <w:t xml:space="preserve"> le nombre d’apprenants de la formation professionnelle</w:t>
            </w:r>
            <w:r>
              <w:rPr>
                <w:bCs/>
                <w:sz w:val="26"/>
                <w:szCs w:val="26"/>
              </w:rPr>
              <w:t xml:space="preserve"> soumis à l’approche résidentielle par le nombr</w:t>
            </w:r>
            <w:r w:rsidR="00D5496B">
              <w:rPr>
                <w:bCs/>
                <w:sz w:val="26"/>
                <w:szCs w:val="26"/>
              </w:rPr>
              <w:t>e d’apprenants total  de la formation professionnelle, le tout multiplié</w:t>
            </w:r>
            <w:r>
              <w:rPr>
                <w:bCs/>
                <w:sz w:val="26"/>
                <w:szCs w:val="26"/>
              </w:rPr>
              <w:t xml:space="preserve"> par 100.</w:t>
            </w:r>
          </w:p>
        </w:tc>
      </w:tr>
      <w:tr w:rsidR="003A0E31" w:rsidRPr="00EC5FB4" w14:paraId="608BFD0D" w14:textId="77777777" w:rsidTr="00D5496B">
        <w:tc>
          <w:tcPr>
            <w:tcW w:w="2411" w:type="dxa"/>
            <w:vAlign w:val="center"/>
          </w:tcPr>
          <w:p w14:paraId="253D49A0" w14:textId="77777777" w:rsidR="003A0E31" w:rsidRPr="00EC5FB4" w:rsidRDefault="003A0E31" w:rsidP="00D5496B">
            <w:pPr>
              <w:spacing w:before="240" w:after="240" w:line="276" w:lineRule="auto"/>
            </w:pPr>
            <w:r w:rsidRPr="00EC5FB4">
              <w:t>Formule de calcul</w:t>
            </w:r>
          </w:p>
        </w:tc>
        <w:tc>
          <w:tcPr>
            <w:tcW w:w="7938" w:type="dxa"/>
          </w:tcPr>
          <w:p w14:paraId="3B3E4FE6" w14:textId="77777777" w:rsidR="003A0E31" w:rsidRPr="00EC5FB4" w:rsidRDefault="00F40BD3" w:rsidP="00D5496B">
            <w:pPr>
              <w:spacing w:before="240" w:after="240" w:line="276" w:lineRule="auto"/>
              <w:rPr>
                <w:b/>
              </w:rPr>
            </w:pPr>
            <m:oMathPara>
              <m:oMath>
                <m:f>
                  <m:fPr>
                    <m:ctrlPr>
                      <w:rPr>
                        <w:rFonts w:ascii="Cambria Math" w:eastAsia="MS Mincho" w:hAnsi="Cambria Math"/>
                        <w:sz w:val="26"/>
                        <w:szCs w:val="26"/>
                      </w:rPr>
                    </m:ctrlPr>
                  </m:fPr>
                  <m:num>
                    <m:eqArr>
                      <m:eqArrPr>
                        <m:ctrlPr>
                          <w:rPr>
                            <w:rFonts w:ascii="Cambria Math" w:eastAsia="MS Mincho" w:hAnsi="Cambria Math"/>
                            <w:i/>
                            <w:sz w:val="26"/>
                            <w:szCs w:val="26"/>
                          </w:rPr>
                        </m:ctrlPr>
                      </m:eqArrPr>
                      <m:e>
                        <m:r>
                          <w:rPr>
                            <w:rFonts w:ascii="Cambria Math" w:eastAsia="MS Mincho" w:hAnsi="Cambria Math"/>
                            <w:sz w:val="26"/>
                            <w:szCs w:val="26"/>
                          </w:rPr>
                          <m:t xml:space="preserve">Nombre </m:t>
                        </m:r>
                        <m:sSup>
                          <m:sSupPr>
                            <m:ctrlPr>
                              <w:rPr>
                                <w:rFonts w:ascii="Cambria Math" w:eastAsia="MS Mincho" w:hAnsi="Cambria Math"/>
                                <w:i/>
                                <w:sz w:val="26"/>
                                <w:szCs w:val="26"/>
                              </w:rPr>
                            </m:ctrlPr>
                          </m:sSupPr>
                          <m:e>
                            <m:r>
                              <w:rPr>
                                <w:rFonts w:ascii="Cambria Math" w:eastAsia="MS Mincho" w:hAnsi="Cambria Math"/>
                                <w:sz w:val="26"/>
                                <w:szCs w:val="26"/>
                              </w:rPr>
                              <m:t>d</m:t>
                            </m:r>
                          </m:e>
                          <m:sup>
                            <m:r>
                              <w:rPr>
                                <w:rFonts w:ascii="Cambria Math" w:eastAsia="MS Mincho" w:hAnsi="Cambria Math"/>
                                <w:sz w:val="26"/>
                                <w:szCs w:val="26"/>
                              </w:rPr>
                              <m:t>'</m:t>
                            </m:r>
                          </m:sup>
                        </m:sSup>
                        <m:r>
                          <w:rPr>
                            <w:rFonts w:ascii="Cambria Math" w:eastAsia="MS Mincho" w:hAnsi="Cambria Math"/>
                            <w:sz w:val="26"/>
                            <w:szCs w:val="26"/>
                          </w:rPr>
                          <m:t xml:space="preserve">apprenants de la FP soumis </m:t>
                        </m:r>
                      </m:e>
                      <m:e>
                        <m:r>
                          <w:rPr>
                            <w:rFonts w:ascii="Cambria Math" w:eastAsia="MS Mincho" w:hAnsi="Cambria Math"/>
                            <w:sz w:val="26"/>
                            <w:szCs w:val="26"/>
                          </w:rPr>
                          <m:t xml:space="preserve">à </m:t>
                        </m:r>
                        <m:sSup>
                          <m:sSupPr>
                            <m:ctrlPr>
                              <w:rPr>
                                <w:rFonts w:ascii="Cambria Math" w:eastAsia="MS Mincho" w:hAnsi="Cambria Math"/>
                                <w:i/>
                                <w:sz w:val="26"/>
                                <w:szCs w:val="26"/>
                              </w:rPr>
                            </m:ctrlPr>
                          </m:sSupPr>
                          <m:e>
                            <m:r>
                              <w:rPr>
                                <w:rFonts w:ascii="Cambria Math" w:eastAsia="MS Mincho" w:hAnsi="Cambria Math"/>
                                <w:sz w:val="26"/>
                                <w:szCs w:val="26"/>
                              </w:rPr>
                              <m:t>l</m:t>
                            </m:r>
                          </m:e>
                          <m:sup>
                            <m:r>
                              <w:rPr>
                                <w:rFonts w:ascii="Cambria Math" w:eastAsia="MS Mincho" w:hAnsi="Cambria Math"/>
                                <w:sz w:val="26"/>
                                <w:szCs w:val="26"/>
                              </w:rPr>
                              <m:t>'</m:t>
                            </m:r>
                          </m:sup>
                        </m:sSup>
                        <m:r>
                          <w:rPr>
                            <w:rFonts w:ascii="Cambria Math" w:eastAsia="MS Mincho" w:hAnsi="Cambria Math"/>
                            <w:sz w:val="26"/>
                            <w:szCs w:val="26"/>
                          </w:rPr>
                          <m:t>approche résidentielle</m:t>
                        </m:r>
                      </m:e>
                    </m:eqArr>
                  </m:num>
                  <m:den>
                    <m:r>
                      <m:rPr>
                        <m:sty m:val="p"/>
                      </m:rPr>
                      <w:rPr>
                        <w:rFonts w:ascii="Cambria Math" w:eastAsia="MS Mincho" w:hAnsi="Cambria Math"/>
                        <w:sz w:val="26"/>
                        <w:szCs w:val="26"/>
                      </w:rPr>
                      <m:t xml:space="preserve">Nombre total </m:t>
                    </m:r>
                    <m:sSup>
                      <m:sSupPr>
                        <m:ctrlPr>
                          <w:rPr>
                            <w:rFonts w:ascii="Cambria Math" w:eastAsia="MS Mincho" w:hAnsi="Cambria Math"/>
                            <w:sz w:val="26"/>
                            <w:szCs w:val="26"/>
                          </w:rPr>
                        </m:ctrlPr>
                      </m:sSupPr>
                      <m:e>
                        <m:r>
                          <m:rPr>
                            <m:sty m:val="p"/>
                          </m:rPr>
                          <w:rPr>
                            <w:rFonts w:ascii="Cambria Math" w:eastAsia="MS Mincho" w:hAnsi="Cambria Math"/>
                            <w:sz w:val="26"/>
                            <w:szCs w:val="26"/>
                          </w:rPr>
                          <m:t>d</m:t>
                        </m:r>
                      </m:e>
                      <m:sup>
                        <m:r>
                          <m:rPr>
                            <m:sty m:val="p"/>
                          </m:rPr>
                          <w:rPr>
                            <w:rFonts w:ascii="Cambria Math" w:eastAsia="MS Mincho" w:hAnsi="Cambria Math"/>
                            <w:sz w:val="26"/>
                            <w:szCs w:val="26"/>
                          </w:rPr>
                          <m:t>'</m:t>
                        </m:r>
                      </m:sup>
                    </m:sSup>
                    <m:r>
                      <m:rPr>
                        <m:sty m:val="p"/>
                      </m:rPr>
                      <w:rPr>
                        <w:rFonts w:ascii="Cambria Math" w:eastAsia="MS Mincho" w:hAnsi="Cambria Math"/>
                        <w:sz w:val="26"/>
                        <w:szCs w:val="26"/>
                      </w:rPr>
                      <m:t>apprenants dans la FP</m:t>
                    </m:r>
                  </m:den>
                </m:f>
                <m:r>
                  <m:rPr>
                    <m:sty m:val="p"/>
                  </m:rPr>
                  <w:rPr>
                    <w:rFonts w:ascii="Cambria Math" w:eastAsia="MS Mincho" w:hAnsi="Cambria Math"/>
                    <w:sz w:val="26"/>
                    <w:szCs w:val="26"/>
                  </w:rPr>
                  <m:t>×100</m:t>
                </m:r>
              </m:oMath>
            </m:oMathPara>
          </w:p>
        </w:tc>
      </w:tr>
      <w:tr w:rsidR="003A0E31" w:rsidRPr="00EC5FB4" w14:paraId="75F8F5DC" w14:textId="77777777" w:rsidTr="00D5496B">
        <w:tc>
          <w:tcPr>
            <w:tcW w:w="2411" w:type="dxa"/>
            <w:vAlign w:val="center"/>
          </w:tcPr>
          <w:p w14:paraId="7577B509" w14:textId="77777777" w:rsidR="003A0E31" w:rsidRPr="00EC5FB4" w:rsidRDefault="003A0E31" w:rsidP="00D5496B">
            <w:pPr>
              <w:spacing w:line="276" w:lineRule="auto"/>
            </w:pPr>
            <w:r w:rsidRPr="00EC5FB4">
              <w:t>Données requises</w:t>
            </w:r>
          </w:p>
        </w:tc>
        <w:tc>
          <w:tcPr>
            <w:tcW w:w="7938" w:type="dxa"/>
          </w:tcPr>
          <w:p w14:paraId="0C6907E5" w14:textId="77777777" w:rsidR="00412099" w:rsidRDefault="00F41995" w:rsidP="00D5496B">
            <w:pPr>
              <w:pStyle w:val="Paragraphedeliste"/>
              <w:numPr>
                <w:ilvl w:val="0"/>
                <w:numId w:val="16"/>
              </w:numPr>
              <w:spacing w:line="276" w:lineRule="auto"/>
            </w:pPr>
            <w:r>
              <w:t>Nombre d’apprenants so</w:t>
            </w:r>
            <w:r w:rsidR="00412099">
              <w:t>umis à l’approche résidentielle</w:t>
            </w:r>
          </w:p>
          <w:p w14:paraId="346085C7" w14:textId="77777777" w:rsidR="003A0E31" w:rsidRPr="00F41995" w:rsidRDefault="00F41995" w:rsidP="00D5496B">
            <w:pPr>
              <w:pStyle w:val="Paragraphedeliste"/>
              <w:numPr>
                <w:ilvl w:val="0"/>
                <w:numId w:val="16"/>
              </w:numPr>
              <w:spacing w:line="276" w:lineRule="auto"/>
            </w:pPr>
            <w:r>
              <w:t xml:space="preserve"> Nombre d’apprenants total</w:t>
            </w:r>
          </w:p>
        </w:tc>
      </w:tr>
      <w:tr w:rsidR="003A0E31" w:rsidRPr="00EC5FB4" w14:paraId="20B2A5A7" w14:textId="77777777" w:rsidTr="00D5496B">
        <w:tc>
          <w:tcPr>
            <w:tcW w:w="2411" w:type="dxa"/>
            <w:vAlign w:val="center"/>
          </w:tcPr>
          <w:p w14:paraId="6AFCFF91" w14:textId="77777777" w:rsidR="003A0E31" w:rsidRPr="00EC5FB4" w:rsidRDefault="003A0E31" w:rsidP="00D5496B">
            <w:pPr>
              <w:spacing w:line="276" w:lineRule="auto"/>
            </w:pPr>
            <w:r w:rsidRPr="00EC5FB4">
              <w:t>Sources de données</w:t>
            </w:r>
          </w:p>
        </w:tc>
        <w:tc>
          <w:tcPr>
            <w:tcW w:w="7938" w:type="dxa"/>
          </w:tcPr>
          <w:p w14:paraId="06E54741" w14:textId="77777777" w:rsidR="00412099" w:rsidRPr="00412099" w:rsidRDefault="00F41995" w:rsidP="00D5496B">
            <w:pPr>
              <w:pStyle w:val="Paragraphedeliste"/>
              <w:numPr>
                <w:ilvl w:val="0"/>
                <w:numId w:val="16"/>
              </w:numPr>
              <w:spacing w:line="276" w:lineRule="auto"/>
              <w:rPr>
                <w:b/>
              </w:rPr>
            </w:pPr>
            <w:r>
              <w:t>Centre Na</w:t>
            </w:r>
            <w:r w:rsidR="00412099">
              <w:t>tional des Concours et d’Examen</w:t>
            </w:r>
          </w:p>
          <w:p w14:paraId="24EB398B" w14:textId="77777777" w:rsidR="00412099" w:rsidRPr="00412099" w:rsidRDefault="00412099" w:rsidP="00D5496B">
            <w:pPr>
              <w:pStyle w:val="Paragraphedeliste"/>
              <w:numPr>
                <w:ilvl w:val="0"/>
                <w:numId w:val="16"/>
              </w:numPr>
              <w:spacing w:line="276" w:lineRule="auto"/>
              <w:rPr>
                <w:b/>
              </w:rPr>
            </w:pPr>
            <w:r>
              <w:t xml:space="preserve"> Ministère en charge de la FP</w:t>
            </w:r>
          </w:p>
          <w:p w14:paraId="6F0B546C" w14:textId="77777777" w:rsidR="003A0E31" w:rsidRPr="00412099" w:rsidRDefault="00F41995" w:rsidP="00D5496B">
            <w:pPr>
              <w:pStyle w:val="Paragraphedeliste"/>
              <w:numPr>
                <w:ilvl w:val="0"/>
                <w:numId w:val="16"/>
              </w:numPr>
              <w:spacing w:line="276" w:lineRule="auto"/>
              <w:rPr>
                <w:b/>
              </w:rPr>
            </w:pPr>
            <w:r>
              <w:lastRenderedPageBreak/>
              <w:t>INSTAT</w:t>
            </w:r>
          </w:p>
        </w:tc>
      </w:tr>
      <w:tr w:rsidR="003A0E31" w:rsidRPr="00EC5FB4" w14:paraId="1E1C6CE9" w14:textId="77777777" w:rsidTr="00D5496B">
        <w:tc>
          <w:tcPr>
            <w:tcW w:w="2411" w:type="dxa"/>
            <w:vAlign w:val="center"/>
          </w:tcPr>
          <w:p w14:paraId="0089B93C" w14:textId="77777777" w:rsidR="003A0E31" w:rsidRPr="00EC5FB4" w:rsidRDefault="003A0E31" w:rsidP="00D5496B">
            <w:pPr>
              <w:spacing w:line="276" w:lineRule="auto"/>
            </w:pPr>
            <w:r w:rsidRPr="00EC5FB4">
              <w:lastRenderedPageBreak/>
              <w:t>Type de désagrégation</w:t>
            </w:r>
          </w:p>
        </w:tc>
        <w:tc>
          <w:tcPr>
            <w:tcW w:w="7938" w:type="dxa"/>
          </w:tcPr>
          <w:p w14:paraId="3E93E3CD" w14:textId="77777777" w:rsidR="00412099" w:rsidRDefault="00412099" w:rsidP="00D5496B">
            <w:pPr>
              <w:pStyle w:val="Paragraphedeliste"/>
              <w:numPr>
                <w:ilvl w:val="0"/>
                <w:numId w:val="16"/>
              </w:numPr>
              <w:spacing w:line="276" w:lineRule="auto"/>
            </w:pPr>
            <w:r>
              <w:t>Filière</w:t>
            </w:r>
          </w:p>
          <w:p w14:paraId="4A97015F" w14:textId="77777777" w:rsidR="003A0E31" w:rsidRPr="00F41995" w:rsidRDefault="00412099" w:rsidP="00D5496B">
            <w:pPr>
              <w:pStyle w:val="Paragraphedeliste"/>
              <w:numPr>
                <w:ilvl w:val="0"/>
                <w:numId w:val="16"/>
              </w:numPr>
              <w:spacing w:line="276" w:lineRule="auto"/>
            </w:pPr>
            <w:r>
              <w:t>Type de formation</w:t>
            </w:r>
          </w:p>
        </w:tc>
      </w:tr>
      <w:tr w:rsidR="003A0E31" w:rsidRPr="00EC5FB4" w14:paraId="5664DAEB" w14:textId="77777777" w:rsidTr="00D5496B">
        <w:tc>
          <w:tcPr>
            <w:tcW w:w="2411" w:type="dxa"/>
            <w:vAlign w:val="center"/>
          </w:tcPr>
          <w:p w14:paraId="438AE07D" w14:textId="77777777" w:rsidR="003A0E31" w:rsidRPr="00EC5FB4" w:rsidRDefault="003A0E31" w:rsidP="00D5496B">
            <w:pPr>
              <w:spacing w:line="276" w:lineRule="auto"/>
            </w:pPr>
            <w:r w:rsidRPr="00EC5FB4">
              <w:t>Interprétation</w:t>
            </w:r>
          </w:p>
        </w:tc>
        <w:tc>
          <w:tcPr>
            <w:tcW w:w="7938" w:type="dxa"/>
          </w:tcPr>
          <w:p w14:paraId="41D2FDF1" w14:textId="77777777" w:rsidR="003A0E31" w:rsidRPr="00412099" w:rsidRDefault="00412099" w:rsidP="00D5496B">
            <w:pPr>
              <w:spacing w:line="276" w:lineRule="auto"/>
              <w:jc w:val="both"/>
            </w:pPr>
            <w:r>
              <w:t xml:space="preserve">Nous </w:t>
            </w:r>
            <w:r w:rsidR="007443E3">
              <w:t>pouvons calculer le t</w:t>
            </w:r>
            <w:r w:rsidR="007443E3" w:rsidRPr="00EC5FB4">
              <w:t>aux de scolarisation de la formation professionnelle résidentielle</w:t>
            </w:r>
            <w:r w:rsidR="007443E3">
              <w:t xml:space="preserve"> d’une filière ou d’un type de formation de la FP selon le sexe et la région de l’apprenant. </w:t>
            </w:r>
          </w:p>
        </w:tc>
      </w:tr>
    </w:tbl>
    <w:p w14:paraId="762F5770" w14:textId="77777777" w:rsidR="003A0E31" w:rsidRPr="00EC5FB4" w:rsidRDefault="003A0E31" w:rsidP="00564C70">
      <w:pPr>
        <w:tabs>
          <w:tab w:val="left" w:pos="360"/>
        </w:tabs>
        <w:spacing w:before="120" w:after="120" w:line="276" w:lineRule="auto"/>
        <w:jc w:val="both"/>
        <w:rPr>
          <w:b/>
        </w:rPr>
      </w:pPr>
    </w:p>
    <w:p w14:paraId="113A5D60" w14:textId="130620F1" w:rsidR="003A0E31" w:rsidRPr="007443E3" w:rsidRDefault="00573EB7" w:rsidP="00564C70">
      <w:pPr>
        <w:tabs>
          <w:tab w:val="left" w:pos="360"/>
        </w:tabs>
        <w:spacing w:before="120" w:after="120" w:line="276" w:lineRule="auto"/>
        <w:jc w:val="both"/>
        <w:rPr>
          <w:b/>
        </w:rPr>
      </w:pPr>
      <w:r w:rsidRPr="00D74509">
        <w:rPr>
          <w:b/>
        </w:rPr>
        <w:t xml:space="preserve">IFPEI 4 : Taux de </w:t>
      </w:r>
      <w:r w:rsidR="008F236F" w:rsidRPr="00D74509">
        <w:rPr>
          <w:b/>
        </w:rPr>
        <w:t>fréquentation d</w:t>
      </w:r>
      <w:r w:rsidRPr="00D74509">
        <w:rPr>
          <w:b/>
        </w:rPr>
        <w:t>e la formation professionnelle en apprentissage par alternance</w:t>
      </w:r>
      <w:bookmarkStart w:id="15" w:name="_GoBack"/>
      <w:bookmarkEnd w:id="15"/>
    </w:p>
    <w:tbl>
      <w:tblPr>
        <w:tblStyle w:val="Grilledutableau"/>
        <w:tblW w:w="10349" w:type="dxa"/>
        <w:tblInd w:w="-318" w:type="dxa"/>
        <w:tblLook w:val="04A0" w:firstRow="1" w:lastRow="0" w:firstColumn="1" w:lastColumn="0" w:noHBand="0" w:noVBand="1"/>
      </w:tblPr>
      <w:tblGrid>
        <w:gridCol w:w="2694"/>
        <w:gridCol w:w="7655"/>
      </w:tblGrid>
      <w:tr w:rsidR="003A0E31" w:rsidRPr="00EC5FB4" w14:paraId="30580D6A" w14:textId="77777777" w:rsidTr="00D5496B">
        <w:tc>
          <w:tcPr>
            <w:tcW w:w="2694" w:type="dxa"/>
            <w:vAlign w:val="center"/>
          </w:tcPr>
          <w:p w14:paraId="071CDEC1" w14:textId="77777777" w:rsidR="003A0E31" w:rsidRPr="00EC5FB4" w:rsidRDefault="003A0E31" w:rsidP="00564C70">
            <w:pPr>
              <w:spacing w:line="276" w:lineRule="auto"/>
            </w:pPr>
            <w:r w:rsidRPr="00EC5FB4">
              <w:t>Définition</w:t>
            </w:r>
          </w:p>
        </w:tc>
        <w:tc>
          <w:tcPr>
            <w:tcW w:w="7655" w:type="dxa"/>
          </w:tcPr>
          <w:p w14:paraId="799A5266" w14:textId="77777777" w:rsidR="003A0E31" w:rsidRPr="00247C9E" w:rsidRDefault="00247C9E" w:rsidP="00564C70">
            <w:pPr>
              <w:pStyle w:val="Sansinterligne"/>
              <w:spacing w:line="276" w:lineRule="auto"/>
              <w:jc w:val="both"/>
              <w:rPr>
                <w:rFonts w:ascii="Times New Roman" w:hAnsi="Times New Roman"/>
                <w:sz w:val="26"/>
                <w:szCs w:val="26"/>
              </w:rPr>
            </w:pPr>
            <w:r>
              <w:rPr>
                <w:rFonts w:ascii="Times New Roman" w:hAnsi="Times New Roman"/>
                <w:sz w:val="26"/>
                <w:szCs w:val="26"/>
              </w:rPr>
              <w:t xml:space="preserve">Rapport du nombre d’apprenants inscrits en FP en apprentissage par alternance (dont une partie de la formation est effectuée hors de l’établissement, en situation professionnelle) sur le nombre total d’élèves de l’EFTP exprimé en pourcentage. </w:t>
            </w:r>
          </w:p>
        </w:tc>
      </w:tr>
      <w:tr w:rsidR="003A0E31" w:rsidRPr="00EC5FB4" w14:paraId="7B5D25F6" w14:textId="77777777" w:rsidTr="00D5496B">
        <w:tc>
          <w:tcPr>
            <w:tcW w:w="2694" w:type="dxa"/>
            <w:vAlign w:val="center"/>
          </w:tcPr>
          <w:p w14:paraId="3D0766D0" w14:textId="77777777" w:rsidR="003A0E31" w:rsidRPr="00EC5FB4" w:rsidRDefault="003A0E31" w:rsidP="00D5496B">
            <w:pPr>
              <w:spacing w:line="276" w:lineRule="auto"/>
            </w:pPr>
            <w:r w:rsidRPr="00EC5FB4">
              <w:t>Objectif</w:t>
            </w:r>
          </w:p>
        </w:tc>
        <w:tc>
          <w:tcPr>
            <w:tcW w:w="7655" w:type="dxa"/>
          </w:tcPr>
          <w:p w14:paraId="60000217" w14:textId="77777777" w:rsidR="003A0E31" w:rsidRPr="00EC5FB4" w:rsidRDefault="00247C9E" w:rsidP="00D5496B">
            <w:pPr>
              <w:spacing w:line="276" w:lineRule="auto"/>
              <w:rPr>
                <w:b/>
              </w:rPr>
            </w:pPr>
            <w:r>
              <w:rPr>
                <w:sz w:val="26"/>
                <w:szCs w:val="26"/>
              </w:rPr>
              <w:t>Déterminer le nombre d’apprenants  soumis à l’approche de l’apprentissage par alternance.</w:t>
            </w:r>
          </w:p>
        </w:tc>
      </w:tr>
      <w:tr w:rsidR="003A0E31" w:rsidRPr="00EC5FB4" w14:paraId="5576004A" w14:textId="77777777" w:rsidTr="00D5496B">
        <w:tc>
          <w:tcPr>
            <w:tcW w:w="2694" w:type="dxa"/>
            <w:vAlign w:val="center"/>
          </w:tcPr>
          <w:p w14:paraId="3F864701" w14:textId="77777777" w:rsidR="003A0E31" w:rsidRPr="00EC5FB4" w:rsidRDefault="003A0E31" w:rsidP="00D5496B">
            <w:pPr>
              <w:spacing w:line="276" w:lineRule="auto"/>
            </w:pPr>
            <w:r w:rsidRPr="00EC5FB4">
              <w:t>Méthode de calcul</w:t>
            </w:r>
          </w:p>
        </w:tc>
        <w:tc>
          <w:tcPr>
            <w:tcW w:w="7655" w:type="dxa"/>
          </w:tcPr>
          <w:p w14:paraId="1D5EB5ED" w14:textId="77777777" w:rsidR="003A0E31" w:rsidRPr="00EC5FB4" w:rsidRDefault="009C263C" w:rsidP="00D5496B">
            <w:pPr>
              <w:spacing w:line="276" w:lineRule="auto"/>
              <w:rPr>
                <w:b/>
              </w:rPr>
            </w:pPr>
            <w:r>
              <w:rPr>
                <w:bCs/>
                <w:sz w:val="26"/>
                <w:szCs w:val="26"/>
              </w:rPr>
              <w:t>Diviser le nombre d’</w:t>
            </w:r>
            <w:r w:rsidR="00D5496B">
              <w:rPr>
                <w:bCs/>
                <w:sz w:val="26"/>
                <w:szCs w:val="26"/>
              </w:rPr>
              <w:t>apprenants soumis à la formation professionnelle</w:t>
            </w:r>
            <w:r>
              <w:rPr>
                <w:bCs/>
                <w:sz w:val="26"/>
                <w:szCs w:val="26"/>
              </w:rPr>
              <w:t xml:space="preserve"> selon l’approche par alterna</w:t>
            </w:r>
            <w:r w:rsidR="00B85F7F">
              <w:rPr>
                <w:bCs/>
                <w:sz w:val="26"/>
                <w:szCs w:val="26"/>
              </w:rPr>
              <w:t>nce par le nombre total d’apprenants</w:t>
            </w:r>
            <w:r w:rsidR="00D5496B">
              <w:rPr>
                <w:bCs/>
                <w:sz w:val="26"/>
                <w:szCs w:val="26"/>
              </w:rPr>
              <w:t xml:space="preserve"> de la formation professionnelle, le tout multiplié</w:t>
            </w:r>
            <w:r>
              <w:rPr>
                <w:bCs/>
                <w:sz w:val="26"/>
                <w:szCs w:val="26"/>
              </w:rPr>
              <w:t xml:space="preserve"> par 100.</w:t>
            </w:r>
          </w:p>
        </w:tc>
      </w:tr>
      <w:tr w:rsidR="003A0E31" w:rsidRPr="00EC5FB4" w14:paraId="448B335B" w14:textId="77777777" w:rsidTr="00D5496B">
        <w:tc>
          <w:tcPr>
            <w:tcW w:w="2694" w:type="dxa"/>
            <w:vAlign w:val="center"/>
          </w:tcPr>
          <w:p w14:paraId="2AF603C1" w14:textId="77777777" w:rsidR="003A0E31" w:rsidRPr="00EC5FB4" w:rsidRDefault="003A0E31" w:rsidP="00564C70">
            <w:pPr>
              <w:spacing w:before="240" w:after="240" w:line="276" w:lineRule="auto"/>
            </w:pPr>
            <w:r w:rsidRPr="00EC5FB4">
              <w:t>Formule de calcul</w:t>
            </w:r>
          </w:p>
        </w:tc>
        <w:tc>
          <w:tcPr>
            <w:tcW w:w="7655" w:type="dxa"/>
          </w:tcPr>
          <w:p w14:paraId="3AFADA08" w14:textId="77777777" w:rsidR="003A0E31" w:rsidRPr="00EC5FB4" w:rsidRDefault="00F40BD3" w:rsidP="00564C70">
            <w:pPr>
              <w:spacing w:before="240" w:after="240" w:line="276" w:lineRule="auto"/>
              <w:rPr>
                <w:b/>
              </w:rPr>
            </w:pPr>
            <m:oMathPara>
              <m:oMath>
                <m:f>
                  <m:fPr>
                    <m:ctrlPr>
                      <w:rPr>
                        <w:rFonts w:ascii="Cambria Math" w:hAnsi="Cambria Math"/>
                        <w:b/>
                        <w:i/>
                      </w:rPr>
                    </m:ctrlPr>
                  </m:fPr>
                  <m:num>
                    <m:eqArr>
                      <m:eqArrPr>
                        <m:ctrlPr>
                          <w:rPr>
                            <w:rFonts w:ascii="Cambria Math" w:hAnsi="Cambria Math"/>
                            <w:i/>
                          </w:rPr>
                        </m:ctrlPr>
                      </m:eqArrPr>
                      <m:e>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apprenants de la FPsoumis à</m:t>
                        </m:r>
                      </m:e>
                      <m:e>
                        <m:r>
                          <w:rPr>
                            <w:rFonts w:ascii="Cambria Math" w:hAnsi="Cambria Math"/>
                          </w:rPr>
                          <m:t xml:space="preserve"> </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 xml:space="preserve">approche alternance </m:t>
                        </m:r>
                      </m:e>
                    </m:eqArr>
                  </m:num>
                  <m:den>
                    <m:r>
                      <w:rPr>
                        <w:rFonts w:ascii="Cambria Math" w:hAnsi="Cambria Math"/>
                      </w:rPr>
                      <m:t xml:space="preserve">Nombre total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apprenants de la FP</m:t>
                    </m:r>
                  </m:den>
                </m:f>
                <m:r>
                  <m:rPr>
                    <m:sty m:val="bi"/>
                  </m:rPr>
                  <w:rPr>
                    <w:rFonts w:ascii="Cambria Math" w:hAnsi="Cambria Math"/>
                  </w:rPr>
                  <m:t>×</m:t>
                </m:r>
                <m:r>
                  <w:rPr>
                    <w:rFonts w:ascii="Cambria Math" w:hAnsi="Cambria Math"/>
                  </w:rPr>
                  <m:t>100</m:t>
                </m:r>
              </m:oMath>
            </m:oMathPara>
          </w:p>
        </w:tc>
      </w:tr>
      <w:tr w:rsidR="003A0E31" w:rsidRPr="00EC5FB4" w14:paraId="4C21818B" w14:textId="77777777" w:rsidTr="00D5496B">
        <w:tc>
          <w:tcPr>
            <w:tcW w:w="2694" w:type="dxa"/>
            <w:vAlign w:val="center"/>
          </w:tcPr>
          <w:p w14:paraId="2B3E0AB8" w14:textId="77777777" w:rsidR="003A0E31" w:rsidRPr="00EC5FB4" w:rsidRDefault="003A0E31" w:rsidP="00564C70">
            <w:pPr>
              <w:spacing w:line="276" w:lineRule="auto"/>
            </w:pPr>
            <w:r w:rsidRPr="00EC5FB4">
              <w:t>Données requises</w:t>
            </w:r>
          </w:p>
        </w:tc>
        <w:tc>
          <w:tcPr>
            <w:tcW w:w="7655" w:type="dxa"/>
          </w:tcPr>
          <w:p w14:paraId="062DF476" w14:textId="77777777" w:rsidR="00D5496B" w:rsidRDefault="00612D66" w:rsidP="00564C70">
            <w:pPr>
              <w:pStyle w:val="Paragraphedeliste"/>
              <w:numPr>
                <w:ilvl w:val="0"/>
                <w:numId w:val="16"/>
              </w:numPr>
              <w:spacing w:after="160" w:line="276" w:lineRule="auto"/>
            </w:pPr>
            <w:r>
              <w:t xml:space="preserve">Nombre d’apprenants soumis à la FP selon l’approche </w:t>
            </w:r>
            <w:r w:rsidR="00D5496B">
              <w:t>par alternance</w:t>
            </w:r>
          </w:p>
          <w:p w14:paraId="2C080E83" w14:textId="77777777" w:rsidR="00612D66" w:rsidRPr="00612D66" w:rsidRDefault="00612D66" w:rsidP="00564C70">
            <w:pPr>
              <w:pStyle w:val="Paragraphedeliste"/>
              <w:numPr>
                <w:ilvl w:val="0"/>
                <w:numId w:val="16"/>
              </w:numPr>
              <w:spacing w:after="160" w:line="276" w:lineRule="auto"/>
            </w:pPr>
            <w:r>
              <w:t>Nombre d’apprenants de la FP</w:t>
            </w:r>
          </w:p>
        </w:tc>
      </w:tr>
      <w:tr w:rsidR="003A0E31" w:rsidRPr="00EC5FB4" w14:paraId="56EA97C3" w14:textId="77777777" w:rsidTr="00D5496B">
        <w:tc>
          <w:tcPr>
            <w:tcW w:w="2694" w:type="dxa"/>
            <w:vAlign w:val="center"/>
          </w:tcPr>
          <w:p w14:paraId="3C73960D" w14:textId="77777777" w:rsidR="003A0E31" w:rsidRPr="00EC5FB4" w:rsidRDefault="003A0E31" w:rsidP="00564C70">
            <w:pPr>
              <w:spacing w:line="276" w:lineRule="auto"/>
            </w:pPr>
            <w:r w:rsidRPr="00EC5FB4">
              <w:t>Sources de données</w:t>
            </w:r>
          </w:p>
        </w:tc>
        <w:tc>
          <w:tcPr>
            <w:tcW w:w="7655" w:type="dxa"/>
          </w:tcPr>
          <w:p w14:paraId="3950416C" w14:textId="77777777" w:rsidR="003A0E31" w:rsidRPr="00612D66" w:rsidRDefault="00612D66" w:rsidP="00564C70">
            <w:pPr>
              <w:spacing w:after="160" w:line="276" w:lineRule="auto"/>
            </w:pPr>
            <w:r>
              <w:t xml:space="preserve">Ministère en charge de la FP, INSTAT, Enquête sur la FP </w:t>
            </w:r>
          </w:p>
        </w:tc>
      </w:tr>
      <w:tr w:rsidR="003A0E31" w:rsidRPr="00EC5FB4" w14:paraId="2A3A7B3F" w14:textId="77777777" w:rsidTr="00D5496B">
        <w:tc>
          <w:tcPr>
            <w:tcW w:w="2694" w:type="dxa"/>
            <w:vAlign w:val="center"/>
          </w:tcPr>
          <w:p w14:paraId="00CCF148" w14:textId="77777777" w:rsidR="003A0E31" w:rsidRPr="00EC5FB4" w:rsidRDefault="003A0E31" w:rsidP="00564C70">
            <w:pPr>
              <w:spacing w:line="276" w:lineRule="auto"/>
            </w:pPr>
            <w:r w:rsidRPr="00EC5FB4">
              <w:t>Type de désagrégation</w:t>
            </w:r>
          </w:p>
        </w:tc>
        <w:tc>
          <w:tcPr>
            <w:tcW w:w="7655" w:type="dxa"/>
          </w:tcPr>
          <w:p w14:paraId="5150F7AD" w14:textId="77777777" w:rsidR="003A0E31" w:rsidRPr="006C280F" w:rsidRDefault="006C280F" w:rsidP="00564C70">
            <w:pPr>
              <w:spacing w:after="160" w:line="276" w:lineRule="auto"/>
            </w:pPr>
            <w:r>
              <w:t xml:space="preserve">Filière, type de formation, région. </w:t>
            </w:r>
          </w:p>
        </w:tc>
      </w:tr>
      <w:tr w:rsidR="003A0E31" w:rsidRPr="00EC5FB4" w14:paraId="4F259BDF" w14:textId="77777777" w:rsidTr="00D5496B">
        <w:tc>
          <w:tcPr>
            <w:tcW w:w="2694" w:type="dxa"/>
            <w:vAlign w:val="center"/>
          </w:tcPr>
          <w:p w14:paraId="2096E533" w14:textId="77777777" w:rsidR="003A0E31" w:rsidRPr="00EC5FB4" w:rsidRDefault="003A0E31" w:rsidP="00564C70">
            <w:pPr>
              <w:spacing w:line="276" w:lineRule="auto"/>
            </w:pPr>
            <w:r w:rsidRPr="00EC5FB4">
              <w:t>Interprétation</w:t>
            </w:r>
          </w:p>
        </w:tc>
        <w:tc>
          <w:tcPr>
            <w:tcW w:w="7655" w:type="dxa"/>
          </w:tcPr>
          <w:p w14:paraId="57E389AD" w14:textId="77777777" w:rsidR="003A0E31" w:rsidRPr="007443E3" w:rsidRDefault="007443E3" w:rsidP="00564C70">
            <w:pPr>
              <w:tabs>
                <w:tab w:val="left" w:pos="360"/>
              </w:tabs>
              <w:spacing w:before="120" w:after="120" w:line="276" w:lineRule="auto"/>
              <w:jc w:val="both"/>
            </w:pPr>
            <w:r>
              <w:t>Le t</w:t>
            </w:r>
            <w:r w:rsidRPr="007443E3">
              <w:t>aux de scolarisation de la formation professionnelle en apprentissage par alternance</w:t>
            </w:r>
            <w:r w:rsidR="001942F0">
              <w:t>, nous renseigne la</w:t>
            </w:r>
            <w:r>
              <w:t xml:space="preserve"> </w:t>
            </w:r>
            <w:r w:rsidR="001942F0">
              <w:t>proportion des apprenants qui ont déjà pris contact avec le monde professionnel.</w:t>
            </w:r>
          </w:p>
        </w:tc>
      </w:tr>
    </w:tbl>
    <w:p w14:paraId="70D994AC" w14:textId="77777777" w:rsidR="003A0E31" w:rsidRPr="00EC5FB4" w:rsidRDefault="003A0E31" w:rsidP="00564C70">
      <w:pPr>
        <w:tabs>
          <w:tab w:val="left" w:pos="360"/>
        </w:tabs>
        <w:spacing w:before="120" w:after="120" w:line="276" w:lineRule="auto"/>
        <w:jc w:val="both"/>
        <w:rPr>
          <w:b/>
        </w:rPr>
      </w:pPr>
    </w:p>
    <w:p w14:paraId="66298271" w14:textId="77777777" w:rsidR="003A0E31" w:rsidRDefault="003A0E31" w:rsidP="00564C70">
      <w:pPr>
        <w:tabs>
          <w:tab w:val="left" w:pos="360"/>
        </w:tabs>
        <w:spacing w:before="120" w:after="120" w:line="276" w:lineRule="auto"/>
        <w:jc w:val="both"/>
        <w:rPr>
          <w:b/>
        </w:rPr>
      </w:pPr>
    </w:p>
    <w:p w14:paraId="617E21E9" w14:textId="77777777" w:rsidR="00D5496B" w:rsidRDefault="00D5496B" w:rsidP="00564C70">
      <w:pPr>
        <w:tabs>
          <w:tab w:val="left" w:pos="360"/>
        </w:tabs>
        <w:spacing w:before="120" w:after="120" w:line="276" w:lineRule="auto"/>
        <w:jc w:val="both"/>
        <w:rPr>
          <w:b/>
        </w:rPr>
      </w:pPr>
    </w:p>
    <w:p w14:paraId="3EE7C0F6" w14:textId="77777777" w:rsidR="00D5496B" w:rsidRPr="00EC5FB4" w:rsidRDefault="00D5496B" w:rsidP="00564C70">
      <w:pPr>
        <w:tabs>
          <w:tab w:val="left" w:pos="360"/>
        </w:tabs>
        <w:spacing w:before="120" w:after="120" w:line="276" w:lineRule="auto"/>
        <w:jc w:val="both"/>
        <w:rPr>
          <w:b/>
        </w:rPr>
      </w:pPr>
    </w:p>
    <w:p w14:paraId="5BE2649F" w14:textId="77777777" w:rsidR="003A0E31" w:rsidRDefault="003A0E31" w:rsidP="00564C70">
      <w:pPr>
        <w:tabs>
          <w:tab w:val="left" w:pos="360"/>
        </w:tabs>
        <w:spacing w:before="120" w:after="120" w:line="276" w:lineRule="auto"/>
        <w:jc w:val="both"/>
        <w:rPr>
          <w:b/>
        </w:rPr>
      </w:pPr>
    </w:p>
    <w:p w14:paraId="173B1E00" w14:textId="77777777" w:rsidR="00D5496B" w:rsidRPr="00EC5FB4" w:rsidRDefault="00D5496B" w:rsidP="00564C70">
      <w:pPr>
        <w:tabs>
          <w:tab w:val="left" w:pos="360"/>
        </w:tabs>
        <w:spacing w:before="120" w:after="120" w:line="276" w:lineRule="auto"/>
        <w:jc w:val="both"/>
        <w:rPr>
          <w:b/>
        </w:rPr>
      </w:pPr>
    </w:p>
    <w:p w14:paraId="38B2571E" w14:textId="77777777" w:rsidR="00D16B77" w:rsidRDefault="00D16B77">
      <w:pPr>
        <w:spacing w:after="160" w:line="259" w:lineRule="auto"/>
        <w:rPr>
          <w:b/>
        </w:rPr>
      </w:pPr>
      <w:r>
        <w:rPr>
          <w:b/>
        </w:rPr>
        <w:br w:type="page"/>
      </w:r>
    </w:p>
    <w:p w14:paraId="51FAB19A" w14:textId="1116F499" w:rsidR="003A0E31" w:rsidRPr="00F774F5" w:rsidRDefault="00573EB7" w:rsidP="00564C70">
      <w:pPr>
        <w:tabs>
          <w:tab w:val="left" w:pos="360"/>
        </w:tabs>
        <w:spacing w:before="120" w:after="120" w:line="276" w:lineRule="auto"/>
        <w:jc w:val="both"/>
        <w:rPr>
          <w:b/>
        </w:rPr>
      </w:pPr>
      <w:r w:rsidRPr="00F774F5">
        <w:rPr>
          <w:b/>
        </w:rPr>
        <w:lastRenderedPageBreak/>
        <w:t xml:space="preserve">IFPEI 5 : Taux d’accroissement des </w:t>
      </w:r>
      <w:r w:rsidR="007751C8">
        <w:rPr>
          <w:b/>
        </w:rPr>
        <w:t xml:space="preserve">Centres </w:t>
      </w:r>
      <w:r w:rsidRPr="00F774F5">
        <w:rPr>
          <w:b/>
        </w:rPr>
        <w:t xml:space="preserve">de </w:t>
      </w:r>
      <w:r w:rsidR="007751C8">
        <w:rPr>
          <w:b/>
        </w:rPr>
        <w:t>f</w:t>
      </w:r>
      <w:r w:rsidRPr="00F774F5">
        <w:rPr>
          <w:b/>
        </w:rPr>
        <w:t>ormation professionnelle</w:t>
      </w:r>
    </w:p>
    <w:tbl>
      <w:tblPr>
        <w:tblStyle w:val="Grilledutableau"/>
        <w:tblW w:w="10314" w:type="dxa"/>
        <w:tblLook w:val="04A0" w:firstRow="1" w:lastRow="0" w:firstColumn="1" w:lastColumn="0" w:noHBand="0" w:noVBand="1"/>
      </w:tblPr>
      <w:tblGrid>
        <w:gridCol w:w="1549"/>
        <w:gridCol w:w="8964"/>
      </w:tblGrid>
      <w:tr w:rsidR="00EF3FE7" w:rsidRPr="00EC5FB4" w14:paraId="15846C47" w14:textId="77777777" w:rsidTr="00F774F5">
        <w:tc>
          <w:tcPr>
            <w:tcW w:w="2376" w:type="dxa"/>
            <w:vAlign w:val="center"/>
          </w:tcPr>
          <w:p w14:paraId="197C455A" w14:textId="77777777" w:rsidR="00EF3FE7" w:rsidRPr="00EC5FB4" w:rsidRDefault="00EF3FE7" w:rsidP="00D5496B">
            <w:pPr>
              <w:spacing w:line="276" w:lineRule="auto"/>
            </w:pPr>
            <w:r w:rsidRPr="00EC5FB4">
              <w:t>Définition</w:t>
            </w:r>
          </w:p>
        </w:tc>
        <w:tc>
          <w:tcPr>
            <w:tcW w:w="7938" w:type="dxa"/>
          </w:tcPr>
          <w:p w14:paraId="4F7D5075" w14:textId="43DDD28A" w:rsidR="00EF3FE7" w:rsidRPr="00EC5FB4" w:rsidRDefault="00EF3FE7" w:rsidP="007751C8">
            <w:pPr>
              <w:spacing w:line="276" w:lineRule="auto"/>
            </w:pPr>
            <w:r w:rsidRPr="00EC5FB4">
              <w:t xml:space="preserve">Variation </w:t>
            </w:r>
            <w:r>
              <w:t>du nombre d</w:t>
            </w:r>
            <w:r w:rsidR="007751C8">
              <w:t xml:space="preserve">e centre </w:t>
            </w:r>
            <w:r>
              <w:t>de F</w:t>
            </w:r>
            <w:r w:rsidR="007751C8">
              <w:t xml:space="preserve">ormation </w:t>
            </w:r>
            <w:r>
              <w:t>P</w:t>
            </w:r>
            <w:r w:rsidR="007751C8">
              <w:t>rofessionnelle</w:t>
            </w:r>
            <w:r w:rsidRPr="00EC5FB4">
              <w:t xml:space="preserve"> de l’année en co</w:t>
            </w:r>
            <w:r>
              <w:t>urs par rapport à une année de référence donnée</w:t>
            </w:r>
            <w:r w:rsidRPr="00EC5FB4">
              <w:t xml:space="preserve">. </w:t>
            </w:r>
          </w:p>
        </w:tc>
      </w:tr>
      <w:tr w:rsidR="00EF3FE7" w:rsidRPr="00EC5FB4" w14:paraId="0E7AD6E6" w14:textId="77777777" w:rsidTr="00F774F5">
        <w:tc>
          <w:tcPr>
            <w:tcW w:w="2376" w:type="dxa"/>
            <w:vAlign w:val="center"/>
          </w:tcPr>
          <w:p w14:paraId="143A961E" w14:textId="77777777" w:rsidR="00EF3FE7" w:rsidRPr="00EC5FB4" w:rsidRDefault="00EF3FE7" w:rsidP="00D5496B">
            <w:pPr>
              <w:spacing w:line="276" w:lineRule="auto"/>
            </w:pPr>
            <w:r w:rsidRPr="00EC5FB4">
              <w:t>Objectif</w:t>
            </w:r>
          </w:p>
        </w:tc>
        <w:tc>
          <w:tcPr>
            <w:tcW w:w="7938" w:type="dxa"/>
          </w:tcPr>
          <w:p w14:paraId="269DCAD3" w14:textId="2FE2BDE4" w:rsidR="00EF3FE7" w:rsidRPr="00EC5FB4" w:rsidRDefault="00EF3FE7" w:rsidP="000B6A99">
            <w:pPr>
              <w:spacing w:line="276" w:lineRule="auto"/>
              <w:rPr>
                <w:b/>
              </w:rPr>
            </w:pPr>
            <w:r w:rsidRPr="00EC5FB4">
              <w:t>Cet indicateur permet de suivre le développement des C</w:t>
            </w:r>
            <w:r w:rsidR="000B6A99">
              <w:t>entres de formation professionnelle</w:t>
            </w:r>
          </w:p>
        </w:tc>
      </w:tr>
      <w:tr w:rsidR="00EF3FE7" w:rsidRPr="00EC5FB4" w14:paraId="78D0E653" w14:textId="77777777" w:rsidTr="00F774F5">
        <w:tc>
          <w:tcPr>
            <w:tcW w:w="2376" w:type="dxa"/>
            <w:vAlign w:val="center"/>
          </w:tcPr>
          <w:p w14:paraId="1992EBA8" w14:textId="77777777" w:rsidR="00EF3FE7" w:rsidRPr="00EC5FB4" w:rsidRDefault="00EF3FE7" w:rsidP="00D5496B">
            <w:pPr>
              <w:spacing w:line="276" w:lineRule="auto"/>
            </w:pPr>
            <w:r w:rsidRPr="00EC5FB4">
              <w:t>Méthode de calcul</w:t>
            </w:r>
          </w:p>
        </w:tc>
        <w:tc>
          <w:tcPr>
            <w:tcW w:w="7938" w:type="dxa"/>
          </w:tcPr>
          <w:p w14:paraId="3467450D" w14:textId="41FCE71F" w:rsidR="00EF3FE7" w:rsidRPr="00EC5FB4" w:rsidRDefault="00EF3FE7" w:rsidP="000B6A99">
            <w:pPr>
              <w:spacing w:line="276" w:lineRule="auto"/>
              <w:jc w:val="both"/>
            </w:pPr>
            <w:r w:rsidRPr="00EC5FB4">
              <w:t xml:space="preserve">Rapporter la différence entre </w:t>
            </w:r>
            <w:r>
              <w:t>le nombre d</w:t>
            </w:r>
            <w:r w:rsidR="000B6A99">
              <w:t xml:space="preserve">e Centre </w:t>
            </w:r>
            <w:r>
              <w:t>de F</w:t>
            </w:r>
            <w:r w:rsidR="000B6A99">
              <w:t xml:space="preserve">ormation professionnelle de </w:t>
            </w:r>
            <w:r>
              <w:t>l’année en cours (N) et celui de l’année de référence (N-h</w:t>
            </w:r>
            <w:r w:rsidRPr="00EC5FB4">
              <w:t>)</w:t>
            </w:r>
          </w:p>
        </w:tc>
      </w:tr>
      <w:tr w:rsidR="00EF3FE7" w:rsidRPr="00EC5FB4" w14:paraId="3EED9702" w14:textId="77777777" w:rsidTr="00F774F5">
        <w:tc>
          <w:tcPr>
            <w:tcW w:w="2376" w:type="dxa"/>
            <w:vAlign w:val="center"/>
          </w:tcPr>
          <w:p w14:paraId="0120FFDB" w14:textId="77777777" w:rsidR="00EF3FE7" w:rsidRPr="00EC5FB4" w:rsidRDefault="00EF3FE7" w:rsidP="00564C70">
            <w:pPr>
              <w:spacing w:line="276" w:lineRule="auto"/>
            </w:pPr>
            <w:r w:rsidRPr="00EC5FB4">
              <w:t>Formule de calcul</w:t>
            </w:r>
          </w:p>
        </w:tc>
        <w:tc>
          <w:tcPr>
            <w:tcW w:w="7938" w:type="dxa"/>
          </w:tcPr>
          <w:p w14:paraId="6A043837" w14:textId="73C66C6B" w:rsidR="00EF3FE7" w:rsidRPr="00EC5FB4" w:rsidRDefault="00F40BD3" w:rsidP="000B256A">
            <w:pPr>
              <w:spacing w:before="240" w:after="160" w:line="276" w:lineRule="auto"/>
            </w:pPr>
            <m:oMathPara>
              <m:oMath>
                <m:f>
                  <m:fPr>
                    <m:ctrlPr>
                      <w:rPr>
                        <w:rFonts w:ascii="Cambria Math" w:hAnsi="Cambria Math"/>
                        <w:i/>
                      </w:rPr>
                    </m:ctrlPr>
                  </m:fPr>
                  <m:num>
                    <m:eqArr>
                      <m:eqArrPr>
                        <m:ctrlPr>
                          <w:rPr>
                            <w:rFonts w:ascii="Cambria Math" w:hAnsi="Cambria Math"/>
                            <w:i/>
                          </w:rPr>
                        </m:ctrlPr>
                      </m:eqArrPr>
                      <m:e>
                        <m:d>
                          <m:dPr>
                            <m:begChr m:val="["/>
                            <m:endChr m:val="]"/>
                            <m:ctrlPr>
                              <w:rPr>
                                <w:rFonts w:ascii="Cambria Math" w:hAnsi="Cambria Math"/>
                                <w:i/>
                              </w:rPr>
                            </m:ctrlPr>
                          </m:dPr>
                          <m:e>
                            <m:r>
                              <m:rPr>
                                <m:sty m:val="p"/>
                              </m:rPr>
                              <w:rPr>
                                <w:rFonts w:ascii="Cambria Math" w:hAnsi="Cambria Math"/>
                              </w:rPr>
                              <m:t xml:space="preserve">Nombre </m:t>
                            </m:r>
                            <m:sSup>
                              <m:sSupPr>
                                <m:ctrlPr>
                                  <w:rPr>
                                    <w:rFonts w:ascii="Cambria Math" w:hAnsi="Cambria Math"/>
                                  </w:rPr>
                                </m:ctrlPr>
                              </m:sSupPr>
                              <m:e>
                                <m:r>
                                  <m:rPr>
                                    <m:sty m:val="p"/>
                                  </m:rPr>
                                  <w:rPr>
                                    <w:rFonts w:ascii="Cambria Math" w:hAnsi="Cambria Math"/>
                                  </w:rPr>
                                  <m:t>de Centres de formation professionnelle</m:t>
                                </m:r>
                              </m:e>
                              <m:sup>
                                <m:r>
                                  <m:rPr>
                                    <m:sty m:val="p"/>
                                  </m:rPr>
                                  <w:rPr>
                                    <w:rFonts w:ascii="Cambria Math" w:hAnsi="Cambria Math"/>
                                  </w:rPr>
                                  <m:t>'</m:t>
                                </m:r>
                              </m:sup>
                            </m:sSup>
                            <m:r>
                              <m:rPr>
                                <m:sty m:val="p"/>
                              </m:rPr>
                              <w:rPr>
                                <w:rFonts w:ascii="Cambria Math" w:hAnsi="Cambria Math"/>
                              </w:rPr>
                              <m:t xml:space="preserve">de l’année </m:t>
                            </m:r>
                            <m:d>
                              <m:dPr>
                                <m:ctrlPr>
                                  <w:rPr>
                                    <w:rFonts w:ascii="Cambria Math" w:hAnsi="Cambria Math"/>
                                  </w:rPr>
                                </m:ctrlPr>
                              </m:dPr>
                              <m:e>
                                <m:r>
                                  <m:rPr>
                                    <m:sty m:val="p"/>
                                  </m:rPr>
                                  <w:rPr>
                                    <w:rFonts w:ascii="Cambria Math" w:hAnsi="Cambria Math"/>
                                  </w:rPr>
                                  <m:t>N</m:t>
                                </m:r>
                              </m:e>
                            </m:d>
                          </m:e>
                        </m:d>
                        <m:r>
                          <w:rPr>
                            <w:rFonts w:ascii="Cambria Math" w:hAnsi="Cambria Math"/>
                          </w:rPr>
                          <m:t>-</m:t>
                        </m:r>
                      </m:e>
                      <m:e>
                        <m:d>
                          <m:dPr>
                            <m:begChr m:val="["/>
                            <m:endChr m:val="]"/>
                            <m:ctrlPr>
                              <w:rPr>
                                <w:rFonts w:ascii="Cambria Math" w:hAnsi="Cambria Math"/>
                                <w:i/>
                              </w:rPr>
                            </m:ctrlPr>
                          </m:dPr>
                          <m:e>
                            <m:r>
                              <w:rPr>
                                <w:rFonts w:ascii="Cambria Math" w:hAnsi="Cambria Math"/>
                              </w:rPr>
                              <m:t xml:space="preserve">Nombre </m:t>
                            </m:r>
                            <m:sSup>
                              <m:sSupPr>
                                <m:ctrlPr>
                                  <w:rPr>
                                    <w:rFonts w:ascii="Cambria Math" w:hAnsi="Cambria Math"/>
                                    <w:i/>
                                  </w:rPr>
                                </m:ctrlPr>
                              </m:sSupPr>
                              <m:e>
                                <m:r>
                                  <w:rPr>
                                    <w:rFonts w:ascii="Cambria Math" w:hAnsi="Cambria Math"/>
                                  </w:rPr>
                                  <m:t>de Centres de formation profionnelle</m:t>
                                </m:r>
                              </m:e>
                              <m:sup>
                                <m:r>
                                  <w:rPr>
                                    <w:rFonts w:ascii="Cambria Math" w:hAnsi="Cambria Math"/>
                                  </w:rPr>
                                  <m:t>'</m:t>
                                </m:r>
                              </m:sup>
                            </m:sSup>
                            <m:r>
                              <w:rPr>
                                <w:rFonts w:ascii="Cambria Math" w:hAnsi="Cambria Math"/>
                              </w:rPr>
                              <m:t xml:space="preserve"> de </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 xml:space="preserve">année de référence </m:t>
                            </m:r>
                            <m:d>
                              <m:dPr>
                                <m:ctrlPr>
                                  <w:rPr>
                                    <w:rFonts w:ascii="Cambria Math" w:hAnsi="Cambria Math"/>
                                  </w:rPr>
                                </m:ctrlPr>
                              </m:dPr>
                              <m:e>
                                <m:r>
                                  <m:rPr>
                                    <m:sty m:val="p"/>
                                  </m:rPr>
                                  <w:rPr>
                                    <w:rFonts w:ascii="Cambria Math" w:hAnsi="Cambria Math"/>
                                  </w:rPr>
                                  <m:t>N-h</m:t>
                                </m:r>
                              </m:e>
                            </m:d>
                          </m:e>
                        </m:d>
                      </m:e>
                    </m:eqArr>
                  </m:num>
                  <m:den>
                    <m:d>
                      <m:dPr>
                        <m:begChr m:val="["/>
                        <m:endChr m:val="]"/>
                        <m:ctrlPr>
                          <w:rPr>
                            <w:rFonts w:ascii="Cambria Math" w:hAnsi="Cambria Math"/>
                            <w:i/>
                          </w:rPr>
                        </m:ctrlPr>
                      </m:dPr>
                      <m:e>
                        <m:r>
                          <m:rPr>
                            <m:sty m:val="p"/>
                          </m:rPr>
                          <w:rPr>
                            <w:rFonts w:ascii="Cambria Math" w:hAnsi="Cambria Math"/>
                          </w:rPr>
                          <m:t>Nombre de Centres  de la FP de l’année de référence(N-h)</m:t>
                        </m:r>
                      </m:e>
                    </m:d>
                  </m:den>
                </m:f>
                <m:r>
                  <w:rPr>
                    <w:rFonts w:ascii="Cambria Math" w:hAnsi="Cambria Math"/>
                  </w:rPr>
                  <m:t>×100</m:t>
                </m:r>
              </m:oMath>
            </m:oMathPara>
          </w:p>
        </w:tc>
      </w:tr>
      <w:tr w:rsidR="00EF3FE7" w:rsidRPr="00EC5FB4" w14:paraId="1E9E0427" w14:textId="77777777" w:rsidTr="00F774F5">
        <w:tc>
          <w:tcPr>
            <w:tcW w:w="2376" w:type="dxa"/>
            <w:vAlign w:val="center"/>
          </w:tcPr>
          <w:p w14:paraId="3BC704CA" w14:textId="77777777" w:rsidR="00EF3FE7" w:rsidRPr="00EC5FB4" w:rsidRDefault="00EF3FE7" w:rsidP="00D5496B">
            <w:pPr>
              <w:spacing w:line="276" w:lineRule="auto"/>
            </w:pPr>
            <w:r w:rsidRPr="00EC5FB4">
              <w:t>Données requises</w:t>
            </w:r>
          </w:p>
        </w:tc>
        <w:tc>
          <w:tcPr>
            <w:tcW w:w="7938" w:type="dxa"/>
          </w:tcPr>
          <w:p w14:paraId="5D0F83C9" w14:textId="3A3F9542" w:rsidR="00EF3FE7" w:rsidRPr="00EC5FB4" w:rsidRDefault="008B6C3D" w:rsidP="00D5496B">
            <w:pPr>
              <w:pStyle w:val="Paragraphedeliste"/>
              <w:numPr>
                <w:ilvl w:val="0"/>
                <w:numId w:val="16"/>
              </w:numPr>
              <w:spacing w:line="276" w:lineRule="auto"/>
            </w:pPr>
            <w:r>
              <w:t>Nombre d</w:t>
            </w:r>
            <w:r w:rsidR="00381E11">
              <w:t xml:space="preserve">e Centres de formation professionnelle de </w:t>
            </w:r>
            <w:r>
              <w:t>l’</w:t>
            </w:r>
            <w:r w:rsidR="00EF3FE7" w:rsidRPr="00EC5FB4">
              <w:t>année</w:t>
            </w:r>
            <w:r>
              <w:t xml:space="preserve"> en cours</w:t>
            </w:r>
          </w:p>
          <w:p w14:paraId="373F9E05" w14:textId="2730CEB7" w:rsidR="00EF3FE7" w:rsidRPr="00EC5FB4" w:rsidRDefault="00EF3FE7" w:rsidP="00381E11">
            <w:pPr>
              <w:pStyle w:val="Paragraphedeliste"/>
              <w:numPr>
                <w:ilvl w:val="0"/>
                <w:numId w:val="16"/>
              </w:numPr>
              <w:spacing w:line="276" w:lineRule="auto"/>
            </w:pPr>
            <w:r w:rsidRPr="00EC5FB4">
              <w:t>Nombre d</w:t>
            </w:r>
            <w:r w:rsidR="00381E11">
              <w:t>e Centres de formation professionnelle de l</w:t>
            </w:r>
            <w:r w:rsidR="008B6C3D">
              <w:t>’année de référence</w:t>
            </w:r>
          </w:p>
        </w:tc>
      </w:tr>
      <w:tr w:rsidR="00EF3FE7" w:rsidRPr="00EC5FB4" w14:paraId="3C59460C" w14:textId="77777777" w:rsidTr="00F774F5">
        <w:tc>
          <w:tcPr>
            <w:tcW w:w="2376" w:type="dxa"/>
            <w:vAlign w:val="center"/>
          </w:tcPr>
          <w:p w14:paraId="2F1219F2" w14:textId="77777777" w:rsidR="00EF3FE7" w:rsidRPr="00EC5FB4" w:rsidRDefault="00EF3FE7" w:rsidP="00564C70">
            <w:pPr>
              <w:spacing w:line="276" w:lineRule="auto"/>
            </w:pPr>
            <w:r w:rsidRPr="00EC5FB4">
              <w:t>Sources de données</w:t>
            </w:r>
          </w:p>
        </w:tc>
        <w:tc>
          <w:tcPr>
            <w:tcW w:w="7938" w:type="dxa"/>
          </w:tcPr>
          <w:p w14:paraId="05E17E2E" w14:textId="5EC92E53" w:rsidR="00381E11" w:rsidRDefault="00381E11" w:rsidP="00564C70">
            <w:pPr>
              <w:spacing w:line="276" w:lineRule="auto"/>
              <w:jc w:val="both"/>
            </w:pPr>
            <w:r>
              <w:t xml:space="preserve">Les rapports annuels de la </w:t>
            </w:r>
            <w:r w:rsidR="00EF3FE7" w:rsidRPr="00EC5FB4">
              <w:t>Direction nationale de la formation professionnelle (DNFP)</w:t>
            </w:r>
          </w:p>
          <w:p w14:paraId="647A2138" w14:textId="78BA8765" w:rsidR="00EF3FE7" w:rsidRPr="00EC5FB4" w:rsidRDefault="00381E11" w:rsidP="00381E11">
            <w:pPr>
              <w:spacing w:line="276" w:lineRule="auto"/>
              <w:jc w:val="both"/>
            </w:pPr>
            <w:r>
              <w:t>L’annuaire statistique de l’emploi et de la formation professionnelle produit par l’ONEF</w:t>
            </w:r>
            <w:r w:rsidR="008B6C3D">
              <w:t>.</w:t>
            </w:r>
          </w:p>
        </w:tc>
      </w:tr>
      <w:tr w:rsidR="00EF3FE7" w:rsidRPr="00EC5FB4" w14:paraId="7ACBD64E" w14:textId="77777777" w:rsidTr="00F774F5">
        <w:tc>
          <w:tcPr>
            <w:tcW w:w="2376" w:type="dxa"/>
            <w:vAlign w:val="center"/>
          </w:tcPr>
          <w:p w14:paraId="47E118FE" w14:textId="77777777" w:rsidR="00EF3FE7" w:rsidRPr="00EC5FB4" w:rsidRDefault="00EF3FE7" w:rsidP="00D5496B">
            <w:pPr>
              <w:spacing w:line="276" w:lineRule="auto"/>
            </w:pPr>
            <w:r w:rsidRPr="00EC5FB4">
              <w:t>Type de désagrégation</w:t>
            </w:r>
          </w:p>
        </w:tc>
        <w:tc>
          <w:tcPr>
            <w:tcW w:w="7938" w:type="dxa"/>
          </w:tcPr>
          <w:p w14:paraId="141E88EC" w14:textId="77777777" w:rsidR="00F774F5" w:rsidRPr="00F774F5" w:rsidRDefault="00F774F5" w:rsidP="00D5496B">
            <w:pPr>
              <w:pStyle w:val="Paragraphedeliste"/>
              <w:numPr>
                <w:ilvl w:val="0"/>
                <w:numId w:val="16"/>
              </w:numPr>
              <w:spacing w:line="276" w:lineRule="auto"/>
              <w:rPr>
                <w:b/>
              </w:rPr>
            </w:pPr>
            <w:r>
              <w:t>par région</w:t>
            </w:r>
          </w:p>
          <w:p w14:paraId="6E4C28F3" w14:textId="77777777" w:rsidR="00EF3FE7" w:rsidRPr="00F774F5" w:rsidRDefault="00F774F5" w:rsidP="00D5496B">
            <w:pPr>
              <w:pStyle w:val="Paragraphedeliste"/>
              <w:numPr>
                <w:ilvl w:val="0"/>
                <w:numId w:val="16"/>
              </w:numPr>
              <w:spacing w:line="276" w:lineRule="auto"/>
              <w:rPr>
                <w:b/>
              </w:rPr>
            </w:pPr>
            <w:r>
              <w:t xml:space="preserve">par </w:t>
            </w:r>
            <w:r w:rsidR="00EF3FE7" w:rsidRPr="00EC5FB4">
              <w:t>type de formation</w:t>
            </w:r>
          </w:p>
        </w:tc>
      </w:tr>
      <w:tr w:rsidR="00EF3FE7" w:rsidRPr="00EC5FB4" w14:paraId="472D8D99" w14:textId="77777777" w:rsidTr="00F774F5">
        <w:tc>
          <w:tcPr>
            <w:tcW w:w="2376" w:type="dxa"/>
            <w:vAlign w:val="center"/>
          </w:tcPr>
          <w:p w14:paraId="78E95B0E" w14:textId="77777777" w:rsidR="00EF3FE7" w:rsidRPr="00EC5FB4" w:rsidRDefault="00EF3FE7" w:rsidP="00D5496B">
            <w:pPr>
              <w:spacing w:line="276" w:lineRule="auto"/>
            </w:pPr>
            <w:r w:rsidRPr="00EC5FB4">
              <w:t>Interprétation</w:t>
            </w:r>
          </w:p>
        </w:tc>
        <w:tc>
          <w:tcPr>
            <w:tcW w:w="7938" w:type="dxa"/>
          </w:tcPr>
          <w:p w14:paraId="2B571782" w14:textId="7B9B48DE" w:rsidR="00EF3FE7" w:rsidRPr="00EC5FB4" w:rsidRDefault="00EF3FE7" w:rsidP="00381E11">
            <w:pPr>
              <w:spacing w:line="276" w:lineRule="auto"/>
              <w:rPr>
                <w:b/>
              </w:rPr>
            </w:pPr>
            <w:r w:rsidRPr="00EC5FB4">
              <w:t>Cet indicateur nous permet de (1)</w:t>
            </w:r>
            <w:r w:rsidR="008B6C3D">
              <w:t xml:space="preserve"> savoir le nombre d</w:t>
            </w:r>
            <w:r w:rsidR="00381E11">
              <w:t xml:space="preserve">e centre de </w:t>
            </w:r>
            <w:r w:rsidR="008B6C3D">
              <w:t>FP,</w:t>
            </w:r>
            <w:r w:rsidRPr="00EC5FB4">
              <w:t xml:space="preserve"> </w:t>
            </w:r>
            <w:r w:rsidR="00E5503C">
              <w:t xml:space="preserve">(2) </w:t>
            </w:r>
            <w:r w:rsidRPr="00EC5FB4">
              <w:t xml:space="preserve">voir la </w:t>
            </w:r>
            <w:r w:rsidR="008B6C3D">
              <w:t>variation du nombre d</w:t>
            </w:r>
            <w:r w:rsidR="00381E11">
              <w:t>e Centres.</w:t>
            </w:r>
          </w:p>
        </w:tc>
      </w:tr>
    </w:tbl>
    <w:p w14:paraId="399E0957" w14:textId="77777777" w:rsidR="003A0E31" w:rsidRPr="00EC5FB4" w:rsidRDefault="003A0E31" w:rsidP="00564C70">
      <w:pPr>
        <w:tabs>
          <w:tab w:val="left" w:pos="360"/>
        </w:tabs>
        <w:spacing w:before="120" w:after="120" w:line="276" w:lineRule="auto"/>
        <w:jc w:val="both"/>
        <w:rPr>
          <w:b/>
        </w:rPr>
      </w:pPr>
    </w:p>
    <w:p w14:paraId="7ED91183" w14:textId="0F477073" w:rsidR="003A0E31" w:rsidRPr="001942F0" w:rsidRDefault="00573EB7" w:rsidP="00564C70">
      <w:pPr>
        <w:tabs>
          <w:tab w:val="left" w:pos="360"/>
        </w:tabs>
        <w:spacing w:before="120" w:after="120" w:line="276" w:lineRule="auto"/>
        <w:jc w:val="both"/>
        <w:rPr>
          <w:b/>
        </w:rPr>
      </w:pPr>
      <w:r w:rsidRPr="001942F0">
        <w:rPr>
          <w:b/>
        </w:rPr>
        <w:t xml:space="preserve">IFPEI 6 : Part du privé dans les </w:t>
      </w:r>
      <w:r w:rsidR="00381E11">
        <w:rPr>
          <w:b/>
        </w:rPr>
        <w:t xml:space="preserve">Centres de </w:t>
      </w:r>
      <w:r w:rsidRPr="001942F0">
        <w:rPr>
          <w:b/>
        </w:rPr>
        <w:t>formation professionnelle </w:t>
      </w:r>
    </w:p>
    <w:tbl>
      <w:tblPr>
        <w:tblStyle w:val="Grilledutableau"/>
        <w:tblW w:w="9779" w:type="dxa"/>
        <w:tblLook w:val="04A0" w:firstRow="1" w:lastRow="0" w:firstColumn="1" w:lastColumn="0" w:noHBand="0" w:noVBand="1"/>
      </w:tblPr>
      <w:tblGrid>
        <w:gridCol w:w="2376"/>
        <w:gridCol w:w="7403"/>
      </w:tblGrid>
      <w:tr w:rsidR="003A0E31" w:rsidRPr="00EC5FB4" w14:paraId="34C237C8" w14:textId="77777777" w:rsidTr="00F774F5">
        <w:tc>
          <w:tcPr>
            <w:tcW w:w="2376" w:type="dxa"/>
            <w:vAlign w:val="center"/>
          </w:tcPr>
          <w:p w14:paraId="6881D6A8" w14:textId="77777777" w:rsidR="003A0E31" w:rsidRPr="00EC5FB4" w:rsidRDefault="003A0E31" w:rsidP="00D5496B">
            <w:pPr>
              <w:spacing w:line="276" w:lineRule="auto"/>
            </w:pPr>
            <w:r w:rsidRPr="00EC5FB4">
              <w:t>Définition</w:t>
            </w:r>
          </w:p>
        </w:tc>
        <w:tc>
          <w:tcPr>
            <w:tcW w:w="7403" w:type="dxa"/>
          </w:tcPr>
          <w:p w14:paraId="5814E5D6" w14:textId="42B1B2BC" w:rsidR="003A0E31" w:rsidRPr="00412A86" w:rsidRDefault="00412A86" w:rsidP="00381E11">
            <w:pPr>
              <w:spacing w:line="276" w:lineRule="auto"/>
            </w:pPr>
            <w:r>
              <w:t>La portion des</w:t>
            </w:r>
            <w:r w:rsidR="00381E11">
              <w:t xml:space="preserve"> Centres de formation professionnelle (CFP) </w:t>
            </w:r>
            <w:r>
              <w:t>privés dans la FP. Le pourcentage des établissements privés de la FP.</w:t>
            </w:r>
          </w:p>
        </w:tc>
      </w:tr>
      <w:tr w:rsidR="003A0E31" w:rsidRPr="00EC5FB4" w14:paraId="3C50EC1D" w14:textId="77777777" w:rsidTr="00F774F5">
        <w:tc>
          <w:tcPr>
            <w:tcW w:w="2376" w:type="dxa"/>
            <w:vAlign w:val="center"/>
          </w:tcPr>
          <w:p w14:paraId="19E2C2DC" w14:textId="77777777" w:rsidR="003A0E31" w:rsidRPr="00EC5FB4" w:rsidRDefault="003A0E31" w:rsidP="00D5496B">
            <w:pPr>
              <w:spacing w:line="276" w:lineRule="auto"/>
            </w:pPr>
            <w:r w:rsidRPr="00EC5FB4">
              <w:t>Objectif</w:t>
            </w:r>
          </w:p>
        </w:tc>
        <w:tc>
          <w:tcPr>
            <w:tcW w:w="7403" w:type="dxa"/>
          </w:tcPr>
          <w:p w14:paraId="2B5A252D" w14:textId="6BE01F7B" w:rsidR="00412A86" w:rsidRPr="00412A86" w:rsidRDefault="00412A86" w:rsidP="00381E11">
            <w:pPr>
              <w:spacing w:line="276" w:lineRule="auto"/>
            </w:pPr>
            <w:r>
              <w:t xml:space="preserve">Mesurer la proportion des </w:t>
            </w:r>
            <w:r w:rsidR="00381E11">
              <w:t>CFP privés</w:t>
            </w:r>
            <w:r>
              <w:t xml:space="preserve"> dans la FP.</w:t>
            </w:r>
          </w:p>
        </w:tc>
      </w:tr>
      <w:tr w:rsidR="003A0E31" w:rsidRPr="00EC5FB4" w14:paraId="25D65ADE" w14:textId="77777777" w:rsidTr="00F774F5">
        <w:tc>
          <w:tcPr>
            <w:tcW w:w="2376" w:type="dxa"/>
            <w:vAlign w:val="center"/>
          </w:tcPr>
          <w:p w14:paraId="077EFA4B" w14:textId="77777777" w:rsidR="003A0E31" w:rsidRPr="00EC5FB4" w:rsidRDefault="003A0E31" w:rsidP="00D5496B">
            <w:pPr>
              <w:spacing w:line="276" w:lineRule="auto"/>
            </w:pPr>
            <w:r w:rsidRPr="00EC5FB4">
              <w:t>Méthode de calcul</w:t>
            </w:r>
          </w:p>
        </w:tc>
        <w:tc>
          <w:tcPr>
            <w:tcW w:w="7403" w:type="dxa"/>
          </w:tcPr>
          <w:p w14:paraId="2D54B5FC" w14:textId="7C612252" w:rsidR="003A0E31" w:rsidRPr="00412A86" w:rsidRDefault="00412A86" w:rsidP="00381E11">
            <w:pPr>
              <w:spacing w:line="276" w:lineRule="auto"/>
            </w:pPr>
            <w:r>
              <w:t>Rapporter le nombre de</w:t>
            </w:r>
            <w:r w:rsidR="00381E11">
              <w:t xml:space="preserve"> </w:t>
            </w:r>
            <w:r w:rsidR="00545460">
              <w:t>CFP privés</w:t>
            </w:r>
            <w:r>
              <w:t xml:space="preserve"> au nombre tota</w:t>
            </w:r>
            <w:r w:rsidR="00D5496B">
              <w:t xml:space="preserve">l </w:t>
            </w:r>
            <w:r w:rsidR="00381E11">
              <w:t xml:space="preserve">de CFP, </w:t>
            </w:r>
            <w:r w:rsidR="00D5496B">
              <w:t xml:space="preserve">le tout multiplié </w:t>
            </w:r>
            <w:r>
              <w:t xml:space="preserve">par 100. </w:t>
            </w:r>
          </w:p>
        </w:tc>
      </w:tr>
      <w:tr w:rsidR="003A0E31" w:rsidRPr="00EC5FB4" w14:paraId="61B0B201" w14:textId="77777777" w:rsidTr="00F774F5">
        <w:tc>
          <w:tcPr>
            <w:tcW w:w="2376" w:type="dxa"/>
            <w:vAlign w:val="center"/>
          </w:tcPr>
          <w:p w14:paraId="2B68B3B7" w14:textId="77777777" w:rsidR="003A0E31" w:rsidRPr="00EC5FB4" w:rsidRDefault="003A0E31" w:rsidP="00564C70">
            <w:pPr>
              <w:spacing w:before="240" w:after="240" w:line="276" w:lineRule="auto"/>
            </w:pPr>
            <w:r w:rsidRPr="00EC5FB4">
              <w:t>Formule de calcul</w:t>
            </w:r>
          </w:p>
        </w:tc>
        <w:tc>
          <w:tcPr>
            <w:tcW w:w="7403" w:type="dxa"/>
          </w:tcPr>
          <w:p w14:paraId="6AC34EBE" w14:textId="0E4B3F1C" w:rsidR="003A0E31" w:rsidRPr="00EC5FB4" w:rsidRDefault="00F40BD3" w:rsidP="00381E11">
            <w:pPr>
              <w:spacing w:before="240" w:after="240" w:line="276" w:lineRule="auto"/>
              <w:rPr>
                <w:b/>
              </w:rPr>
            </w:pPr>
            <m:oMathPara>
              <m:oMath>
                <m:f>
                  <m:fPr>
                    <m:ctrlPr>
                      <w:rPr>
                        <w:rFonts w:ascii="Cambria Math" w:hAnsi="Cambria Math"/>
                        <w:b/>
                        <w:i/>
                      </w:rPr>
                    </m:ctrlPr>
                  </m:fPr>
                  <m:num>
                    <m:r>
                      <w:rPr>
                        <w:rFonts w:ascii="Cambria Math" w:hAnsi="Cambria Math"/>
                      </w:rPr>
                      <m:t>Nombre de CFPprivés</m:t>
                    </m:r>
                  </m:num>
                  <m:den>
                    <m:r>
                      <w:rPr>
                        <w:rFonts w:ascii="Cambria Math" w:hAnsi="Cambria Math"/>
                      </w:rPr>
                      <m:t>Nombre total de CFP</m:t>
                    </m:r>
                  </m:den>
                </m:f>
                <m:r>
                  <m:rPr>
                    <m:sty m:val="bi"/>
                  </m:rPr>
                  <w:rPr>
                    <w:rFonts w:ascii="Cambria Math" w:hAnsi="Cambria Math"/>
                  </w:rPr>
                  <m:t>×</m:t>
                </m:r>
                <m:r>
                  <w:rPr>
                    <w:rFonts w:ascii="Cambria Math" w:hAnsi="Cambria Math"/>
                  </w:rPr>
                  <m:t>100</m:t>
                </m:r>
              </m:oMath>
            </m:oMathPara>
          </w:p>
        </w:tc>
      </w:tr>
      <w:tr w:rsidR="003A0E31" w:rsidRPr="00EC5FB4" w14:paraId="6045B924" w14:textId="77777777" w:rsidTr="00F774F5">
        <w:tc>
          <w:tcPr>
            <w:tcW w:w="2376" w:type="dxa"/>
            <w:vAlign w:val="center"/>
          </w:tcPr>
          <w:p w14:paraId="52A9A82E" w14:textId="77777777" w:rsidR="003A0E31" w:rsidRPr="00EC5FB4" w:rsidRDefault="003A0E31" w:rsidP="00D5496B">
            <w:pPr>
              <w:spacing w:line="276" w:lineRule="auto"/>
            </w:pPr>
            <w:r w:rsidRPr="00EC5FB4">
              <w:t>Données requises</w:t>
            </w:r>
          </w:p>
        </w:tc>
        <w:tc>
          <w:tcPr>
            <w:tcW w:w="7403" w:type="dxa"/>
          </w:tcPr>
          <w:p w14:paraId="51A5C20E" w14:textId="2B91FC80" w:rsidR="001942F0" w:rsidRDefault="00F26A11" w:rsidP="00D5496B">
            <w:pPr>
              <w:pStyle w:val="Paragraphedeliste"/>
              <w:numPr>
                <w:ilvl w:val="0"/>
                <w:numId w:val="16"/>
              </w:numPr>
              <w:spacing w:line="276" w:lineRule="auto"/>
            </w:pPr>
            <w:r>
              <w:t>N</w:t>
            </w:r>
            <w:r w:rsidR="001942F0">
              <w:t>ombre de</w:t>
            </w:r>
            <w:r w:rsidR="00381E11">
              <w:t xml:space="preserve"> CFP privés</w:t>
            </w:r>
          </w:p>
          <w:p w14:paraId="5F1268A7" w14:textId="1A907865" w:rsidR="00F26A11" w:rsidRPr="00F26A11" w:rsidRDefault="00F26A11" w:rsidP="00381E11">
            <w:pPr>
              <w:pStyle w:val="Paragraphedeliste"/>
              <w:numPr>
                <w:ilvl w:val="0"/>
                <w:numId w:val="16"/>
              </w:numPr>
              <w:spacing w:line="276" w:lineRule="auto"/>
            </w:pPr>
            <w:r>
              <w:t xml:space="preserve">Nombre total </w:t>
            </w:r>
            <w:r w:rsidR="00381E11">
              <w:t>De CFP</w:t>
            </w:r>
          </w:p>
        </w:tc>
      </w:tr>
      <w:tr w:rsidR="003A0E31" w:rsidRPr="00EC5FB4" w14:paraId="7A82A33A" w14:textId="77777777" w:rsidTr="00F774F5">
        <w:tc>
          <w:tcPr>
            <w:tcW w:w="2376" w:type="dxa"/>
            <w:vAlign w:val="center"/>
          </w:tcPr>
          <w:p w14:paraId="6DDC7830" w14:textId="77777777" w:rsidR="003A0E31" w:rsidRPr="00EC5FB4" w:rsidRDefault="003A0E31" w:rsidP="00D5496B">
            <w:pPr>
              <w:spacing w:line="276" w:lineRule="auto"/>
            </w:pPr>
            <w:r w:rsidRPr="00EC5FB4">
              <w:t>Sources de données</w:t>
            </w:r>
          </w:p>
        </w:tc>
        <w:tc>
          <w:tcPr>
            <w:tcW w:w="7403" w:type="dxa"/>
          </w:tcPr>
          <w:p w14:paraId="4953E0CC" w14:textId="4C6F3B21" w:rsidR="003A0E31" w:rsidRDefault="003A0E31" w:rsidP="00D5496B">
            <w:pPr>
              <w:spacing w:line="276" w:lineRule="auto"/>
            </w:pPr>
          </w:p>
          <w:p w14:paraId="60A3CDFF" w14:textId="77777777" w:rsidR="00381E11" w:rsidRDefault="00381E11" w:rsidP="00381E11">
            <w:pPr>
              <w:spacing w:line="276" w:lineRule="auto"/>
              <w:jc w:val="both"/>
            </w:pPr>
            <w:r>
              <w:t xml:space="preserve">Les rapports annuels de la </w:t>
            </w:r>
            <w:r w:rsidRPr="00EC5FB4">
              <w:t>Direction nationale de la formation professionnelle (DNFP)</w:t>
            </w:r>
          </w:p>
          <w:p w14:paraId="3DFBA8AC" w14:textId="0E527EB7" w:rsidR="00381E11" w:rsidRPr="00EC5FB4" w:rsidRDefault="00381E11" w:rsidP="00381E11">
            <w:pPr>
              <w:spacing w:line="276" w:lineRule="auto"/>
              <w:rPr>
                <w:b/>
              </w:rPr>
            </w:pPr>
            <w:r>
              <w:t>L’annuaire statistique de l’emploi et de la formation professionnelle produit par l’ONEF.</w:t>
            </w:r>
          </w:p>
        </w:tc>
      </w:tr>
      <w:tr w:rsidR="003A0E31" w:rsidRPr="00EC5FB4" w14:paraId="047F64D4" w14:textId="77777777" w:rsidTr="00F774F5">
        <w:tc>
          <w:tcPr>
            <w:tcW w:w="2376" w:type="dxa"/>
            <w:vAlign w:val="center"/>
          </w:tcPr>
          <w:p w14:paraId="00BCD29F" w14:textId="77777777" w:rsidR="003A0E31" w:rsidRPr="00EC5FB4" w:rsidRDefault="003A0E31" w:rsidP="00D5496B">
            <w:pPr>
              <w:spacing w:line="276" w:lineRule="auto"/>
            </w:pPr>
            <w:r w:rsidRPr="00EC5FB4">
              <w:t>Type de désagrégation</w:t>
            </w:r>
          </w:p>
        </w:tc>
        <w:tc>
          <w:tcPr>
            <w:tcW w:w="7403" w:type="dxa"/>
          </w:tcPr>
          <w:p w14:paraId="0E64CF2E" w14:textId="77777777" w:rsidR="001942F0" w:rsidRDefault="001942F0" w:rsidP="00D5496B">
            <w:pPr>
              <w:pStyle w:val="Paragraphedeliste"/>
              <w:numPr>
                <w:ilvl w:val="0"/>
                <w:numId w:val="16"/>
              </w:numPr>
              <w:spacing w:line="276" w:lineRule="auto"/>
            </w:pPr>
            <w:r>
              <w:t>T</w:t>
            </w:r>
            <w:r w:rsidR="00F26A11">
              <w:t>ype</w:t>
            </w:r>
            <w:r>
              <w:t xml:space="preserve"> de formation</w:t>
            </w:r>
          </w:p>
          <w:p w14:paraId="4C6CC99D" w14:textId="77777777" w:rsidR="003A0E31" w:rsidRPr="00F26A11" w:rsidRDefault="001942F0" w:rsidP="00D5496B">
            <w:pPr>
              <w:pStyle w:val="Paragraphedeliste"/>
              <w:numPr>
                <w:ilvl w:val="0"/>
                <w:numId w:val="16"/>
              </w:numPr>
              <w:spacing w:line="276" w:lineRule="auto"/>
            </w:pPr>
            <w:r>
              <w:t>R</w:t>
            </w:r>
            <w:r w:rsidR="00F26A11">
              <w:t>égion.</w:t>
            </w:r>
          </w:p>
        </w:tc>
      </w:tr>
      <w:tr w:rsidR="003A0E31" w:rsidRPr="00EC5FB4" w14:paraId="3DB4D623" w14:textId="77777777" w:rsidTr="00F774F5">
        <w:tc>
          <w:tcPr>
            <w:tcW w:w="2376" w:type="dxa"/>
            <w:vAlign w:val="center"/>
          </w:tcPr>
          <w:p w14:paraId="264BD5DC" w14:textId="77777777" w:rsidR="003A0E31" w:rsidRPr="00EC5FB4" w:rsidRDefault="003A0E31" w:rsidP="00D5496B">
            <w:pPr>
              <w:spacing w:line="276" w:lineRule="auto"/>
            </w:pPr>
            <w:r w:rsidRPr="00EC5FB4">
              <w:t>Interprétation</w:t>
            </w:r>
          </w:p>
        </w:tc>
        <w:tc>
          <w:tcPr>
            <w:tcW w:w="7403" w:type="dxa"/>
          </w:tcPr>
          <w:p w14:paraId="46581F48" w14:textId="3C05A48D" w:rsidR="003A0E31" w:rsidRPr="00F26A11" w:rsidRDefault="00F26A11" w:rsidP="00402403">
            <w:pPr>
              <w:spacing w:line="276" w:lineRule="auto"/>
            </w:pPr>
            <w:r>
              <w:t xml:space="preserve">Les </w:t>
            </w:r>
            <w:r w:rsidR="00402403">
              <w:t xml:space="preserve">Centres de formation professionnelle </w:t>
            </w:r>
            <w:r>
              <w:t>privés représentent (x%) dans la F</w:t>
            </w:r>
            <w:r w:rsidR="00402403">
              <w:t>ormation professionnelle</w:t>
            </w:r>
            <w:r>
              <w:t>.</w:t>
            </w:r>
          </w:p>
        </w:tc>
      </w:tr>
    </w:tbl>
    <w:p w14:paraId="5D87D368" w14:textId="77777777" w:rsidR="003A0E31" w:rsidRDefault="003A0E31" w:rsidP="00564C70">
      <w:pPr>
        <w:tabs>
          <w:tab w:val="left" w:pos="360"/>
        </w:tabs>
        <w:spacing w:before="120" w:after="120" w:line="276" w:lineRule="auto"/>
        <w:jc w:val="both"/>
        <w:rPr>
          <w:b/>
        </w:rPr>
      </w:pPr>
    </w:p>
    <w:p w14:paraId="3EC61CB1" w14:textId="77777777" w:rsidR="00D5496B" w:rsidRPr="00EC5FB4" w:rsidRDefault="00D5496B" w:rsidP="00564C70">
      <w:pPr>
        <w:tabs>
          <w:tab w:val="left" w:pos="360"/>
        </w:tabs>
        <w:spacing w:before="120" w:after="120" w:line="276" w:lineRule="auto"/>
        <w:jc w:val="both"/>
        <w:rPr>
          <w:b/>
        </w:rPr>
      </w:pPr>
    </w:p>
    <w:p w14:paraId="514778F5" w14:textId="77777777" w:rsidR="003A0E31" w:rsidRPr="00C91D57" w:rsidRDefault="00AF48D5" w:rsidP="00C91D57">
      <w:pPr>
        <w:pStyle w:val="Titre2"/>
        <w:numPr>
          <w:ilvl w:val="1"/>
          <w:numId w:val="40"/>
        </w:numPr>
        <w:rPr>
          <w:rFonts w:ascii="Times New Roman" w:hAnsi="Times New Roman" w:cs="Times New Roman"/>
          <w:b/>
          <w:i/>
          <w:color w:val="auto"/>
        </w:rPr>
      </w:pPr>
      <w:bookmarkStart w:id="16" w:name="_Toc53179552"/>
      <w:r w:rsidRPr="00C91D57">
        <w:rPr>
          <w:rFonts w:ascii="Times New Roman" w:hAnsi="Times New Roman" w:cs="Times New Roman"/>
          <w:b/>
          <w:i/>
          <w:color w:val="auto"/>
        </w:rPr>
        <w:t>Matrices des indicateurs de ressources humaines et matériels</w:t>
      </w:r>
      <w:bookmarkEnd w:id="16"/>
    </w:p>
    <w:p w14:paraId="3DF833DC" w14:textId="77777777" w:rsidR="0016611C" w:rsidRPr="00305A86" w:rsidRDefault="0016611C" w:rsidP="00564C70">
      <w:pPr>
        <w:tabs>
          <w:tab w:val="left" w:pos="360"/>
        </w:tabs>
        <w:spacing w:before="120" w:after="120" w:line="276" w:lineRule="auto"/>
        <w:jc w:val="both"/>
        <w:rPr>
          <w:b/>
        </w:rPr>
      </w:pPr>
      <w:r w:rsidRPr="00305A86">
        <w:rPr>
          <w:b/>
        </w:rPr>
        <w:t>IFPRHM 1 : Ratio apprenants/formateurs</w:t>
      </w:r>
    </w:p>
    <w:tbl>
      <w:tblPr>
        <w:tblStyle w:val="Grilledutableau"/>
        <w:tblW w:w="9779" w:type="dxa"/>
        <w:tblLook w:val="04A0" w:firstRow="1" w:lastRow="0" w:firstColumn="1" w:lastColumn="0" w:noHBand="0" w:noVBand="1"/>
      </w:tblPr>
      <w:tblGrid>
        <w:gridCol w:w="2376"/>
        <w:gridCol w:w="7403"/>
      </w:tblGrid>
      <w:tr w:rsidR="003A0E31" w:rsidRPr="00EC5FB4" w14:paraId="1AC8D5A1" w14:textId="77777777" w:rsidTr="00F774F5">
        <w:tc>
          <w:tcPr>
            <w:tcW w:w="2376" w:type="dxa"/>
            <w:vAlign w:val="center"/>
          </w:tcPr>
          <w:p w14:paraId="75EA4520" w14:textId="77777777" w:rsidR="003A0E31" w:rsidRPr="00EC5FB4" w:rsidRDefault="003A0E31" w:rsidP="00D5496B">
            <w:pPr>
              <w:spacing w:line="276" w:lineRule="auto"/>
            </w:pPr>
            <w:r w:rsidRPr="00EC5FB4">
              <w:t>Définition</w:t>
            </w:r>
          </w:p>
        </w:tc>
        <w:tc>
          <w:tcPr>
            <w:tcW w:w="7403" w:type="dxa"/>
          </w:tcPr>
          <w:p w14:paraId="376AE465" w14:textId="67327846" w:rsidR="003A0E31" w:rsidRPr="00B30B6D" w:rsidRDefault="00500F25" w:rsidP="00402403">
            <w:pPr>
              <w:spacing w:line="276" w:lineRule="auto"/>
              <w:jc w:val="both"/>
            </w:pPr>
            <w:r w:rsidRPr="00B30B6D">
              <w:t xml:space="preserve">Le ratio </w:t>
            </w:r>
            <w:r w:rsidR="00402403">
              <w:t>apprenants</w:t>
            </w:r>
            <w:r w:rsidRPr="00B30B6D">
              <w:t>/formateurs est le r</w:t>
            </w:r>
            <w:r w:rsidR="00B30B6D">
              <w:t xml:space="preserve">apport entre le </w:t>
            </w:r>
            <w:r w:rsidRPr="00B30B6D">
              <w:t>nombre d’</w:t>
            </w:r>
            <w:r w:rsidR="004C4D2C">
              <w:t>apprenants en</w:t>
            </w:r>
            <w:r w:rsidR="00B30B6D">
              <w:t xml:space="preserve"> équivalent plein temps formés </w:t>
            </w:r>
            <w:r w:rsidRPr="00B30B6D">
              <w:t xml:space="preserve">à un niveau de </w:t>
            </w:r>
            <w:r w:rsidR="00B30B6D">
              <w:t xml:space="preserve">formation donné et le nombre de </w:t>
            </w:r>
            <w:r w:rsidRPr="00B30B6D">
              <w:t>formateurs en</w:t>
            </w:r>
            <w:r w:rsidR="00B30B6D">
              <w:t xml:space="preserve"> équivalent plein temps pour ce </w:t>
            </w:r>
            <w:r w:rsidRPr="00B30B6D">
              <w:t>même niveau</w:t>
            </w:r>
            <w:r w:rsidR="00B30B6D">
              <w:t>.</w:t>
            </w:r>
          </w:p>
        </w:tc>
      </w:tr>
      <w:tr w:rsidR="003A0E31" w:rsidRPr="00EC5FB4" w14:paraId="5F60DC0B" w14:textId="77777777" w:rsidTr="00F774F5">
        <w:tc>
          <w:tcPr>
            <w:tcW w:w="2376" w:type="dxa"/>
            <w:vAlign w:val="center"/>
          </w:tcPr>
          <w:p w14:paraId="25B83A49" w14:textId="77777777" w:rsidR="003A0E31" w:rsidRPr="00EC5FB4" w:rsidRDefault="003A0E31" w:rsidP="00D5496B">
            <w:pPr>
              <w:spacing w:line="276" w:lineRule="auto"/>
            </w:pPr>
            <w:r w:rsidRPr="00EC5FB4">
              <w:t>Objectif</w:t>
            </w:r>
          </w:p>
        </w:tc>
        <w:tc>
          <w:tcPr>
            <w:tcW w:w="7403" w:type="dxa"/>
          </w:tcPr>
          <w:p w14:paraId="27A0D039" w14:textId="32DF5D49" w:rsidR="003A0E31" w:rsidRPr="00B30B6D" w:rsidRDefault="00B30B6D" w:rsidP="004C4D2C">
            <w:pPr>
              <w:spacing w:line="276" w:lineRule="auto"/>
            </w:pPr>
            <w:r w:rsidRPr="00B30B6D">
              <w:t xml:space="preserve">C’est un indicateur de la part de la ressource la plus importante mise à la disposition de chaque </w:t>
            </w:r>
            <w:r w:rsidR="004C4D2C">
              <w:t>apprenant</w:t>
            </w:r>
            <w:r w:rsidRPr="00B30B6D">
              <w:t xml:space="preserve">, à savoir les services des </w:t>
            </w:r>
            <w:r w:rsidR="004C4D2C">
              <w:t>formateurs</w:t>
            </w:r>
          </w:p>
        </w:tc>
      </w:tr>
      <w:tr w:rsidR="003A0E31" w:rsidRPr="00EC5FB4" w14:paraId="5B08F007" w14:textId="77777777" w:rsidTr="00F774F5">
        <w:tc>
          <w:tcPr>
            <w:tcW w:w="2376" w:type="dxa"/>
            <w:vAlign w:val="center"/>
          </w:tcPr>
          <w:p w14:paraId="21E67AD3" w14:textId="77777777" w:rsidR="003A0E31" w:rsidRPr="00EC5FB4" w:rsidRDefault="003A0E31" w:rsidP="00D5496B">
            <w:pPr>
              <w:spacing w:line="276" w:lineRule="auto"/>
            </w:pPr>
            <w:r w:rsidRPr="00EC5FB4">
              <w:t>Méthode de calcul</w:t>
            </w:r>
          </w:p>
        </w:tc>
        <w:tc>
          <w:tcPr>
            <w:tcW w:w="7403" w:type="dxa"/>
          </w:tcPr>
          <w:p w14:paraId="2202A88D" w14:textId="77777777" w:rsidR="003A0E31" w:rsidRPr="007D6EFB" w:rsidRDefault="007D6EFB" w:rsidP="00D5496B">
            <w:pPr>
              <w:spacing w:line="276" w:lineRule="auto"/>
              <w:jc w:val="both"/>
            </w:pPr>
            <w:r>
              <w:t>C’est le rapport entre le nombre d’apprenants en équivalent plein temps à un niveau de formation donné</w:t>
            </w:r>
            <w:r w:rsidR="00305A86">
              <w:t xml:space="preserve">e et le nombre de formateurs en équivalent plein temps pour ce même niveau. </w:t>
            </w:r>
          </w:p>
        </w:tc>
      </w:tr>
      <w:tr w:rsidR="003A0E31" w:rsidRPr="00EC5FB4" w14:paraId="2837376A" w14:textId="77777777" w:rsidTr="00F774F5">
        <w:tc>
          <w:tcPr>
            <w:tcW w:w="2376" w:type="dxa"/>
            <w:vAlign w:val="center"/>
          </w:tcPr>
          <w:p w14:paraId="00ED2F56" w14:textId="77777777" w:rsidR="003A0E31" w:rsidRPr="00EC5FB4" w:rsidRDefault="003A0E31" w:rsidP="00564C70">
            <w:pPr>
              <w:spacing w:before="240" w:after="240" w:line="276" w:lineRule="auto"/>
            </w:pPr>
            <w:r w:rsidRPr="00EC5FB4">
              <w:t>Formule de calcul</w:t>
            </w:r>
          </w:p>
        </w:tc>
        <w:tc>
          <w:tcPr>
            <w:tcW w:w="7403" w:type="dxa"/>
          </w:tcPr>
          <w:p w14:paraId="263DB436" w14:textId="77777777" w:rsidR="003A0E31" w:rsidRPr="006F39A9" w:rsidRDefault="00F40BD3" w:rsidP="00564C70">
            <w:pPr>
              <w:spacing w:before="240" w:after="240" w:line="276" w:lineRule="auto"/>
            </w:pPr>
            <m:oMathPara>
              <m:oMath>
                <m:f>
                  <m:fPr>
                    <m:ctrlPr>
                      <w:rPr>
                        <w:rFonts w:ascii="Cambria Math" w:hAnsi="Cambria Math"/>
                        <w:b/>
                        <w:i/>
                      </w:rPr>
                    </m:ctrlPr>
                  </m:fPr>
                  <m:num>
                    <m:eqArr>
                      <m:eqArrPr>
                        <m:ctrlPr>
                          <w:rPr>
                            <w:rFonts w:ascii="Cambria Math" w:hAnsi="Cambria Math"/>
                            <w:i/>
                          </w:rPr>
                        </m:ctrlPr>
                      </m:eqArrPr>
                      <m:e>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apprenants en équivalent plein temps</m:t>
                        </m:r>
                      </m:e>
                      <m:e>
                        <m:r>
                          <w:rPr>
                            <w:rFonts w:ascii="Cambria Math" w:hAnsi="Cambria Math"/>
                          </w:rPr>
                          <m:t>à un niveau de formation donné</m:t>
                        </m:r>
                      </m:e>
                    </m:eqArr>
                  </m:num>
                  <m:den>
                    <m:eqArr>
                      <m:eqArrPr>
                        <m:ctrlPr>
                          <w:rPr>
                            <w:rFonts w:ascii="Cambria Math" w:hAnsi="Cambria Math"/>
                            <w:i/>
                          </w:rPr>
                        </m:ctrlPr>
                      </m:eqArrPr>
                      <m:e>
                        <m:r>
                          <w:rPr>
                            <w:rFonts w:ascii="Cambria Math" w:hAnsi="Cambria Math"/>
                          </w:rPr>
                          <m:t>Nombre de formateurs en équivalent plein</m:t>
                        </m:r>
                      </m:e>
                      <m:e>
                        <m:r>
                          <w:rPr>
                            <w:rFonts w:ascii="Cambria Math" w:hAnsi="Cambria Math"/>
                          </w:rPr>
                          <m:t xml:space="preserve"> temps pour ce niveau</m:t>
                        </m:r>
                      </m:e>
                    </m:eqArr>
                  </m:den>
                </m:f>
              </m:oMath>
            </m:oMathPara>
          </w:p>
        </w:tc>
      </w:tr>
      <w:tr w:rsidR="003A0E31" w:rsidRPr="00EC5FB4" w14:paraId="72527270" w14:textId="77777777" w:rsidTr="00F774F5">
        <w:tc>
          <w:tcPr>
            <w:tcW w:w="2376" w:type="dxa"/>
            <w:vAlign w:val="center"/>
          </w:tcPr>
          <w:p w14:paraId="69559A89" w14:textId="77777777" w:rsidR="003A0E31" w:rsidRPr="00EC5FB4" w:rsidRDefault="003A0E31" w:rsidP="00D5496B">
            <w:pPr>
              <w:spacing w:line="276" w:lineRule="auto"/>
            </w:pPr>
            <w:r w:rsidRPr="00EC5FB4">
              <w:t>Données requises</w:t>
            </w:r>
          </w:p>
        </w:tc>
        <w:tc>
          <w:tcPr>
            <w:tcW w:w="7403" w:type="dxa"/>
          </w:tcPr>
          <w:p w14:paraId="141664BC" w14:textId="77777777" w:rsidR="00305A86" w:rsidRDefault="006F39A9" w:rsidP="00D5496B">
            <w:pPr>
              <w:pStyle w:val="Paragraphedeliste"/>
              <w:numPr>
                <w:ilvl w:val="0"/>
                <w:numId w:val="16"/>
              </w:numPr>
              <w:spacing w:line="276" w:lineRule="auto"/>
              <w:jc w:val="both"/>
            </w:pPr>
            <w:r>
              <w:t>Effectif des apprenants en équivalent plein temps à un niveau de formation donné</w:t>
            </w:r>
          </w:p>
          <w:p w14:paraId="3A232BC2" w14:textId="3379C7FD" w:rsidR="00FA390F" w:rsidRPr="006F39A9" w:rsidRDefault="00FA390F" w:rsidP="004C4D2C">
            <w:pPr>
              <w:pStyle w:val="Paragraphedeliste"/>
              <w:numPr>
                <w:ilvl w:val="0"/>
                <w:numId w:val="16"/>
              </w:numPr>
              <w:spacing w:line="276" w:lineRule="auto"/>
              <w:jc w:val="both"/>
            </w:pPr>
            <w:r>
              <w:t>Effectif des format</w:t>
            </w:r>
            <w:r w:rsidR="004C4D2C">
              <w:t xml:space="preserve">eurs </w:t>
            </w:r>
            <w:r>
              <w:t>en équivalent plein temps pour ce même niveau</w:t>
            </w:r>
            <w:r w:rsidR="00305A86">
              <w:t>.</w:t>
            </w:r>
          </w:p>
        </w:tc>
      </w:tr>
      <w:tr w:rsidR="003A0E31" w:rsidRPr="00EC5FB4" w14:paraId="6771F89A" w14:textId="77777777" w:rsidTr="00F774F5">
        <w:tc>
          <w:tcPr>
            <w:tcW w:w="2376" w:type="dxa"/>
            <w:vAlign w:val="center"/>
          </w:tcPr>
          <w:p w14:paraId="5FFD1F08" w14:textId="77777777" w:rsidR="003A0E31" w:rsidRPr="00EC5FB4" w:rsidRDefault="003A0E31" w:rsidP="00D5496B">
            <w:pPr>
              <w:spacing w:line="276" w:lineRule="auto"/>
            </w:pPr>
            <w:r w:rsidRPr="00EC5FB4">
              <w:t>Sources de données</w:t>
            </w:r>
          </w:p>
        </w:tc>
        <w:tc>
          <w:tcPr>
            <w:tcW w:w="7403" w:type="dxa"/>
          </w:tcPr>
          <w:p w14:paraId="0C9C68ED" w14:textId="61F9FA24" w:rsidR="003A0E31" w:rsidRPr="00305A86" w:rsidRDefault="004C4D2C" w:rsidP="00D5496B">
            <w:pPr>
              <w:pStyle w:val="Paragraphedeliste"/>
              <w:numPr>
                <w:ilvl w:val="0"/>
                <w:numId w:val="16"/>
              </w:numPr>
              <w:spacing w:line="276" w:lineRule="auto"/>
            </w:pPr>
            <w:r>
              <w:t>Direction nationale de la formation professionnelle</w:t>
            </w:r>
          </w:p>
        </w:tc>
      </w:tr>
      <w:tr w:rsidR="003A0E31" w:rsidRPr="00EC5FB4" w14:paraId="0DABDD65" w14:textId="77777777" w:rsidTr="00F774F5">
        <w:tc>
          <w:tcPr>
            <w:tcW w:w="2376" w:type="dxa"/>
            <w:vAlign w:val="center"/>
          </w:tcPr>
          <w:p w14:paraId="1A5B281B" w14:textId="77777777" w:rsidR="003A0E31" w:rsidRPr="00EC5FB4" w:rsidRDefault="003A0E31" w:rsidP="00D5496B">
            <w:pPr>
              <w:spacing w:line="276" w:lineRule="auto"/>
            </w:pPr>
            <w:r w:rsidRPr="00EC5FB4">
              <w:t>Type de désagrégation</w:t>
            </w:r>
          </w:p>
        </w:tc>
        <w:tc>
          <w:tcPr>
            <w:tcW w:w="7403" w:type="dxa"/>
          </w:tcPr>
          <w:p w14:paraId="361E4676" w14:textId="77777777" w:rsidR="00305A86" w:rsidRDefault="00FA390F" w:rsidP="00D5496B">
            <w:pPr>
              <w:pStyle w:val="Paragraphedeliste"/>
              <w:numPr>
                <w:ilvl w:val="0"/>
                <w:numId w:val="16"/>
              </w:numPr>
              <w:spacing w:line="276" w:lineRule="auto"/>
            </w:pPr>
            <w:r>
              <w:t>Filière </w:t>
            </w:r>
            <w:r w:rsidR="00EA1A43">
              <w:t>de la FP</w:t>
            </w:r>
          </w:p>
          <w:p w14:paraId="4281EE9D" w14:textId="38DB5D97" w:rsidR="003A0E31" w:rsidRPr="00FA390F" w:rsidRDefault="004C4D2C" w:rsidP="00D5496B">
            <w:pPr>
              <w:pStyle w:val="Paragraphedeliste"/>
              <w:numPr>
                <w:ilvl w:val="0"/>
                <w:numId w:val="16"/>
              </w:numPr>
              <w:spacing w:line="276" w:lineRule="auto"/>
            </w:pPr>
            <w:r>
              <w:t>Région</w:t>
            </w:r>
          </w:p>
        </w:tc>
      </w:tr>
      <w:tr w:rsidR="003A0E31" w:rsidRPr="00EC5FB4" w14:paraId="13F6AF9E" w14:textId="77777777" w:rsidTr="00F774F5">
        <w:tc>
          <w:tcPr>
            <w:tcW w:w="2376" w:type="dxa"/>
            <w:vAlign w:val="center"/>
          </w:tcPr>
          <w:p w14:paraId="155935CC" w14:textId="77777777" w:rsidR="003A0E31" w:rsidRPr="00EC5FB4" w:rsidRDefault="003A0E31" w:rsidP="00D5496B">
            <w:pPr>
              <w:spacing w:line="276" w:lineRule="auto"/>
            </w:pPr>
            <w:r w:rsidRPr="00EC5FB4">
              <w:t>Interprétation</w:t>
            </w:r>
          </w:p>
        </w:tc>
        <w:tc>
          <w:tcPr>
            <w:tcW w:w="7403" w:type="dxa"/>
          </w:tcPr>
          <w:p w14:paraId="1A719F3D" w14:textId="41D42514" w:rsidR="003A0E31" w:rsidRPr="00FA390F" w:rsidRDefault="006C0DB0" w:rsidP="00D5496B">
            <w:pPr>
              <w:spacing w:line="276" w:lineRule="auto"/>
              <w:jc w:val="both"/>
            </w:pPr>
            <w:r>
              <w:t>Ce ratio comparé</w:t>
            </w:r>
            <w:r w:rsidR="004C4D2C">
              <w:t>,</w:t>
            </w:r>
            <w:r>
              <w:t xml:space="preserve"> aux normes de l’UNESCO concernant le nombre d’apprenants par format</w:t>
            </w:r>
            <w:r w:rsidR="00EA1A43">
              <w:t>eur permet de nous renseigner le nombre de formateurs nécessaire pour une filière et/ou cycle donné.</w:t>
            </w:r>
          </w:p>
        </w:tc>
      </w:tr>
    </w:tbl>
    <w:p w14:paraId="79BC0CAC" w14:textId="77777777" w:rsidR="003A0E31" w:rsidRDefault="003A0E31" w:rsidP="00564C70">
      <w:pPr>
        <w:tabs>
          <w:tab w:val="left" w:pos="360"/>
        </w:tabs>
        <w:spacing w:before="120" w:after="120" w:line="276" w:lineRule="auto"/>
        <w:jc w:val="both"/>
        <w:rPr>
          <w:b/>
        </w:rPr>
      </w:pPr>
    </w:p>
    <w:p w14:paraId="3E3F1F3E" w14:textId="77777777" w:rsidR="00D5496B" w:rsidRDefault="00D5496B" w:rsidP="00564C70">
      <w:pPr>
        <w:tabs>
          <w:tab w:val="left" w:pos="360"/>
        </w:tabs>
        <w:spacing w:before="120" w:after="120" w:line="276" w:lineRule="auto"/>
        <w:jc w:val="both"/>
        <w:rPr>
          <w:b/>
        </w:rPr>
      </w:pPr>
    </w:p>
    <w:p w14:paraId="169E51A3" w14:textId="77777777" w:rsidR="00D5496B" w:rsidRDefault="00D5496B" w:rsidP="00564C70">
      <w:pPr>
        <w:tabs>
          <w:tab w:val="left" w:pos="360"/>
        </w:tabs>
        <w:spacing w:before="120" w:after="120" w:line="276" w:lineRule="auto"/>
        <w:jc w:val="both"/>
        <w:rPr>
          <w:b/>
        </w:rPr>
      </w:pPr>
    </w:p>
    <w:p w14:paraId="52AE91F6" w14:textId="77777777" w:rsidR="00D5496B" w:rsidRDefault="00D5496B" w:rsidP="00564C70">
      <w:pPr>
        <w:tabs>
          <w:tab w:val="left" w:pos="360"/>
        </w:tabs>
        <w:spacing w:before="120" w:after="120" w:line="276" w:lineRule="auto"/>
        <w:jc w:val="both"/>
        <w:rPr>
          <w:b/>
        </w:rPr>
      </w:pPr>
    </w:p>
    <w:p w14:paraId="0E22699B" w14:textId="77777777" w:rsidR="00D5496B" w:rsidRDefault="00D5496B" w:rsidP="00564C70">
      <w:pPr>
        <w:tabs>
          <w:tab w:val="left" w:pos="360"/>
        </w:tabs>
        <w:spacing w:before="120" w:after="120" w:line="276" w:lineRule="auto"/>
        <w:jc w:val="both"/>
        <w:rPr>
          <w:b/>
        </w:rPr>
      </w:pPr>
    </w:p>
    <w:p w14:paraId="593A0D9D" w14:textId="77777777" w:rsidR="00D5496B" w:rsidRPr="00EC5FB4" w:rsidRDefault="00D5496B" w:rsidP="00564C70">
      <w:pPr>
        <w:tabs>
          <w:tab w:val="left" w:pos="360"/>
        </w:tabs>
        <w:spacing w:before="120" w:after="120" w:line="276" w:lineRule="auto"/>
        <w:jc w:val="both"/>
        <w:rPr>
          <w:b/>
        </w:rPr>
      </w:pPr>
    </w:p>
    <w:p w14:paraId="1843884E" w14:textId="77777777" w:rsidR="00D16B77" w:rsidRDefault="00D16B77">
      <w:pPr>
        <w:spacing w:after="160" w:line="259" w:lineRule="auto"/>
        <w:rPr>
          <w:b/>
        </w:rPr>
      </w:pPr>
      <w:r>
        <w:rPr>
          <w:b/>
        </w:rPr>
        <w:br w:type="page"/>
      </w:r>
    </w:p>
    <w:p w14:paraId="2329239E" w14:textId="2CC4E2F4" w:rsidR="009419D1" w:rsidRPr="00305A86" w:rsidRDefault="009419D1" w:rsidP="00564C70">
      <w:pPr>
        <w:tabs>
          <w:tab w:val="left" w:pos="360"/>
        </w:tabs>
        <w:spacing w:before="120" w:after="120" w:line="276" w:lineRule="auto"/>
        <w:jc w:val="both"/>
        <w:rPr>
          <w:b/>
        </w:rPr>
      </w:pPr>
      <w:r w:rsidRPr="00305A86">
        <w:rPr>
          <w:b/>
        </w:rPr>
        <w:lastRenderedPageBreak/>
        <w:t>IFPRHM 2 : Ratio apprenants/classes de cours </w:t>
      </w:r>
    </w:p>
    <w:tbl>
      <w:tblPr>
        <w:tblStyle w:val="Grilledutableau"/>
        <w:tblW w:w="9779" w:type="dxa"/>
        <w:tblLook w:val="04A0" w:firstRow="1" w:lastRow="0" w:firstColumn="1" w:lastColumn="0" w:noHBand="0" w:noVBand="1"/>
      </w:tblPr>
      <w:tblGrid>
        <w:gridCol w:w="2376"/>
        <w:gridCol w:w="7403"/>
      </w:tblGrid>
      <w:tr w:rsidR="003A0E31" w:rsidRPr="00EC5FB4" w14:paraId="22927769" w14:textId="77777777" w:rsidTr="00F774F5">
        <w:tc>
          <w:tcPr>
            <w:tcW w:w="2376" w:type="dxa"/>
            <w:vAlign w:val="center"/>
          </w:tcPr>
          <w:p w14:paraId="7C48273B" w14:textId="77777777" w:rsidR="003A0E31" w:rsidRPr="00EC5FB4" w:rsidRDefault="003A0E31" w:rsidP="009C5188">
            <w:pPr>
              <w:spacing w:line="276" w:lineRule="auto"/>
            </w:pPr>
            <w:r w:rsidRPr="00EC5FB4">
              <w:t>Définition</w:t>
            </w:r>
          </w:p>
        </w:tc>
        <w:tc>
          <w:tcPr>
            <w:tcW w:w="7403" w:type="dxa"/>
          </w:tcPr>
          <w:p w14:paraId="77160388" w14:textId="60A5BCD8" w:rsidR="003A0E31" w:rsidRPr="00752E35" w:rsidRDefault="00752E35" w:rsidP="00545460">
            <w:pPr>
              <w:spacing w:line="276" w:lineRule="auto"/>
              <w:jc w:val="both"/>
            </w:pPr>
            <w:r w:rsidRPr="00752E35">
              <w:t>C’est le rap</w:t>
            </w:r>
            <w:r>
              <w:t>port entre le nombre d’</w:t>
            </w:r>
            <w:r w:rsidR="0000200B" w:rsidRPr="0000200B">
              <w:rPr>
                <w:color w:val="00B050"/>
              </w:rPr>
              <w:t>apprenants</w:t>
            </w:r>
            <w:r w:rsidR="0000200B">
              <w:t xml:space="preserve"> </w:t>
            </w:r>
            <w:r>
              <w:t xml:space="preserve">à </w:t>
            </w:r>
            <w:r w:rsidRPr="00752E35">
              <w:t>un nive</w:t>
            </w:r>
            <w:r>
              <w:t>au de formation et le nombre de</w:t>
            </w:r>
            <w:r w:rsidRPr="0000200B">
              <w:t xml:space="preserve"> </w:t>
            </w:r>
            <w:r w:rsidR="00822DD7" w:rsidRPr="0000200B">
              <w:t xml:space="preserve">classes </w:t>
            </w:r>
            <w:r w:rsidR="00822DD7">
              <w:t>de cours</w:t>
            </w:r>
            <w:r>
              <w:t>.</w:t>
            </w:r>
          </w:p>
        </w:tc>
      </w:tr>
      <w:tr w:rsidR="003A0E31" w:rsidRPr="00EC5FB4" w14:paraId="6358DD4B" w14:textId="77777777" w:rsidTr="00F774F5">
        <w:tc>
          <w:tcPr>
            <w:tcW w:w="2376" w:type="dxa"/>
            <w:vAlign w:val="center"/>
          </w:tcPr>
          <w:p w14:paraId="67FBCC7C" w14:textId="77777777" w:rsidR="003A0E31" w:rsidRPr="00EC5FB4" w:rsidRDefault="003A0E31" w:rsidP="009C5188">
            <w:pPr>
              <w:spacing w:line="276" w:lineRule="auto"/>
            </w:pPr>
            <w:r w:rsidRPr="00EC5FB4">
              <w:t>Objectif</w:t>
            </w:r>
          </w:p>
        </w:tc>
        <w:tc>
          <w:tcPr>
            <w:tcW w:w="7403" w:type="dxa"/>
          </w:tcPr>
          <w:p w14:paraId="41E0ACFA" w14:textId="77777777" w:rsidR="003A0E31" w:rsidRPr="00752E35" w:rsidRDefault="0025161D" w:rsidP="009C5188">
            <w:pPr>
              <w:spacing w:line="276" w:lineRule="auto"/>
            </w:pPr>
            <w:r>
              <w:t>Apercevoir la</w:t>
            </w:r>
            <w:r w:rsidR="00752E35" w:rsidRPr="00752E35">
              <w:t xml:space="preserve"> qualité de la formation</w:t>
            </w:r>
          </w:p>
        </w:tc>
      </w:tr>
      <w:tr w:rsidR="003A0E31" w:rsidRPr="00EC5FB4" w14:paraId="1E45CFEB" w14:textId="77777777" w:rsidTr="00F774F5">
        <w:tc>
          <w:tcPr>
            <w:tcW w:w="2376" w:type="dxa"/>
            <w:vAlign w:val="center"/>
          </w:tcPr>
          <w:p w14:paraId="632E645B" w14:textId="77777777" w:rsidR="003A0E31" w:rsidRPr="00EC5FB4" w:rsidRDefault="003A0E31" w:rsidP="009C5188">
            <w:pPr>
              <w:spacing w:line="276" w:lineRule="auto"/>
            </w:pPr>
            <w:r w:rsidRPr="00EC5FB4">
              <w:t>Méthode de calcul</w:t>
            </w:r>
          </w:p>
        </w:tc>
        <w:tc>
          <w:tcPr>
            <w:tcW w:w="7403" w:type="dxa"/>
          </w:tcPr>
          <w:p w14:paraId="05CCD64C" w14:textId="77777777" w:rsidR="003A0E31" w:rsidRPr="00752E35" w:rsidRDefault="00752E35" w:rsidP="009C5188">
            <w:pPr>
              <w:spacing w:line="276" w:lineRule="auto"/>
            </w:pPr>
            <w:r>
              <w:t>Rapporter le nombre d’appre</w:t>
            </w:r>
            <w:r w:rsidR="005A46E7">
              <w:t>nants à un niveau de formation donné</w:t>
            </w:r>
            <w:r w:rsidR="0025161D">
              <w:t>e</w:t>
            </w:r>
            <w:r w:rsidR="005A46E7">
              <w:t xml:space="preserve"> au nombre de classes de cours. </w:t>
            </w:r>
          </w:p>
        </w:tc>
      </w:tr>
      <w:tr w:rsidR="003A0E31" w:rsidRPr="00EC5FB4" w14:paraId="4193F70A" w14:textId="77777777" w:rsidTr="00F774F5">
        <w:tc>
          <w:tcPr>
            <w:tcW w:w="2376" w:type="dxa"/>
            <w:vAlign w:val="center"/>
          </w:tcPr>
          <w:p w14:paraId="77462796" w14:textId="77777777" w:rsidR="003A0E31" w:rsidRPr="00EC5FB4" w:rsidRDefault="003A0E31" w:rsidP="00564C70">
            <w:pPr>
              <w:spacing w:before="240" w:after="240" w:line="276" w:lineRule="auto"/>
            </w:pPr>
            <w:r w:rsidRPr="00EC5FB4">
              <w:t>Formule de calcul</w:t>
            </w:r>
          </w:p>
        </w:tc>
        <w:tc>
          <w:tcPr>
            <w:tcW w:w="7403" w:type="dxa"/>
          </w:tcPr>
          <w:p w14:paraId="59698EB1" w14:textId="77777777" w:rsidR="003A0E31" w:rsidRPr="00EC5FB4" w:rsidRDefault="00F40BD3" w:rsidP="00564C70">
            <w:pPr>
              <w:spacing w:before="240" w:after="240" w:line="276" w:lineRule="auto"/>
              <w:rPr>
                <w:b/>
              </w:rPr>
            </w:pPr>
            <m:oMathPara>
              <m:oMath>
                <m:f>
                  <m:fPr>
                    <m:ctrlPr>
                      <w:rPr>
                        <w:rFonts w:ascii="Cambria Math" w:hAnsi="Cambria Math"/>
                        <w:b/>
                        <w:i/>
                      </w:rPr>
                    </m:ctrlPr>
                  </m:fPr>
                  <m:num>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apprenants à un niveau de formation donnée</m:t>
                    </m:r>
                  </m:num>
                  <m:den>
                    <m:r>
                      <w:rPr>
                        <w:rFonts w:ascii="Cambria Math" w:hAnsi="Cambria Math"/>
                      </w:rPr>
                      <m:t>Nombre de classes de cours à ce niveau</m:t>
                    </m:r>
                  </m:den>
                </m:f>
              </m:oMath>
            </m:oMathPara>
          </w:p>
        </w:tc>
      </w:tr>
      <w:tr w:rsidR="003A0E31" w:rsidRPr="00EC5FB4" w14:paraId="3832D684" w14:textId="77777777" w:rsidTr="00F774F5">
        <w:tc>
          <w:tcPr>
            <w:tcW w:w="2376" w:type="dxa"/>
            <w:vAlign w:val="center"/>
          </w:tcPr>
          <w:p w14:paraId="64791332" w14:textId="77777777" w:rsidR="003A0E31" w:rsidRPr="00EC5FB4" w:rsidRDefault="003A0E31" w:rsidP="009C5188">
            <w:pPr>
              <w:spacing w:line="276" w:lineRule="auto"/>
            </w:pPr>
            <w:r w:rsidRPr="00EC5FB4">
              <w:t>Données requises</w:t>
            </w:r>
          </w:p>
        </w:tc>
        <w:tc>
          <w:tcPr>
            <w:tcW w:w="7403" w:type="dxa"/>
          </w:tcPr>
          <w:p w14:paraId="13E259D5" w14:textId="77777777" w:rsidR="00752E35" w:rsidRDefault="005A46E7" w:rsidP="009C5188">
            <w:pPr>
              <w:pStyle w:val="Paragraphedeliste"/>
              <w:numPr>
                <w:ilvl w:val="0"/>
                <w:numId w:val="16"/>
              </w:numPr>
              <w:spacing w:line="276" w:lineRule="auto"/>
            </w:pPr>
            <w:r>
              <w:t>Effectif des apprenants à un niveau de formation donné</w:t>
            </w:r>
            <w:r w:rsidR="0025161D">
              <w:t>e</w:t>
            </w:r>
          </w:p>
          <w:p w14:paraId="6D9CECBC" w14:textId="77777777" w:rsidR="005A46E7" w:rsidRPr="00752E35" w:rsidRDefault="005A46E7" w:rsidP="009C5188">
            <w:pPr>
              <w:pStyle w:val="Paragraphedeliste"/>
              <w:numPr>
                <w:ilvl w:val="0"/>
                <w:numId w:val="16"/>
              </w:numPr>
              <w:spacing w:line="276" w:lineRule="auto"/>
            </w:pPr>
            <w:r>
              <w:t>Nombre de classes de cours à ce niveau</w:t>
            </w:r>
          </w:p>
        </w:tc>
      </w:tr>
      <w:tr w:rsidR="003A0E31" w:rsidRPr="00EC5FB4" w14:paraId="2D0AFF54" w14:textId="77777777" w:rsidTr="00F774F5">
        <w:tc>
          <w:tcPr>
            <w:tcW w:w="2376" w:type="dxa"/>
            <w:vAlign w:val="center"/>
          </w:tcPr>
          <w:p w14:paraId="115C674A" w14:textId="77777777" w:rsidR="003A0E31" w:rsidRPr="00EC5FB4" w:rsidRDefault="003A0E31" w:rsidP="009C5188">
            <w:pPr>
              <w:spacing w:line="276" w:lineRule="auto"/>
            </w:pPr>
            <w:r w:rsidRPr="00EC5FB4">
              <w:t>Sources de données</w:t>
            </w:r>
          </w:p>
        </w:tc>
        <w:tc>
          <w:tcPr>
            <w:tcW w:w="7403" w:type="dxa"/>
          </w:tcPr>
          <w:p w14:paraId="20F3337D" w14:textId="52A23EF9" w:rsidR="003A0E31" w:rsidRPr="00822DD7" w:rsidRDefault="004C4D2C" w:rsidP="009C5188">
            <w:pPr>
              <w:pStyle w:val="Paragraphedeliste"/>
              <w:numPr>
                <w:ilvl w:val="0"/>
                <w:numId w:val="16"/>
              </w:numPr>
              <w:spacing w:line="276" w:lineRule="auto"/>
            </w:pPr>
            <w:r>
              <w:t>Direction nationale de la formation professionnelle</w:t>
            </w:r>
          </w:p>
        </w:tc>
      </w:tr>
      <w:tr w:rsidR="003A0E31" w:rsidRPr="00EC5FB4" w14:paraId="02B8FA1D" w14:textId="77777777" w:rsidTr="00F774F5">
        <w:tc>
          <w:tcPr>
            <w:tcW w:w="2376" w:type="dxa"/>
            <w:vAlign w:val="center"/>
          </w:tcPr>
          <w:p w14:paraId="19F206D8" w14:textId="77777777" w:rsidR="003A0E31" w:rsidRPr="00EC5FB4" w:rsidRDefault="003A0E31" w:rsidP="009C5188">
            <w:pPr>
              <w:spacing w:line="276" w:lineRule="auto"/>
            </w:pPr>
            <w:r w:rsidRPr="00EC5FB4">
              <w:t>Type de désagrégation</w:t>
            </w:r>
          </w:p>
        </w:tc>
        <w:tc>
          <w:tcPr>
            <w:tcW w:w="7403" w:type="dxa"/>
          </w:tcPr>
          <w:p w14:paraId="74FD5153" w14:textId="3556BD7C" w:rsidR="00752E35" w:rsidRDefault="004C4D2C" w:rsidP="009C5188">
            <w:pPr>
              <w:pStyle w:val="Paragraphedeliste"/>
              <w:numPr>
                <w:ilvl w:val="0"/>
                <w:numId w:val="16"/>
              </w:numPr>
              <w:spacing w:line="276" w:lineRule="auto"/>
            </w:pPr>
            <w:r>
              <w:t>Région</w:t>
            </w:r>
          </w:p>
          <w:p w14:paraId="3525DA95" w14:textId="77777777" w:rsidR="00752E35" w:rsidRDefault="00752E35" w:rsidP="009C5188">
            <w:pPr>
              <w:pStyle w:val="Paragraphedeliste"/>
              <w:numPr>
                <w:ilvl w:val="0"/>
                <w:numId w:val="16"/>
              </w:numPr>
              <w:spacing w:line="276" w:lineRule="auto"/>
            </w:pPr>
            <w:r>
              <w:t>Filière</w:t>
            </w:r>
          </w:p>
          <w:p w14:paraId="083F62AB" w14:textId="5BB00E85" w:rsidR="003A0E31" w:rsidRPr="00752E35" w:rsidRDefault="004C4D2C" w:rsidP="009C5188">
            <w:pPr>
              <w:pStyle w:val="Paragraphedeliste"/>
              <w:numPr>
                <w:ilvl w:val="0"/>
                <w:numId w:val="16"/>
              </w:numPr>
              <w:spacing w:line="276" w:lineRule="auto"/>
            </w:pPr>
            <w:r>
              <w:t>type de formation</w:t>
            </w:r>
          </w:p>
        </w:tc>
      </w:tr>
      <w:tr w:rsidR="003A0E31" w:rsidRPr="00EC5FB4" w14:paraId="054CD075" w14:textId="77777777" w:rsidTr="00F774F5">
        <w:tc>
          <w:tcPr>
            <w:tcW w:w="2376" w:type="dxa"/>
            <w:vAlign w:val="center"/>
          </w:tcPr>
          <w:p w14:paraId="0D5FE2A9" w14:textId="77777777" w:rsidR="003A0E31" w:rsidRPr="00EC5FB4" w:rsidRDefault="003A0E31" w:rsidP="009C5188">
            <w:pPr>
              <w:spacing w:line="276" w:lineRule="auto"/>
            </w:pPr>
            <w:r w:rsidRPr="00EC5FB4">
              <w:t>Interprétation</w:t>
            </w:r>
          </w:p>
        </w:tc>
        <w:tc>
          <w:tcPr>
            <w:tcW w:w="7403" w:type="dxa"/>
          </w:tcPr>
          <w:p w14:paraId="328722BF" w14:textId="77777777" w:rsidR="003A0E31" w:rsidRPr="00752E35" w:rsidRDefault="0025161D" w:rsidP="009C5188">
            <w:pPr>
              <w:spacing w:line="276" w:lineRule="auto"/>
            </w:pPr>
            <w:r>
              <w:t>Le ratio apprenants /classes de cours permet d’</w:t>
            </w:r>
            <w:r w:rsidR="009270B2">
              <w:t>apercevoir le nombre d’apprenants dans les classes de cours.</w:t>
            </w:r>
            <w:r>
              <w:t xml:space="preserve">  </w:t>
            </w:r>
            <w:r w:rsidR="00752E35">
              <w:t>Ce ratio est valable pour les formations professionnelles qui nécessitent l’utilisation des classes de cours.</w:t>
            </w:r>
          </w:p>
        </w:tc>
      </w:tr>
    </w:tbl>
    <w:p w14:paraId="6EE5CE86" w14:textId="77777777" w:rsidR="003A0E31" w:rsidRPr="00EC5FB4" w:rsidRDefault="003A0E31" w:rsidP="00564C70">
      <w:pPr>
        <w:tabs>
          <w:tab w:val="left" w:pos="360"/>
        </w:tabs>
        <w:spacing w:before="120" w:after="120" w:line="276" w:lineRule="auto"/>
        <w:jc w:val="both"/>
        <w:rPr>
          <w:b/>
        </w:rPr>
      </w:pPr>
    </w:p>
    <w:p w14:paraId="0130E976" w14:textId="77777777" w:rsidR="003A0E31" w:rsidRPr="009270B2" w:rsidRDefault="009419D1" w:rsidP="00564C70">
      <w:pPr>
        <w:tabs>
          <w:tab w:val="left" w:pos="360"/>
        </w:tabs>
        <w:spacing w:before="120" w:after="120" w:line="276" w:lineRule="auto"/>
        <w:jc w:val="both"/>
        <w:rPr>
          <w:b/>
        </w:rPr>
      </w:pPr>
      <w:r w:rsidRPr="009270B2">
        <w:rPr>
          <w:b/>
        </w:rPr>
        <w:t>IFPRHM 3 : Ratio apprenants/ateliers pratiques ;</w:t>
      </w:r>
    </w:p>
    <w:tbl>
      <w:tblPr>
        <w:tblStyle w:val="Grilledutableau"/>
        <w:tblW w:w="9779" w:type="dxa"/>
        <w:tblLook w:val="04A0" w:firstRow="1" w:lastRow="0" w:firstColumn="1" w:lastColumn="0" w:noHBand="0" w:noVBand="1"/>
      </w:tblPr>
      <w:tblGrid>
        <w:gridCol w:w="2376"/>
        <w:gridCol w:w="7403"/>
      </w:tblGrid>
      <w:tr w:rsidR="003A0E31" w:rsidRPr="005A46E7" w14:paraId="053E79A1" w14:textId="77777777" w:rsidTr="00F774F5">
        <w:tc>
          <w:tcPr>
            <w:tcW w:w="2376" w:type="dxa"/>
            <w:vAlign w:val="center"/>
          </w:tcPr>
          <w:p w14:paraId="4C79143B" w14:textId="77777777" w:rsidR="003A0E31" w:rsidRPr="005A46E7" w:rsidRDefault="003A0E31" w:rsidP="009C5188">
            <w:pPr>
              <w:spacing w:line="276" w:lineRule="auto"/>
            </w:pPr>
            <w:r w:rsidRPr="005A46E7">
              <w:t>Définition</w:t>
            </w:r>
          </w:p>
        </w:tc>
        <w:tc>
          <w:tcPr>
            <w:tcW w:w="7403" w:type="dxa"/>
          </w:tcPr>
          <w:p w14:paraId="5C09F665" w14:textId="77777777" w:rsidR="003A0E31" w:rsidRPr="005A46E7" w:rsidRDefault="00822DD7" w:rsidP="009C5188">
            <w:pPr>
              <w:spacing w:line="276" w:lineRule="auto"/>
              <w:jc w:val="both"/>
            </w:pPr>
            <w:r>
              <w:t>C’est le rapport entre le nombre d’apprenants à un niveau de formation et le nombre d’ateliers pratiques</w:t>
            </w:r>
            <w:r w:rsidR="009270B2">
              <w:t>.</w:t>
            </w:r>
          </w:p>
        </w:tc>
      </w:tr>
      <w:tr w:rsidR="003A0E31" w:rsidRPr="005A46E7" w14:paraId="7DED4467" w14:textId="77777777" w:rsidTr="00F774F5">
        <w:tc>
          <w:tcPr>
            <w:tcW w:w="2376" w:type="dxa"/>
            <w:vAlign w:val="center"/>
          </w:tcPr>
          <w:p w14:paraId="48CCCF68" w14:textId="77777777" w:rsidR="003A0E31" w:rsidRPr="005A46E7" w:rsidRDefault="003A0E31" w:rsidP="009C5188">
            <w:pPr>
              <w:spacing w:line="276" w:lineRule="auto"/>
            </w:pPr>
            <w:r w:rsidRPr="005A46E7">
              <w:t>Objectif</w:t>
            </w:r>
          </w:p>
        </w:tc>
        <w:tc>
          <w:tcPr>
            <w:tcW w:w="7403" w:type="dxa"/>
          </w:tcPr>
          <w:p w14:paraId="743DB247" w14:textId="77777777" w:rsidR="003A0E31" w:rsidRPr="005A46E7" w:rsidRDefault="009270B2" w:rsidP="009C5188">
            <w:pPr>
              <w:spacing w:line="276" w:lineRule="auto"/>
            </w:pPr>
            <w:r>
              <w:t>Apercevoir la</w:t>
            </w:r>
            <w:r w:rsidR="00822DD7">
              <w:t xml:space="preserve"> qualité de la formation</w:t>
            </w:r>
          </w:p>
        </w:tc>
      </w:tr>
      <w:tr w:rsidR="003A0E31" w:rsidRPr="005A46E7" w14:paraId="360D2964" w14:textId="77777777" w:rsidTr="00F774F5">
        <w:tc>
          <w:tcPr>
            <w:tcW w:w="2376" w:type="dxa"/>
            <w:vAlign w:val="center"/>
          </w:tcPr>
          <w:p w14:paraId="126611F1" w14:textId="77777777" w:rsidR="003A0E31" w:rsidRPr="005A46E7" w:rsidRDefault="003A0E31" w:rsidP="009C5188">
            <w:pPr>
              <w:spacing w:line="276" w:lineRule="auto"/>
            </w:pPr>
            <w:r w:rsidRPr="005A46E7">
              <w:t>Méthode de calcul</w:t>
            </w:r>
          </w:p>
        </w:tc>
        <w:tc>
          <w:tcPr>
            <w:tcW w:w="7403" w:type="dxa"/>
          </w:tcPr>
          <w:p w14:paraId="70CAFB07" w14:textId="77777777" w:rsidR="003A0E31" w:rsidRPr="005A46E7" w:rsidRDefault="009270B2" w:rsidP="009C5188">
            <w:pPr>
              <w:spacing w:line="276" w:lineRule="auto"/>
              <w:jc w:val="both"/>
            </w:pPr>
            <w:r>
              <w:t>Diviser le nombre d’appr</w:t>
            </w:r>
            <w:r w:rsidR="007A1F28">
              <w:t xml:space="preserve">enants </w:t>
            </w:r>
            <w:r w:rsidR="00A54D50">
              <w:t>à un niveau de formation donnée par le nombre des ateliers pratiques.</w:t>
            </w:r>
          </w:p>
        </w:tc>
      </w:tr>
      <w:tr w:rsidR="003A0E31" w:rsidRPr="005A46E7" w14:paraId="220DB070" w14:textId="77777777" w:rsidTr="00F774F5">
        <w:tc>
          <w:tcPr>
            <w:tcW w:w="2376" w:type="dxa"/>
            <w:vAlign w:val="center"/>
          </w:tcPr>
          <w:p w14:paraId="31F99FE5" w14:textId="77777777" w:rsidR="003A0E31" w:rsidRPr="005A46E7" w:rsidRDefault="003A0E31" w:rsidP="00564C70">
            <w:pPr>
              <w:spacing w:before="240" w:after="240" w:line="276" w:lineRule="auto"/>
            </w:pPr>
            <w:r w:rsidRPr="005A46E7">
              <w:t>Formule de calcul</w:t>
            </w:r>
          </w:p>
        </w:tc>
        <w:tc>
          <w:tcPr>
            <w:tcW w:w="7403" w:type="dxa"/>
          </w:tcPr>
          <w:p w14:paraId="5077E15E" w14:textId="77777777" w:rsidR="003A0E31" w:rsidRPr="005A46E7" w:rsidRDefault="00F40BD3" w:rsidP="00564C70">
            <w:pPr>
              <w:spacing w:before="240" w:after="240" w:line="276" w:lineRule="auto"/>
            </w:pPr>
            <m:oMathPara>
              <m:oMath>
                <m:f>
                  <m:fPr>
                    <m:ctrlPr>
                      <w:rPr>
                        <w:rFonts w:ascii="Cambria Math" w:hAnsi="Cambria Math"/>
                        <w:i/>
                      </w:rPr>
                    </m:ctrlPr>
                  </m:fPr>
                  <m:num>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apprenants à un niveau de formation donnée</m:t>
                    </m:r>
                  </m:num>
                  <m:den>
                    <m:r>
                      <w:rPr>
                        <w:rFonts w:ascii="Cambria Math" w:hAnsi="Cambria Math"/>
                      </w:rPr>
                      <m:t>Nombre des ateliers pratiques</m:t>
                    </m:r>
                  </m:den>
                </m:f>
              </m:oMath>
            </m:oMathPara>
          </w:p>
        </w:tc>
      </w:tr>
      <w:tr w:rsidR="003A0E31" w:rsidRPr="005A46E7" w14:paraId="751F1E4C" w14:textId="77777777" w:rsidTr="00F774F5">
        <w:tc>
          <w:tcPr>
            <w:tcW w:w="2376" w:type="dxa"/>
            <w:vAlign w:val="center"/>
          </w:tcPr>
          <w:p w14:paraId="023671A3" w14:textId="77777777" w:rsidR="003A0E31" w:rsidRPr="005A46E7" w:rsidRDefault="003A0E31" w:rsidP="009C5188">
            <w:pPr>
              <w:spacing w:line="276" w:lineRule="auto"/>
            </w:pPr>
            <w:r w:rsidRPr="005A46E7">
              <w:t>Données requises</w:t>
            </w:r>
          </w:p>
        </w:tc>
        <w:tc>
          <w:tcPr>
            <w:tcW w:w="7403" w:type="dxa"/>
          </w:tcPr>
          <w:p w14:paraId="7DB22F7C" w14:textId="77777777" w:rsidR="003A0E31" w:rsidRDefault="00822DD7" w:rsidP="009C5188">
            <w:pPr>
              <w:pStyle w:val="Paragraphedeliste"/>
              <w:numPr>
                <w:ilvl w:val="0"/>
                <w:numId w:val="16"/>
              </w:numPr>
              <w:spacing w:line="276" w:lineRule="auto"/>
            </w:pPr>
            <w:r>
              <w:t>Effectif d’</w:t>
            </w:r>
            <w:r w:rsidR="009D276F">
              <w:t>apprenants</w:t>
            </w:r>
            <w:r>
              <w:t xml:space="preserve"> à un niveau de formation donnée</w:t>
            </w:r>
          </w:p>
          <w:p w14:paraId="37D4ADDF" w14:textId="77777777" w:rsidR="00822DD7" w:rsidRPr="005A46E7" w:rsidRDefault="00A54D50" w:rsidP="009C5188">
            <w:pPr>
              <w:pStyle w:val="Paragraphedeliste"/>
              <w:numPr>
                <w:ilvl w:val="0"/>
                <w:numId w:val="16"/>
              </w:numPr>
              <w:spacing w:line="276" w:lineRule="auto"/>
            </w:pPr>
            <w:r>
              <w:t xml:space="preserve">Nombre des </w:t>
            </w:r>
            <w:r w:rsidR="009D276F">
              <w:t>ateliers pratiques</w:t>
            </w:r>
          </w:p>
        </w:tc>
      </w:tr>
      <w:tr w:rsidR="003A0E31" w:rsidRPr="005A46E7" w14:paraId="03C36FE4" w14:textId="77777777" w:rsidTr="00F774F5">
        <w:tc>
          <w:tcPr>
            <w:tcW w:w="2376" w:type="dxa"/>
            <w:vAlign w:val="center"/>
          </w:tcPr>
          <w:p w14:paraId="45DA4517" w14:textId="77777777" w:rsidR="003A0E31" w:rsidRPr="005A46E7" w:rsidRDefault="003A0E31" w:rsidP="009C5188">
            <w:pPr>
              <w:spacing w:line="276" w:lineRule="auto"/>
            </w:pPr>
            <w:r w:rsidRPr="005A46E7">
              <w:t>Sources de données</w:t>
            </w:r>
          </w:p>
        </w:tc>
        <w:tc>
          <w:tcPr>
            <w:tcW w:w="7403" w:type="dxa"/>
          </w:tcPr>
          <w:p w14:paraId="11C19AC3" w14:textId="7E5EF103" w:rsidR="00545460" w:rsidRDefault="003212D2" w:rsidP="009C5188">
            <w:pPr>
              <w:pStyle w:val="Paragraphedeliste"/>
              <w:numPr>
                <w:ilvl w:val="0"/>
                <w:numId w:val="16"/>
              </w:numPr>
              <w:spacing w:line="276" w:lineRule="auto"/>
            </w:pPr>
            <w:r>
              <w:t>Direction nationale de la formation professionnell</w:t>
            </w:r>
            <w:r w:rsidR="00545460">
              <w:t>e</w:t>
            </w:r>
          </w:p>
          <w:p w14:paraId="55930213" w14:textId="74879DE7" w:rsidR="00A54D50" w:rsidRPr="005A46E7" w:rsidRDefault="003212D2" w:rsidP="009C5188">
            <w:pPr>
              <w:pStyle w:val="Paragraphedeliste"/>
              <w:numPr>
                <w:ilvl w:val="0"/>
                <w:numId w:val="16"/>
              </w:numPr>
              <w:spacing w:line="276" w:lineRule="auto"/>
            </w:pPr>
            <w:r>
              <w:t>Annuaire de l’emploi et de la formation professionnelle produit par l’</w:t>
            </w:r>
            <w:r w:rsidR="00A54D50">
              <w:t>ONEF</w:t>
            </w:r>
          </w:p>
        </w:tc>
      </w:tr>
      <w:tr w:rsidR="003A0E31" w:rsidRPr="005A46E7" w14:paraId="5354985D" w14:textId="77777777" w:rsidTr="00F774F5">
        <w:tc>
          <w:tcPr>
            <w:tcW w:w="2376" w:type="dxa"/>
            <w:vAlign w:val="center"/>
          </w:tcPr>
          <w:p w14:paraId="7BA84143" w14:textId="77777777" w:rsidR="003A0E31" w:rsidRPr="005A46E7" w:rsidRDefault="003A0E31" w:rsidP="009C5188">
            <w:pPr>
              <w:spacing w:line="276" w:lineRule="auto"/>
            </w:pPr>
            <w:r w:rsidRPr="005A46E7">
              <w:t>Type de désagrégation</w:t>
            </w:r>
          </w:p>
        </w:tc>
        <w:tc>
          <w:tcPr>
            <w:tcW w:w="7403" w:type="dxa"/>
          </w:tcPr>
          <w:p w14:paraId="2911F3E7" w14:textId="11CCDB82" w:rsidR="009D276F" w:rsidRDefault="009D276F" w:rsidP="009C5188">
            <w:pPr>
              <w:pStyle w:val="Paragraphedeliste"/>
              <w:numPr>
                <w:ilvl w:val="0"/>
                <w:numId w:val="16"/>
              </w:numPr>
              <w:spacing w:line="276" w:lineRule="auto"/>
            </w:pPr>
            <w:r>
              <w:t>Filière</w:t>
            </w:r>
          </w:p>
          <w:p w14:paraId="30C6BD30" w14:textId="4E01F26A" w:rsidR="003A0E31" w:rsidRPr="005A46E7" w:rsidRDefault="003212D2" w:rsidP="00545460">
            <w:pPr>
              <w:pStyle w:val="Paragraphedeliste"/>
              <w:numPr>
                <w:ilvl w:val="0"/>
                <w:numId w:val="16"/>
              </w:numPr>
              <w:spacing w:line="276" w:lineRule="auto"/>
            </w:pPr>
            <w:r>
              <w:t>Région</w:t>
            </w:r>
          </w:p>
        </w:tc>
      </w:tr>
      <w:tr w:rsidR="003A0E31" w:rsidRPr="005A46E7" w14:paraId="01A51586" w14:textId="77777777" w:rsidTr="00F774F5">
        <w:tc>
          <w:tcPr>
            <w:tcW w:w="2376" w:type="dxa"/>
            <w:vAlign w:val="center"/>
          </w:tcPr>
          <w:p w14:paraId="6F6619A3" w14:textId="77777777" w:rsidR="003A0E31" w:rsidRPr="005A46E7" w:rsidRDefault="003A0E31" w:rsidP="009C5188">
            <w:pPr>
              <w:spacing w:line="276" w:lineRule="auto"/>
            </w:pPr>
            <w:r w:rsidRPr="005A46E7">
              <w:t>Interprétation</w:t>
            </w:r>
          </w:p>
        </w:tc>
        <w:tc>
          <w:tcPr>
            <w:tcW w:w="7403" w:type="dxa"/>
          </w:tcPr>
          <w:p w14:paraId="3AF26F50" w14:textId="77777777" w:rsidR="003A0E31" w:rsidRPr="00A54D50" w:rsidRDefault="00A54D50" w:rsidP="009C5188">
            <w:pPr>
              <w:spacing w:line="276" w:lineRule="auto"/>
              <w:jc w:val="both"/>
            </w:pPr>
            <w:r w:rsidRPr="00A54D50">
              <w:t>Ratio apprenants/ateliers pratiques </w:t>
            </w:r>
            <w:r>
              <w:t xml:space="preserve">permet de savoir le nombre d’apprenants utilisateurs des ateliers pratiques. </w:t>
            </w:r>
          </w:p>
        </w:tc>
      </w:tr>
    </w:tbl>
    <w:p w14:paraId="353777C4" w14:textId="77777777" w:rsidR="003A0E31" w:rsidRDefault="003A0E31" w:rsidP="00564C70">
      <w:pPr>
        <w:tabs>
          <w:tab w:val="left" w:pos="360"/>
        </w:tabs>
        <w:spacing w:before="120" w:after="120" w:line="276" w:lineRule="auto"/>
        <w:jc w:val="both"/>
        <w:rPr>
          <w:b/>
        </w:rPr>
      </w:pPr>
    </w:p>
    <w:p w14:paraId="2BFA7BFD" w14:textId="77777777" w:rsidR="009C5188" w:rsidRPr="00EC5FB4" w:rsidRDefault="009C5188" w:rsidP="00564C70">
      <w:pPr>
        <w:tabs>
          <w:tab w:val="left" w:pos="360"/>
        </w:tabs>
        <w:spacing w:before="120" w:after="120" w:line="276" w:lineRule="auto"/>
        <w:jc w:val="both"/>
        <w:rPr>
          <w:b/>
        </w:rPr>
      </w:pPr>
    </w:p>
    <w:p w14:paraId="5D3524C1" w14:textId="5271FC01" w:rsidR="003A0E31" w:rsidRPr="00D16B77" w:rsidRDefault="00847806" w:rsidP="00564C70">
      <w:pPr>
        <w:tabs>
          <w:tab w:val="left" w:pos="360"/>
        </w:tabs>
        <w:spacing w:before="120" w:after="120" w:line="276" w:lineRule="auto"/>
        <w:jc w:val="both"/>
        <w:rPr>
          <w:b/>
        </w:rPr>
      </w:pPr>
      <w:r w:rsidRPr="00D16B77">
        <w:rPr>
          <w:b/>
        </w:rPr>
        <w:lastRenderedPageBreak/>
        <w:t xml:space="preserve">IFPRHM </w:t>
      </w:r>
      <w:r w:rsidR="007D62EE">
        <w:rPr>
          <w:b/>
        </w:rPr>
        <w:t>4</w:t>
      </w:r>
      <w:r w:rsidRPr="00D16B77">
        <w:rPr>
          <w:b/>
        </w:rPr>
        <w:t xml:space="preserve"> : Niveau moyen de satisfaction par rapport </w:t>
      </w:r>
      <w:r w:rsidR="00744445" w:rsidRPr="00D16B77">
        <w:rPr>
          <w:b/>
        </w:rPr>
        <w:t xml:space="preserve">à la qualité des </w:t>
      </w:r>
      <w:r w:rsidRPr="00D16B77">
        <w:rPr>
          <w:b/>
        </w:rPr>
        <w:t>équipements</w:t>
      </w:r>
    </w:p>
    <w:tbl>
      <w:tblPr>
        <w:tblStyle w:val="Grilledutableau"/>
        <w:tblW w:w="9779" w:type="dxa"/>
        <w:tblLook w:val="04A0" w:firstRow="1" w:lastRow="0" w:firstColumn="1" w:lastColumn="0" w:noHBand="0" w:noVBand="1"/>
      </w:tblPr>
      <w:tblGrid>
        <w:gridCol w:w="2376"/>
        <w:gridCol w:w="7403"/>
      </w:tblGrid>
      <w:tr w:rsidR="003A0E31" w:rsidRPr="00EC5FB4" w14:paraId="2CEA5991" w14:textId="77777777" w:rsidTr="004C0D0B">
        <w:tc>
          <w:tcPr>
            <w:tcW w:w="2376" w:type="dxa"/>
            <w:vAlign w:val="center"/>
          </w:tcPr>
          <w:p w14:paraId="5ACFE378" w14:textId="77777777" w:rsidR="003A0E31" w:rsidRPr="00EC5FB4" w:rsidRDefault="003A0E31" w:rsidP="009C5188">
            <w:pPr>
              <w:spacing w:line="276" w:lineRule="auto"/>
            </w:pPr>
            <w:r w:rsidRPr="00EC5FB4">
              <w:t>Définition</w:t>
            </w:r>
          </w:p>
        </w:tc>
        <w:tc>
          <w:tcPr>
            <w:tcW w:w="7403" w:type="dxa"/>
          </w:tcPr>
          <w:p w14:paraId="745646E3" w14:textId="3926946C" w:rsidR="003A0E31" w:rsidRPr="007C2060" w:rsidRDefault="007C2060" w:rsidP="00D422B4">
            <w:pPr>
              <w:spacing w:line="276" w:lineRule="auto"/>
            </w:pPr>
            <w:r>
              <w:t>C’est l’appréciation sub</w:t>
            </w:r>
            <w:r w:rsidR="009D5C8B">
              <w:t xml:space="preserve">jective moyenne de l’état des équipements affecté </w:t>
            </w:r>
            <w:r w:rsidR="00D422B4">
              <w:t>au CFP</w:t>
            </w:r>
            <w:r w:rsidR="009D5C8B">
              <w:t xml:space="preserve">. </w:t>
            </w:r>
          </w:p>
        </w:tc>
      </w:tr>
      <w:tr w:rsidR="003A0E31" w:rsidRPr="00EC5FB4" w14:paraId="166B1D04" w14:textId="77777777" w:rsidTr="004C0D0B">
        <w:tc>
          <w:tcPr>
            <w:tcW w:w="2376" w:type="dxa"/>
            <w:vAlign w:val="center"/>
          </w:tcPr>
          <w:p w14:paraId="357AE71E" w14:textId="77777777" w:rsidR="003A0E31" w:rsidRPr="00EC5FB4" w:rsidRDefault="003A0E31" w:rsidP="009C5188">
            <w:pPr>
              <w:spacing w:line="276" w:lineRule="auto"/>
            </w:pPr>
            <w:r w:rsidRPr="00EC5FB4">
              <w:t>Objectif</w:t>
            </w:r>
          </w:p>
        </w:tc>
        <w:tc>
          <w:tcPr>
            <w:tcW w:w="7403" w:type="dxa"/>
          </w:tcPr>
          <w:p w14:paraId="470142C3" w14:textId="77777777" w:rsidR="003A0E31" w:rsidRPr="009D5C8B" w:rsidRDefault="009D5C8B" w:rsidP="009C5188">
            <w:pPr>
              <w:spacing w:line="276" w:lineRule="auto"/>
            </w:pPr>
            <w:r>
              <w:t xml:space="preserve">Cet indicateur permet de faire une appréciation globale de la satisfaction par rapport aux équipements. </w:t>
            </w:r>
          </w:p>
        </w:tc>
      </w:tr>
      <w:tr w:rsidR="003A0E31" w:rsidRPr="00EC5FB4" w14:paraId="5292B733" w14:textId="77777777" w:rsidTr="004C0D0B">
        <w:tc>
          <w:tcPr>
            <w:tcW w:w="2376" w:type="dxa"/>
            <w:vAlign w:val="center"/>
          </w:tcPr>
          <w:p w14:paraId="2644E4B1" w14:textId="77777777" w:rsidR="003A0E31" w:rsidRPr="00EC5FB4" w:rsidRDefault="003A0E31" w:rsidP="009C5188">
            <w:pPr>
              <w:spacing w:line="276" w:lineRule="auto"/>
            </w:pPr>
            <w:r w:rsidRPr="00EC5FB4">
              <w:t>Méthode de calcul</w:t>
            </w:r>
          </w:p>
        </w:tc>
        <w:tc>
          <w:tcPr>
            <w:tcW w:w="7403" w:type="dxa"/>
          </w:tcPr>
          <w:p w14:paraId="3C0623A8" w14:textId="58A8D479" w:rsidR="003A0E31" w:rsidRPr="004C0D0B" w:rsidRDefault="004C0D0B" w:rsidP="00D422B4">
            <w:pPr>
              <w:spacing w:line="276" w:lineRule="auto"/>
            </w:pPr>
            <w:r>
              <w:t xml:space="preserve">Diviser la somme des scores d’appréciation des équipements pour chaque </w:t>
            </w:r>
            <w:r w:rsidR="00545460">
              <w:t>Centre de</w:t>
            </w:r>
            <w:r>
              <w:t xml:space="preserve"> FP par le nombre total de </w:t>
            </w:r>
            <w:r w:rsidR="00D422B4">
              <w:t xml:space="preserve">Centres </w:t>
            </w:r>
            <w:r>
              <w:t xml:space="preserve">de la FP et le tout multiplié par 100. </w:t>
            </w:r>
          </w:p>
        </w:tc>
      </w:tr>
      <w:tr w:rsidR="003A0E31" w:rsidRPr="00EC5FB4" w14:paraId="64A646E8" w14:textId="77777777" w:rsidTr="004C0D0B">
        <w:tc>
          <w:tcPr>
            <w:tcW w:w="2376" w:type="dxa"/>
            <w:vAlign w:val="center"/>
          </w:tcPr>
          <w:p w14:paraId="618B1131" w14:textId="77777777" w:rsidR="003A0E31" w:rsidRPr="00EC5FB4" w:rsidRDefault="003A0E31" w:rsidP="00564C70">
            <w:pPr>
              <w:spacing w:before="240" w:after="240" w:line="276" w:lineRule="auto"/>
            </w:pPr>
            <w:r w:rsidRPr="00EC5FB4">
              <w:t>Formule de calcul</w:t>
            </w:r>
          </w:p>
        </w:tc>
        <w:tc>
          <w:tcPr>
            <w:tcW w:w="7403" w:type="dxa"/>
          </w:tcPr>
          <w:p w14:paraId="2F1F73B2" w14:textId="007DA983" w:rsidR="003A0E31" w:rsidRPr="009D5C8B" w:rsidRDefault="00F40BD3" w:rsidP="00DA309F">
            <w:pPr>
              <w:spacing w:before="240" w:after="240" w:line="276" w:lineRule="auto"/>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 xml:space="preserve">Somme des scores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appréciation</m:t>
                        </m:r>
                      </m:e>
                      <m:e>
                        <m:r>
                          <w:rPr>
                            <w:rFonts w:ascii="Cambria Math" w:hAnsi="Cambria Math"/>
                          </w:rPr>
                          <m:t>des équipements pour chaque CFP</m:t>
                        </m:r>
                        <m:ctrlPr>
                          <w:rPr>
                            <w:rFonts w:ascii="Cambria Math" w:eastAsia="Cambria Math" w:hAnsi="Cambria Math" w:cs="Cambria Math"/>
                            <w:i/>
                          </w:rPr>
                        </m:ctrlPr>
                      </m:e>
                      <m:e>
                        <m:r>
                          <w:rPr>
                            <w:rFonts w:ascii="Cambria Math" w:eastAsia="Cambria Math" w:hAnsi="Cambria Math" w:cs="Cambria Math"/>
                          </w:rPr>
                          <m:t>(sur une échelle ordinale de 1 à 10 par exemple)</m:t>
                        </m:r>
                      </m:e>
                    </m:eqArr>
                  </m:num>
                  <m:den>
                    <m:r>
                      <w:rPr>
                        <w:rFonts w:ascii="Cambria Math" w:hAnsi="Cambria Math"/>
                      </w:rPr>
                      <m:t>Nombre total de CFP</m:t>
                    </m:r>
                  </m:den>
                </m:f>
                <m:r>
                  <w:rPr>
                    <w:rFonts w:ascii="Cambria Math" w:hAnsi="Cambria Math"/>
                  </w:rPr>
                  <m:t>×100</m:t>
                </m:r>
              </m:oMath>
            </m:oMathPara>
          </w:p>
        </w:tc>
      </w:tr>
      <w:tr w:rsidR="003A0E31" w:rsidRPr="00EC5FB4" w14:paraId="769E738A" w14:textId="77777777" w:rsidTr="004C0D0B">
        <w:tc>
          <w:tcPr>
            <w:tcW w:w="2376" w:type="dxa"/>
            <w:vAlign w:val="center"/>
          </w:tcPr>
          <w:p w14:paraId="59FB2AEA" w14:textId="77777777" w:rsidR="003A0E31" w:rsidRPr="00EC5FB4" w:rsidRDefault="003A0E31" w:rsidP="009C5188">
            <w:pPr>
              <w:spacing w:line="276" w:lineRule="auto"/>
            </w:pPr>
            <w:r w:rsidRPr="00EC5FB4">
              <w:t>Données requises</w:t>
            </w:r>
          </w:p>
        </w:tc>
        <w:tc>
          <w:tcPr>
            <w:tcW w:w="7403" w:type="dxa"/>
          </w:tcPr>
          <w:p w14:paraId="13AA3DC9" w14:textId="77777777" w:rsidR="003A0E31" w:rsidRDefault="009D5C8B" w:rsidP="009C5188">
            <w:pPr>
              <w:pStyle w:val="Paragraphedeliste"/>
              <w:numPr>
                <w:ilvl w:val="0"/>
                <w:numId w:val="16"/>
              </w:numPr>
              <w:spacing w:line="276" w:lineRule="auto"/>
            </w:pPr>
            <w:r>
              <w:t>Score d’appréciation des équipements par établissements</w:t>
            </w:r>
          </w:p>
          <w:p w14:paraId="0510F548" w14:textId="77777777" w:rsidR="009D5C8B" w:rsidRPr="009D5C8B" w:rsidRDefault="009D5C8B" w:rsidP="009C5188">
            <w:pPr>
              <w:pStyle w:val="Paragraphedeliste"/>
              <w:numPr>
                <w:ilvl w:val="0"/>
                <w:numId w:val="16"/>
              </w:numPr>
              <w:spacing w:line="276" w:lineRule="auto"/>
            </w:pPr>
            <w:r>
              <w:t>Nombre d’établissements</w:t>
            </w:r>
          </w:p>
        </w:tc>
      </w:tr>
      <w:tr w:rsidR="003A0E31" w:rsidRPr="00EC5FB4" w14:paraId="197D3021" w14:textId="77777777" w:rsidTr="004C0D0B">
        <w:tc>
          <w:tcPr>
            <w:tcW w:w="2376" w:type="dxa"/>
            <w:vAlign w:val="center"/>
          </w:tcPr>
          <w:p w14:paraId="37C371AA" w14:textId="77777777" w:rsidR="003A0E31" w:rsidRPr="00EC5FB4" w:rsidRDefault="003A0E31" w:rsidP="009C5188">
            <w:pPr>
              <w:spacing w:line="276" w:lineRule="auto"/>
            </w:pPr>
            <w:r w:rsidRPr="00EC5FB4">
              <w:t>Sources de données</w:t>
            </w:r>
          </w:p>
        </w:tc>
        <w:tc>
          <w:tcPr>
            <w:tcW w:w="7403" w:type="dxa"/>
          </w:tcPr>
          <w:p w14:paraId="5FEC5C66" w14:textId="77777777" w:rsidR="00586C8A" w:rsidRDefault="00586C8A" w:rsidP="009C5188">
            <w:pPr>
              <w:spacing w:line="276" w:lineRule="auto"/>
              <w:jc w:val="both"/>
            </w:pPr>
            <w:r>
              <w:t>Cet indicateur nécessite que soit fait l’inventaire des équipements et qu’une échelle d’appréciation soit affectée à chaque type d’équipement. Un score moyen de l’état des équipements sera après affecté à l’établissement, ce dernier servira au calcul du score national d’appréciation des équipements</w:t>
            </w:r>
            <w:r w:rsidR="00245CE2">
              <w:t>.</w:t>
            </w:r>
          </w:p>
          <w:p w14:paraId="09A1A680" w14:textId="77777777" w:rsidR="003A0E31" w:rsidRPr="00586C8A" w:rsidRDefault="00586C8A" w:rsidP="009C5188">
            <w:pPr>
              <w:spacing w:line="276" w:lineRule="auto"/>
            </w:pPr>
            <w:r>
              <w:t>Cet indicateur est basé sur des appréciations d’où sa subjectivité, d’autre part il nécessite que les établissements fournissent des données calculées, ce qui n’est pas toujours évident</w:t>
            </w:r>
            <w:r w:rsidR="00245CE2">
              <w:t>.</w:t>
            </w:r>
          </w:p>
        </w:tc>
      </w:tr>
      <w:tr w:rsidR="003A0E31" w:rsidRPr="00EC5FB4" w14:paraId="475A9E68" w14:textId="77777777" w:rsidTr="004C0D0B">
        <w:tc>
          <w:tcPr>
            <w:tcW w:w="2376" w:type="dxa"/>
            <w:vAlign w:val="center"/>
          </w:tcPr>
          <w:p w14:paraId="72AC1B3B" w14:textId="77777777" w:rsidR="003A0E31" w:rsidRPr="00EC5FB4" w:rsidRDefault="003A0E31" w:rsidP="009C5188">
            <w:pPr>
              <w:spacing w:line="276" w:lineRule="auto"/>
            </w:pPr>
            <w:r w:rsidRPr="00EC5FB4">
              <w:t>Type de désagrégation</w:t>
            </w:r>
          </w:p>
        </w:tc>
        <w:tc>
          <w:tcPr>
            <w:tcW w:w="7403" w:type="dxa"/>
          </w:tcPr>
          <w:p w14:paraId="4F9D9DF2" w14:textId="77777777" w:rsidR="003A0E31" w:rsidRDefault="00586C8A" w:rsidP="009C5188">
            <w:pPr>
              <w:pStyle w:val="Paragraphedeliste"/>
              <w:numPr>
                <w:ilvl w:val="0"/>
                <w:numId w:val="16"/>
              </w:numPr>
              <w:spacing w:line="276" w:lineRule="auto"/>
            </w:pPr>
            <w:r>
              <w:t>Type d’équipement</w:t>
            </w:r>
          </w:p>
          <w:p w14:paraId="6CC11BF6" w14:textId="77777777" w:rsidR="00586C8A" w:rsidRPr="00586C8A" w:rsidRDefault="00586C8A" w:rsidP="009C5188">
            <w:pPr>
              <w:pStyle w:val="Paragraphedeliste"/>
              <w:numPr>
                <w:ilvl w:val="0"/>
                <w:numId w:val="16"/>
              </w:numPr>
              <w:spacing w:line="276" w:lineRule="auto"/>
            </w:pPr>
            <w:r>
              <w:t>filière</w:t>
            </w:r>
          </w:p>
        </w:tc>
      </w:tr>
      <w:tr w:rsidR="003A0E31" w:rsidRPr="00EC5FB4" w14:paraId="13504810" w14:textId="77777777" w:rsidTr="004C0D0B">
        <w:tc>
          <w:tcPr>
            <w:tcW w:w="2376" w:type="dxa"/>
            <w:vAlign w:val="center"/>
          </w:tcPr>
          <w:p w14:paraId="7A7BE74D" w14:textId="77777777" w:rsidR="003A0E31" w:rsidRPr="00EC5FB4" w:rsidRDefault="003A0E31" w:rsidP="009C5188">
            <w:pPr>
              <w:spacing w:line="276" w:lineRule="auto"/>
            </w:pPr>
            <w:r w:rsidRPr="00EC5FB4">
              <w:t>Interprétation</w:t>
            </w:r>
          </w:p>
        </w:tc>
        <w:tc>
          <w:tcPr>
            <w:tcW w:w="7403" w:type="dxa"/>
          </w:tcPr>
          <w:p w14:paraId="7E6567E9" w14:textId="77777777" w:rsidR="003A0E31" w:rsidRPr="004C0D0B" w:rsidRDefault="00F774F5" w:rsidP="009C5188">
            <w:pPr>
              <w:spacing w:line="276" w:lineRule="auto"/>
              <w:jc w:val="both"/>
            </w:pPr>
            <w:r>
              <w:t>Le n</w:t>
            </w:r>
            <w:r w:rsidR="004C0D0B" w:rsidRPr="004C0D0B">
              <w:t>iveau moyen de satisfaction par rapport aux équipements</w:t>
            </w:r>
            <w:r>
              <w:t xml:space="preserve"> nous renseigne d’une </w:t>
            </w:r>
            <w:r w:rsidR="005714D0">
              <w:t xml:space="preserve">part d’adéquation des équipements aux besoins des utilisateurs (formateurs et apprenants) et d’autre part leurs états. </w:t>
            </w:r>
          </w:p>
        </w:tc>
      </w:tr>
    </w:tbl>
    <w:p w14:paraId="09E94F61" w14:textId="77777777" w:rsidR="003A0E31" w:rsidRPr="00EC5FB4" w:rsidRDefault="003A0E31" w:rsidP="00564C70">
      <w:pPr>
        <w:tabs>
          <w:tab w:val="left" w:pos="360"/>
        </w:tabs>
        <w:spacing w:before="120" w:after="120" w:line="276" w:lineRule="auto"/>
        <w:jc w:val="both"/>
        <w:rPr>
          <w:b/>
        </w:rPr>
      </w:pPr>
    </w:p>
    <w:p w14:paraId="315E9A07" w14:textId="77777777" w:rsidR="00D16B77" w:rsidRDefault="00D16B77">
      <w:pPr>
        <w:spacing w:after="160" w:line="259" w:lineRule="auto"/>
        <w:rPr>
          <w:b/>
        </w:rPr>
      </w:pPr>
      <w:r>
        <w:rPr>
          <w:b/>
        </w:rPr>
        <w:br w:type="page"/>
      </w:r>
    </w:p>
    <w:p w14:paraId="5696ED3E" w14:textId="695A1DC8" w:rsidR="003A0E31" w:rsidRPr="00F774F5" w:rsidRDefault="00847806" w:rsidP="00564C70">
      <w:pPr>
        <w:tabs>
          <w:tab w:val="left" w:pos="360"/>
        </w:tabs>
        <w:spacing w:before="120" w:after="120" w:line="276" w:lineRule="auto"/>
        <w:jc w:val="both"/>
        <w:rPr>
          <w:b/>
        </w:rPr>
      </w:pPr>
      <w:r w:rsidRPr="00F774F5">
        <w:rPr>
          <w:b/>
        </w:rPr>
        <w:lastRenderedPageBreak/>
        <w:t xml:space="preserve">IFPRHM </w:t>
      </w:r>
      <w:r w:rsidR="007D62EE">
        <w:rPr>
          <w:b/>
        </w:rPr>
        <w:t>5</w:t>
      </w:r>
      <w:r w:rsidRPr="00F774F5">
        <w:rPr>
          <w:b/>
        </w:rPr>
        <w:t xml:space="preserve"> : Niveau moyen de satisfaction par rapport </w:t>
      </w:r>
      <w:r w:rsidR="00744445">
        <w:rPr>
          <w:b/>
        </w:rPr>
        <w:t xml:space="preserve">à la qualité des </w:t>
      </w:r>
      <w:r w:rsidRPr="00F774F5">
        <w:rPr>
          <w:b/>
        </w:rPr>
        <w:t>locaux</w:t>
      </w:r>
    </w:p>
    <w:tbl>
      <w:tblPr>
        <w:tblStyle w:val="Grilledutableau"/>
        <w:tblW w:w="9779" w:type="dxa"/>
        <w:tblLook w:val="04A0" w:firstRow="1" w:lastRow="0" w:firstColumn="1" w:lastColumn="0" w:noHBand="0" w:noVBand="1"/>
      </w:tblPr>
      <w:tblGrid>
        <w:gridCol w:w="2376"/>
        <w:gridCol w:w="7403"/>
      </w:tblGrid>
      <w:tr w:rsidR="003A0E31" w:rsidRPr="00EC5FB4" w14:paraId="2D658B7C" w14:textId="77777777" w:rsidTr="009C5188">
        <w:tc>
          <w:tcPr>
            <w:tcW w:w="2376" w:type="dxa"/>
            <w:vAlign w:val="center"/>
          </w:tcPr>
          <w:p w14:paraId="7718356B" w14:textId="77777777" w:rsidR="003A0E31" w:rsidRPr="00EC5FB4" w:rsidRDefault="003A0E31" w:rsidP="009C5188">
            <w:pPr>
              <w:spacing w:line="276" w:lineRule="auto"/>
            </w:pPr>
            <w:r w:rsidRPr="00EC5FB4">
              <w:t>Définition</w:t>
            </w:r>
          </w:p>
        </w:tc>
        <w:tc>
          <w:tcPr>
            <w:tcW w:w="7403" w:type="dxa"/>
          </w:tcPr>
          <w:p w14:paraId="76C6382A" w14:textId="77777777" w:rsidR="003A0E31" w:rsidRPr="00586C8A" w:rsidRDefault="00586C8A" w:rsidP="009C5188">
            <w:pPr>
              <w:spacing w:line="276" w:lineRule="auto"/>
            </w:pPr>
            <w:r w:rsidRPr="00586C8A">
              <w:t>Appréciation globale de la satisfaction par rapport aux locaux (salles de classe, laboratoires, ateliers, locaux administratifs)</w:t>
            </w:r>
            <w:r w:rsidR="005714D0">
              <w:t>. C’</w:t>
            </w:r>
            <w:r w:rsidR="00E264A7">
              <w:t>est le score</w:t>
            </w:r>
            <w:r w:rsidR="005714D0">
              <w:t xml:space="preserve"> moyen de satisfaction des locaux par ses utilisateurs.</w:t>
            </w:r>
          </w:p>
        </w:tc>
      </w:tr>
      <w:tr w:rsidR="003A0E31" w:rsidRPr="00EC5FB4" w14:paraId="3201C5E9" w14:textId="77777777" w:rsidTr="009C5188">
        <w:tc>
          <w:tcPr>
            <w:tcW w:w="2376" w:type="dxa"/>
            <w:vAlign w:val="center"/>
          </w:tcPr>
          <w:p w14:paraId="2BA4E100" w14:textId="77777777" w:rsidR="003A0E31" w:rsidRPr="00EC5FB4" w:rsidRDefault="003A0E31" w:rsidP="009C5188">
            <w:pPr>
              <w:spacing w:line="276" w:lineRule="auto"/>
            </w:pPr>
            <w:r w:rsidRPr="00EC5FB4">
              <w:t>Objectif</w:t>
            </w:r>
          </w:p>
        </w:tc>
        <w:tc>
          <w:tcPr>
            <w:tcW w:w="7403" w:type="dxa"/>
          </w:tcPr>
          <w:p w14:paraId="6F588561" w14:textId="77777777" w:rsidR="003A0E31" w:rsidRPr="00EC5FB4" w:rsidRDefault="00586C8A" w:rsidP="009C5188">
            <w:pPr>
              <w:spacing w:line="276" w:lineRule="auto"/>
              <w:rPr>
                <w:b/>
              </w:rPr>
            </w:pPr>
            <w:r>
              <w:t>Cet indicateur permet de faire une appréciation globale de la satisfaction par rapport aux locaux.</w:t>
            </w:r>
          </w:p>
        </w:tc>
      </w:tr>
      <w:tr w:rsidR="003A0E31" w:rsidRPr="00EC5FB4" w14:paraId="009A5A25" w14:textId="77777777" w:rsidTr="009C5188">
        <w:tc>
          <w:tcPr>
            <w:tcW w:w="2376" w:type="dxa"/>
            <w:vAlign w:val="center"/>
          </w:tcPr>
          <w:p w14:paraId="0912563D" w14:textId="77777777" w:rsidR="003A0E31" w:rsidRPr="00EC5FB4" w:rsidRDefault="003A0E31" w:rsidP="009C5188">
            <w:pPr>
              <w:spacing w:line="276" w:lineRule="auto"/>
            </w:pPr>
            <w:r w:rsidRPr="00EC5FB4">
              <w:t>Méthode de calcul</w:t>
            </w:r>
          </w:p>
        </w:tc>
        <w:tc>
          <w:tcPr>
            <w:tcW w:w="7403" w:type="dxa"/>
          </w:tcPr>
          <w:p w14:paraId="1F83066E" w14:textId="5A927CCB" w:rsidR="003A0E31" w:rsidRPr="00E264A7" w:rsidRDefault="00E264A7" w:rsidP="00DA309F">
            <w:pPr>
              <w:spacing w:line="276" w:lineRule="auto"/>
            </w:pPr>
            <w:r>
              <w:t xml:space="preserve">Diviser la somme des scores d’appréciation des locaux pour chaque </w:t>
            </w:r>
            <w:r w:rsidR="00DA309F">
              <w:t>CFP</w:t>
            </w:r>
            <w:r>
              <w:t xml:space="preserve"> par le nombre total de</w:t>
            </w:r>
            <w:r w:rsidR="00DA309F">
              <w:t xml:space="preserve"> CFP</w:t>
            </w:r>
            <w:r>
              <w:t xml:space="preserve">. </w:t>
            </w:r>
          </w:p>
        </w:tc>
      </w:tr>
      <w:tr w:rsidR="003A0E31" w:rsidRPr="00EC5FB4" w14:paraId="2462D155" w14:textId="77777777" w:rsidTr="009C5188">
        <w:tc>
          <w:tcPr>
            <w:tcW w:w="2376" w:type="dxa"/>
            <w:vAlign w:val="center"/>
          </w:tcPr>
          <w:p w14:paraId="3C80E90D" w14:textId="77777777" w:rsidR="003A0E31" w:rsidRPr="00EC5FB4" w:rsidRDefault="003A0E31" w:rsidP="009C5188">
            <w:pPr>
              <w:spacing w:before="240" w:after="240" w:line="276" w:lineRule="auto"/>
            </w:pPr>
            <w:r w:rsidRPr="00EC5FB4">
              <w:t>Formule de calcul</w:t>
            </w:r>
          </w:p>
        </w:tc>
        <w:tc>
          <w:tcPr>
            <w:tcW w:w="7403" w:type="dxa"/>
          </w:tcPr>
          <w:p w14:paraId="387966A0" w14:textId="34248CE1" w:rsidR="003A0E31" w:rsidRPr="00C46B37" w:rsidRDefault="00F40BD3" w:rsidP="00DA309F">
            <w:pPr>
              <w:spacing w:before="240" w:after="240" w:line="276" w:lineRule="auto"/>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 xml:space="preserve">Somme des scores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appréciation des locaux</m:t>
                        </m:r>
                      </m:e>
                      <m:e>
                        <m:r>
                          <w:rPr>
                            <w:rFonts w:ascii="Cambria Math" w:hAnsi="Cambria Math"/>
                          </w:rPr>
                          <m:t>pour chaque CFP</m:t>
                        </m:r>
                        <m:ctrlPr>
                          <w:rPr>
                            <w:rFonts w:ascii="Cambria Math" w:eastAsia="Cambria Math" w:hAnsi="Cambria Math" w:cs="Cambria Math"/>
                            <w:i/>
                          </w:rPr>
                        </m:ctrlPr>
                      </m:e>
                      <m:e>
                        <m:r>
                          <w:rPr>
                            <w:rFonts w:ascii="Cambria Math" w:eastAsia="Cambria Math" w:hAnsi="Cambria Math" w:cs="Cambria Math"/>
                          </w:rPr>
                          <m:t>(sur une échelle ordinale de 1 à 10 par exemple)</m:t>
                        </m:r>
                      </m:e>
                    </m:eqArr>
                  </m:num>
                  <m:den>
                    <m:r>
                      <w:rPr>
                        <w:rFonts w:ascii="Cambria Math" w:hAnsi="Cambria Math"/>
                      </w:rPr>
                      <m:t>Nombre total de CFP</m:t>
                    </m:r>
                  </m:den>
                </m:f>
              </m:oMath>
            </m:oMathPara>
          </w:p>
        </w:tc>
      </w:tr>
      <w:tr w:rsidR="003A0E31" w:rsidRPr="00EC5FB4" w14:paraId="40E1464E" w14:textId="77777777" w:rsidTr="009C5188">
        <w:tc>
          <w:tcPr>
            <w:tcW w:w="2376" w:type="dxa"/>
            <w:vAlign w:val="center"/>
          </w:tcPr>
          <w:p w14:paraId="7E056F1C" w14:textId="77777777" w:rsidR="003A0E31" w:rsidRPr="00EC5FB4" w:rsidRDefault="003A0E31" w:rsidP="009C5188">
            <w:pPr>
              <w:spacing w:line="276" w:lineRule="auto"/>
            </w:pPr>
            <w:r w:rsidRPr="00EC5FB4">
              <w:t>Données requises</w:t>
            </w:r>
          </w:p>
        </w:tc>
        <w:tc>
          <w:tcPr>
            <w:tcW w:w="7403" w:type="dxa"/>
          </w:tcPr>
          <w:p w14:paraId="31847F15" w14:textId="77777777" w:rsidR="003A0E31" w:rsidRDefault="00C46B37" w:rsidP="009C5188">
            <w:pPr>
              <w:pStyle w:val="Paragraphedeliste"/>
              <w:numPr>
                <w:ilvl w:val="0"/>
                <w:numId w:val="16"/>
              </w:numPr>
              <w:spacing w:line="276" w:lineRule="auto"/>
            </w:pPr>
            <w:r>
              <w:t>Scores d’appréciation des locaux par établissement</w:t>
            </w:r>
          </w:p>
          <w:p w14:paraId="430C107C" w14:textId="77777777" w:rsidR="00C46B37" w:rsidRPr="00C46B37" w:rsidRDefault="00C46B37" w:rsidP="009C5188">
            <w:pPr>
              <w:pStyle w:val="Paragraphedeliste"/>
              <w:numPr>
                <w:ilvl w:val="0"/>
                <w:numId w:val="16"/>
              </w:numPr>
              <w:spacing w:line="276" w:lineRule="auto"/>
            </w:pPr>
            <w:r>
              <w:t>Nombre d’établissements</w:t>
            </w:r>
          </w:p>
        </w:tc>
      </w:tr>
      <w:tr w:rsidR="003A0E31" w:rsidRPr="00EC5FB4" w14:paraId="5E99448D" w14:textId="77777777" w:rsidTr="009C5188">
        <w:tc>
          <w:tcPr>
            <w:tcW w:w="2376" w:type="dxa"/>
            <w:vAlign w:val="center"/>
          </w:tcPr>
          <w:p w14:paraId="1D52EF56" w14:textId="77777777" w:rsidR="003A0E31" w:rsidRPr="00EC5FB4" w:rsidRDefault="003A0E31" w:rsidP="009C5188">
            <w:pPr>
              <w:spacing w:line="276" w:lineRule="auto"/>
            </w:pPr>
            <w:r w:rsidRPr="00EC5FB4">
              <w:t>Sources de données</w:t>
            </w:r>
          </w:p>
        </w:tc>
        <w:tc>
          <w:tcPr>
            <w:tcW w:w="7403" w:type="dxa"/>
          </w:tcPr>
          <w:p w14:paraId="11B47748" w14:textId="77777777" w:rsidR="00245CE2" w:rsidRDefault="00245CE2" w:rsidP="009C5188">
            <w:pPr>
              <w:spacing w:line="276" w:lineRule="auto"/>
              <w:jc w:val="both"/>
            </w:pPr>
            <w:r>
              <w:t>Cet indicateur nécessite que soit fait l’inventaire des locaux et qu’une échelle d’appréciation soit affectée à chaque type d’équipement. Un score moyen de l’état des équipements sera après affecté à l’établissement, ce dernier servira au calcul du score national d’appréciation des équipements.</w:t>
            </w:r>
          </w:p>
          <w:p w14:paraId="5350D21B" w14:textId="77777777" w:rsidR="003A0E31" w:rsidRPr="00245CE2" w:rsidRDefault="00245CE2" w:rsidP="009C5188">
            <w:pPr>
              <w:spacing w:line="276" w:lineRule="auto"/>
              <w:jc w:val="both"/>
            </w:pPr>
            <w:r>
              <w:t>Cet indicateur est basé sur des appréciations d’où sa subjectivité, d’autre part il nécessite que les établissements fournissent des données calculées, ce qui n’est pas toujours évident</w:t>
            </w:r>
          </w:p>
        </w:tc>
      </w:tr>
      <w:tr w:rsidR="003A0E31" w:rsidRPr="00EC5FB4" w14:paraId="0E9AB72D" w14:textId="77777777" w:rsidTr="009C5188">
        <w:tc>
          <w:tcPr>
            <w:tcW w:w="2376" w:type="dxa"/>
            <w:vAlign w:val="center"/>
          </w:tcPr>
          <w:p w14:paraId="38E7C0E5" w14:textId="77777777" w:rsidR="003A0E31" w:rsidRPr="00EC5FB4" w:rsidRDefault="003A0E31" w:rsidP="009C5188">
            <w:pPr>
              <w:spacing w:line="276" w:lineRule="auto"/>
            </w:pPr>
            <w:r w:rsidRPr="00EC5FB4">
              <w:t>Type de désagrégation</w:t>
            </w:r>
          </w:p>
        </w:tc>
        <w:tc>
          <w:tcPr>
            <w:tcW w:w="7403" w:type="dxa"/>
          </w:tcPr>
          <w:p w14:paraId="2DDFEBB5" w14:textId="77777777" w:rsidR="003A0E31" w:rsidRDefault="000038A2" w:rsidP="009C5188">
            <w:pPr>
              <w:pStyle w:val="Paragraphedeliste"/>
              <w:numPr>
                <w:ilvl w:val="0"/>
                <w:numId w:val="16"/>
              </w:numPr>
              <w:spacing w:line="276" w:lineRule="auto"/>
            </w:pPr>
            <w:r>
              <w:t>Type de locaux</w:t>
            </w:r>
          </w:p>
          <w:p w14:paraId="0262426B" w14:textId="77777777" w:rsidR="000038A2" w:rsidRPr="000038A2" w:rsidRDefault="000038A2" w:rsidP="009C5188">
            <w:pPr>
              <w:pStyle w:val="Paragraphedeliste"/>
              <w:numPr>
                <w:ilvl w:val="0"/>
                <w:numId w:val="16"/>
              </w:numPr>
              <w:spacing w:line="276" w:lineRule="auto"/>
            </w:pPr>
            <w:r>
              <w:t>Statut de l’établissement</w:t>
            </w:r>
          </w:p>
        </w:tc>
      </w:tr>
      <w:tr w:rsidR="003A0E31" w:rsidRPr="00EC5FB4" w14:paraId="1CBD3DDE" w14:textId="77777777" w:rsidTr="009C5188">
        <w:tc>
          <w:tcPr>
            <w:tcW w:w="2376" w:type="dxa"/>
            <w:vAlign w:val="center"/>
          </w:tcPr>
          <w:p w14:paraId="6071E495" w14:textId="77777777" w:rsidR="003A0E31" w:rsidRPr="00EC5FB4" w:rsidRDefault="003A0E31" w:rsidP="009C5188">
            <w:pPr>
              <w:spacing w:line="276" w:lineRule="auto"/>
            </w:pPr>
            <w:r w:rsidRPr="00EC5FB4">
              <w:t>Interprétation</w:t>
            </w:r>
          </w:p>
        </w:tc>
        <w:tc>
          <w:tcPr>
            <w:tcW w:w="7403" w:type="dxa"/>
          </w:tcPr>
          <w:p w14:paraId="0C5B118E" w14:textId="77777777" w:rsidR="003A0E31" w:rsidRPr="00EC5FB4" w:rsidRDefault="00245CE2" w:rsidP="009C5188">
            <w:pPr>
              <w:spacing w:line="276" w:lineRule="auto"/>
              <w:jc w:val="both"/>
              <w:rPr>
                <w:b/>
              </w:rPr>
            </w:pPr>
            <w:r>
              <w:t>Le n</w:t>
            </w:r>
            <w:r w:rsidRPr="004C0D0B">
              <w:t>iveau moyen de satisfac</w:t>
            </w:r>
            <w:r>
              <w:t>tion par rapport aux locaux nous renseigne d’une part d’adéquation des locaux aux besoins des utilisateurs (formateurs et apprenants) et d’autre part leurs états.</w:t>
            </w:r>
          </w:p>
        </w:tc>
      </w:tr>
    </w:tbl>
    <w:p w14:paraId="22FB39DA" w14:textId="77777777" w:rsidR="008B2495" w:rsidRDefault="008B2495" w:rsidP="00564C70">
      <w:pPr>
        <w:tabs>
          <w:tab w:val="left" w:pos="360"/>
        </w:tabs>
        <w:spacing w:before="120" w:after="120" w:line="276" w:lineRule="auto"/>
        <w:jc w:val="both"/>
        <w:rPr>
          <w:b/>
        </w:rPr>
      </w:pPr>
    </w:p>
    <w:p w14:paraId="1AE72F9F" w14:textId="77777777" w:rsidR="009C5188" w:rsidRDefault="009C5188" w:rsidP="00564C70">
      <w:pPr>
        <w:tabs>
          <w:tab w:val="left" w:pos="360"/>
        </w:tabs>
        <w:spacing w:before="120" w:after="120" w:line="276" w:lineRule="auto"/>
        <w:jc w:val="both"/>
        <w:rPr>
          <w:b/>
        </w:rPr>
      </w:pPr>
    </w:p>
    <w:p w14:paraId="321AAEEB" w14:textId="77777777" w:rsidR="009C5188" w:rsidRPr="00EC5FB4" w:rsidRDefault="009C5188" w:rsidP="00564C70">
      <w:pPr>
        <w:tabs>
          <w:tab w:val="left" w:pos="360"/>
        </w:tabs>
        <w:spacing w:before="120" w:after="120" w:line="276" w:lineRule="auto"/>
        <w:jc w:val="both"/>
        <w:rPr>
          <w:b/>
        </w:rPr>
      </w:pPr>
    </w:p>
    <w:p w14:paraId="7D2E7CD6" w14:textId="77777777" w:rsidR="00D16B77" w:rsidRDefault="00D16B77">
      <w:pPr>
        <w:spacing w:after="160" w:line="259" w:lineRule="auto"/>
        <w:rPr>
          <w:b/>
        </w:rPr>
      </w:pPr>
      <w:r>
        <w:rPr>
          <w:b/>
        </w:rPr>
        <w:br w:type="page"/>
      </w:r>
    </w:p>
    <w:p w14:paraId="44B54423" w14:textId="09F27AE6" w:rsidR="003A0E31" w:rsidRPr="005714D0" w:rsidRDefault="00847806" w:rsidP="009C5188">
      <w:pPr>
        <w:tabs>
          <w:tab w:val="left" w:pos="360"/>
        </w:tabs>
        <w:spacing w:before="120" w:line="276" w:lineRule="auto"/>
        <w:jc w:val="both"/>
        <w:rPr>
          <w:b/>
        </w:rPr>
      </w:pPr>
      <w:r w:rsidRPr="005714D0">
        <w:rPr>
          <w:b/>
        </w:rPr>
        <w:lastRenderedPageBreak/>
        <w:t xml:space="preserve">IFPRHM </w:t>
      </w:r>
      <w:r w:rsidR="007D62EE">
        <w:rPr>
          <w:b/>
        </w:rPr>
        <w:t>6</w:t>
      </w:r>
      <w:r w:rsidRPr="005714D0">
        <w:rPr>
          <w:b/>
        </w:rPr>
        <w:t> : Taux de satisfaction des bénéficiaires après formation </w:t>
      </w:r>
    </w:p>
    <w:tbl>
      <w:tblPr>
        <w:tblStyle w:val="Grilledutableau"/>
        <w:tblW w:w="9779" w:type="dxa"/>
        <w:tblLook w:val="04A0" w:firstRow="1" w:lastRow="0" w:firstColumn="1" w:lastColumn="0" w:noHBand="0" w:noVBand="1"/>
      </w:tblPr>
      <w:tblGrid>
        <w:gridCol w:w="2376"/>
        <w:gridCol w:w="7403"/>
      </w:tblGrid>
      <w:tr w:rsidR="003A0E31" w:rsidRPr="00EC5FB4" w14:paraId="7FA2F756" w14:textId="77777777" w:rsidTr="009C5188">
        <w:tc>
          <w:tcPr>
            <w:tcW w:w="2376" w:type="dxa"/>
            <w:vAlign w:val="center"/>
          </w:tcPr>
          <w:p w14:paraId="7903D997" w14:textId="77777777" w:rsidR="003A0E31" w:rsidRPr="00EC5FB4" w:rsidRDefault="003A0E31" w:rsidP="009C5188">
            <w:pPr>
              <w:spacing w:line="276" w:lineRule="auto"/>
            </w:pPr>
            <w:r w:rsidRPr="00EC5FB4">
              <w:t>Définition</w:t>
            </w:r>
          </w:p>
        </w:tc>
        <w:tc>
          <w:tcPr>
            <w:tcW w:w="7403" w:type="dxa"/>
          </w:tcPr>
          <w:p w14:paraId="23BF5EC2" w14:textId="77777777" w:rsidR="003A0E31" w:rsidRPr="000038A2" w:rsidRDefault="000038A2" w:rsidP="009C5188">
            <w:pPr>
              <w:spacing w:line="276" w:lineRule="auto"/>
            </w:pPr>
            <w:r>
              <w:t xml:space="preserve">Appréciation globale de la satisfaction par rapport à la formation reçue. </w:t>
            </w:r>
          </w:p>
        </w:tc>
      </w:tr>
      <w:tr w:rsidR="00E60AFA" w:rsidRPr="00EC5FB4" w14:paraId="7C23D5ED" w14:textId="77777777" w:rsidTr="009C5188">
        <w:tc>
          <w:tcPr>
            <w:tcW w:w="2376" w:type="dxa"/>
            <w:vAlign w:val="center"/>
          </w:tcPr>
          <w:p w14:paraId="29F7ADA8" w14:textId="77777777" w:rsidR="00E60AFA" w:rsidRPr="00EC5FB4" w:rsidRDefault="00E60AFA" w:rsidP="009C5188">
            <w:pPr>
              <w:spacing w:line="276" w:lineRule="auto"/>
            </w:pPr>
            <w:r w:rsidRPr="00EC5FB4">
              <w:t>Objectif</w:t>
            </w:r>
          </w:p>
        </w:tc>
        <w:tc>
          <w:tcPr>
            <w:tcW w:w="7403" w:type="dxa"/>
          </w:tcPr>
          <w:p w14:paraId="1DCDD2FC" w14:textId="77777777" w:rsidR="00E60AFA" w:rsidRPr="00EC5FB4" w:rsidRDefault="00E60AFA" w:rsidP="009C5188">
            <w:pPr>
              <w:spacing w:line="276" w:lineRule="auto"/>
              <w:rPr>
                <w:b/>
              </w:rPr>
            </w:pPr>
            <w:r>
              <w:t>Cet indicateur permet de faire une appréciation globale de la satisfaction par rapport à la formation.</w:t>
            </w:r>
          </w:p>
        </w:tc>
      </w:tr>
      <w:tr w:rsidR="00E60AFA" w:rsidRPr="00EC5FB4" w14:paraId="29CCF929" w14:textId="77777777" w:rsidTr="009C5188">
        <w:tc>
          <w:tcPr>
            <w:tcW w:w="2376" w:type="dxa"/>
            <w:vAlign w:val="center"/>
          </w:tcPr>
          <w:p w14:paraId="05D2D0C6" w14:textId="77777777" w:rsidR="00E60AFA" w:rsidRPr="00EC5FB4" w:rsidRDefault="00E60AFA" w:rsidP="009C5188">
            <w:pPr>
              <w:spacing w:line="276" w:lineRule="auto"/>
            </w:pPr>
            <w:r w:rsidRPr="00EC5FB4">
              <w:t>Méthode de calcul</w:t>
            </w:r>
          </w:p>
        </w:tc>
        <w:tc>
          <w:tcPr>
            <w:tcW w:w="7403" w:type="dxa"/>
          </w:tcPr>
          <w:p w14:paraId="039FF029" w14:textId="147C53C2" w:rsidR="00E60AFA" w:rsidRPr="00E264A7" w:rsidRDefault="00E264A7" w:rsidP="009C5188">
            <w:pPr>
              <w:spacing w:line="276" w:lineRule="auto"/>
              <w:jc w:val="both"/>
            </w:pPr>
            <w:r>
              <w:t xml:space="preserve">Diviser </w:t>
            </w:r>
            <w:r w:rsidR="00110CEC">
              <w:t xml:space="preserve">le nombre des </w:t>
            </w:r>
            <w:r w:rsidR="00570FD8">
              <w:t>apprenants satisfaits</w:t>
            </w:r>
            <w:r w:rsidR="00110CEC">
              <w:t xml:space="preserve"> de leur formation par le nombre total d’apprenants et le tout multiplié par 100. </w:t>
            </w:r>
          </w:p>
        </w:tc>
      </w:tr>
      <w:tr w:rsidR="00E60AFA" w:rsidRPr="00EC5FB4" w14:paraId="1282044C" w14:textId="77777777" w:rsidTr="009C5188">
        <w:tc>
          <w:tcPr>
            <w:tcW w:w="2376" w:type="dxa"/>
            <w:vAlign w:val="center"/>
          </w:tcPr>
          <w:p w14:paraId="377F7070" w14:textId="77777777" w:rsidR="00E60AFA" w:rsidRPr="00EC5FB4" w:rsidRDefault="00E60AFA" w:rsidP="009C5188">
            <w:pPr>
              <w:spacing w:before="240" w:after="240" w:line="276" w:lineRule="auto"/>
            </w:pPr>
            <w:r w:rsidRPr="00EC5FB4">
              <w:t>Formule de calcul</w:t>
            </w:r>
          </w:p>
        </w:tc>
        <w:tc>
          <w:tcPr>
            <w:tcW w:w="7403" w:type="dxa"/>
          </w:tcPr>
          <w:p w14:paraId="2F094AA9" w14:textId="77777777" w:rsidR="00E60AFA" w:rsidRPr="00C46B37" w:rsidRDefault="00F40BD3" w:rsidP="00564C70">
            <w:pPr>
              <w:spacing w:before="240" w:after="240" w:line="276" w:lineRule="auto"/>
            </w:pPr>
            <m:oMathPara>
              <m:oMath>
                <m:f>
                  <m:fPr>
                    <m:ctrlPr>
                      <w:rPr>
                        <w:rFonts w:ascii="Cambria Math" w:hAnsi="Cambria Math"/>
                        <w:i/>
                      </w:rPr>
                    </m:ctrlPr>
                  </m:fPr>
                  <m:num>
                    <m:r>
                      <w:rPr>
                        <w:rFonts w:ascii="Cambria Math" w:hAnsi="Cambria Math"/>
                      </w:rPr>
                      <m:t>Nombre des apprenants satisfaits de leur formation</m:t>
                    </m:r>
                  </m:num>
                  <m:den>
                    <m:r>
                      <w:rPr>
                        <w:rFonts w:ascii="Cambria Math" w:hAnsi="Cambria Math"/>
                      </w:rPr>
                      <m:t>Nombre total d'apprenants</m:t>
                    </m:r>
                  </m:den>
                </m:f>
                <m:r>
                  <w:rPr>
                    <w:rFonts w:ascii="Cambria Math" w:hAnsi="Cambria Math"/>
                  </w:rPr>
                  <m:t>×100</m:t>
                </m:r>
              </m:oMath>
            </m:oMathPara>
          </w:p>
        </w:tc>
      </w:tr>
      <w:tr w:rsidR="00E60AFA" w:rsidRPr="00EC5FB4" w14:paraId="6E690ECE" w14:textId="77777777" w:rsidTr="009C5188">
        <w:tc>
          <w:tcPr>
            <w:tcW w:w="2376" w:type="dxa"/>
            <w:vAlign w:val="center"/>
          </w:tcPr>
          <w:p w14:paraId="20EB955A" w14:textId="77777777" w:rsidR="00E60AFA" w:rsidRPr="00EC5FB4" w:rsidRDefault="00E60AFA" w:rsidP="009C5188">
            <w:pPr>
              <w:spacing w:line="276" w:lineRule="auto"/>
            </w:pPr>
            <w:r w:rsidRPr="00EC5FB4">
              <w:t>Données requises</w:t>
            </w:r>
          </w:p>
        </w:tc>
        <w:tc>
          <w:tcPr>
            <w:tcW w:w="7403" w:type="dxa"/>
          </w:tcPr>
          <w:p w14:paraId="08CD6AF3" w14:textId="77777777" w:rsidR="00E60AFA" w:rsidRDefault="00564C70" w:rsidP="009C5188">
            <w:pPr>
              <w:pStyle w:val="Paragraphedeliste"/>
              <w:numPr>
                <w:ilvl w:val="0"/>
                <w:numId w:val="16"/>
              </w:numPr>
              <w:spacing w:line="276" w:lineRule="auto"/>
            </w:pPr>
            <w:r>
              <w:t>Nombre des apprenants satisfaits de leur formation</w:t>
            </w:r>
          </w:p>
          <w:p w14:paraId="4B8CAA2B" w14:textId="77777777" w:rsidR="00E60AFA" w:rsidRPr="00C46B37" w:rsidRDefault="00564C70" w:rsidP="009C5188">
            <w:pPr>
              <w:pStyle w:val="Paragraphedeliste"/>
              <w:numPr>
                <w:ilvl w:val="0"/>
                <w:numId w:val="16"/>
              </w:numPr>
              <w:spacing w:line="276" w:lineRule="auto"/>
            </w:pPr>
            <w:r>
              <w:t>Nombre total d’apprenants</w:t>
            </w:r>
          </w:p>
        </w:tc>
      </w:tr>
      <w:tr w:rsidR="00E60AFA" w:rsidRPr="00EC5FB4" w14:paraId="6C5E528D" w14:textId="77777777" w:rsidTr="009C5188">
        <w:tc>
          <w:tcPr>
            <w:tcW w:w="2376" w:type="dxa"/>
            <w:vAlign w:val="center"/>
          </w:tcPr>
          <w:p w14:paraId="4F69F736" w14:textId="77777777" w:rsidR="00E60AFA" w:rsidRPr="00EC5FB4" w:rsidRDefault="00E60AFA" w:rsidP="009C5188">
            <w:pPr>
              <w:spacing w:line="276" w:lineRule="auto"/>
            </w:pPr>
            <w:r w:rsidRPr="00EC5FB4">
              <w:t>Sources de données</w:t>
            </w:r>
          </w:p>
        </w:tc>
        <w:tc>
          <w:tcPr>
            <w:tcW w:w="7403" w:type="dxa"/>
          </w:tcPr>
          <w:p w14:paraId="2F3DAE8E" w14:textId="00A604DC" w:rsidR="00DA309F" w:rsidRPr="00EC5FB4" w:rsidRDefault="00E264A7" w:rsidP="00DA309F">
            <w:pPr>
              <w:spacing w:line="276" w:lineRule="auto"/>
              <w:jc w:val="both"/>
              <w:rPr>
                <w:b/>
              </w:rPr>
            </w:pPr>
            <w:r w:rsidRPr="00EC5FB4">
              <w:t>Ces données n</w:t>
            </w:r>
            <w:r w:rsidR="00110CEC">
              <w:t xml:space="preserve">e sont pas toujours disponibles ni dans les </w:t>
            </w:r>
            <w:r w:rsidR="00DA309F">
              <w:t xml:space="preserve">CFP </w:t>
            </w:r>
            <w:r w:rsidR="00110CEC">
              <w:t xml:space="preserve">et ni au niveau de la direction nationale de la FP. </w:t>
            </w:r>
            <w:r w:rsidR="00A83FFE">
              <w:t xml:space="preserve">La satisfaction de la formation est généralement recueillie lors de l’enquête auprès des sortants de la FP. Nous pouvons aussi créer un mécanisme de recueille des données au niveau des centres de FP en administrant un questionnaire aux </w:t>
            </w:r>
            <w:r w:rsidR="00564C70">
              <w:t xml:space="preserve">apprenants de la FP. </w:t>
            </w:r>
            <w:r w:rsidR="00A83FFE">
              <w:t xml:space="preserve"> </w:t>
            </w:r>
          </w:p>
        </w:tc>
      </w:tr>
      <w:tr w:rsidR="00E60AFA" w:rsidRPr="00EC5FB4" w14:paraId="219B8E0A" w14:textId="77777777" w:rsidTr="009C5188">
        <w:tc>
          <w:tcPr>
            <w:tcW w:w="2376" w:type="dxa"/>
            <w:vAlign w:val="center"/>
          </w:tcPr>
          <w:p w14:paraId="7991EAAC" w14:textId="77777777" w:rsidR="00E60AFA" w:rsidRPr="00EC5FB4" w:rsidRDefault="00E60AFA" w:rsidP="009C5188">
            <w:pPr>
              <w:spacing w:line="276" w:lineRule="auto"/>
            </w:pPr>
            <w:r w:rsidRPr="00EC5FB4">
              <w:t>Type de désagrégation</w:t>
            </w:r>
          </w:p>
        </w:tc>
        <w:tc>
          <w:tcPr>
            <w:tcW w:w="7403" w:type="dxa"/>
          </w:tcPr>
          <w:p w14:paraId="6DE4C7A3" w14:textId="77777777" w:rsidR="00E60AFA" w:rsidRDefault="00564C70" w:rsidP="009C5188">
            <w:pPr>
              <w:pStyle w:val="Paragraphedeliste"/>
              <w:numPr>
                <w:ilvl w:val="0"/>
                <w:numId w:val="16"/>
              </w:numPr>
              <w:spacing w:line="276" w:lineRule="auto"/>
            </w:pPr>
            <w:r>
              <w:t>Selon la promotion</w:t>
            </w:r>
          </w:p>
          <w:p w14:paraId="7CCB9B7E" w14:textId="77777777" w:rsidR="00E60AFA" w:rsidRDefault="00564C70" w:rsidP="009C5188">
            <w:pPr>
              <w:pStyle w:val="Paragraphedeliste"/>
              <w:numPr>
                <w:ilvl w:val="0"/>
                <w:numId w:val="16"/>
              </w:numPr>
              <w:spacing w:line="276" w:lineRule="auto"/>
            </w:pPr>
            <w:r>
              <w:t>Filière de la FP</w:t>
            </w:r>
          </w:p>
          <w:p w14:paraId="2A19248A" w14:textId="77777777" w:rsidR="00564C70" w:rsidRPr="000038A2" w:rsidRDefault="00564C70" w:rsidP="009C5188">
            <w:pPr>
              <w:pStyle w:val="Paragraphedeliste"/>
              <w:numPr>
                <w:ilvl w:val="0"/>
                <w:numId w:val="16"/>
              </w:numPr>
              <w:spacing w:line="276" w:lineRule="auto"/>
            </w:pPr>
            <w:r>
              <w:t>Type de FP</w:t>
            </w:r>
          </w:p>
        </w:tc>
      </w:tr>
      <w:tr w:rsidR="00E60AFA" w:rsidRPr="00EC5FB4" w14:paraId="64DA89BF" w14:textId="77777777" w:rsidTr="009C5188">
        <w:tc>
          <w:tcPr>
            <w:tcW w:w="2376" w:type="dxa"/>
            <w:vAlign w:val="center"/>
          </w:tcPr>
          <w:p w14:paraId="67A4C92E" w14:textId="77777777" w:rsidR="00E60AFA" w:rsidRPr="00EC5FB4" w:rsidRDefault="00E60AFA" w:rsidP="009C5188">
            <w:pPr>
              <w:spacing w:line="276" w:lineRule="auto"/>
            </w:pPr>
            <w:r w:rsidRPr="00EC5FB4">
              <w:t>Interprétation</w:t>
            </w:r>
          </w:p>
        </w:tc>
        <w:tc>
          <w:tcPr>
            <w:tcW w:w="7403" w:type="dxa"/>
          </w:tcPr>
          <w:p w14:paraId="37C6E8B7" w14:textId="7C15150E" w:rsidR="00E60AFA" w:rsidRPr="00564C70" w:rsidRDefault="00564C70" w:rsidP="00DA309F">
            <w:pPr>
              <w:spacing w:line="276" w:lineRule="auto"/>
              <w:jc w:val="both"/>
            </w:pPr>
            <w:r>
              <w:t>Le t</w:t>
            </w:r>
            <w:r w:rsidRPr="00564C70">
              <w:t>aux de satisfaction des bénéficiaires après formation </w:t>
            </w:r>
            <w:r>
              <w:t>évalue de manière indirecte l’ensemble d</w:t>
            </w:r>
            <w:r w:rsidR="00DA309F">
              <w:t xml:space="preserve">es dispositifs </w:t>
            </w:r>
            <w:r>
              <w:t xml:space="preserve">de la FP. </w:t>
            </w:r>
          </w:p>
        </w:tc>
      </w:tr>
    </w:tbl>
    <w:p w14:paraId="2EE3595A" w14:textId="77777777" w:rsidR="003A0E31" w:rsidRPr="00EC5FB4" w:rsidRDefault="003A0E31" w:rsidP="00564C70">
      <w:pPr>
        <w:tabs>
          <w:tab w:val="left" w:pos="360"/>
        </w:tabs>
        <w:spacing w:before="120" w:after="120" w:line="276" w:lineRule="auto"/>
        <w:jc w:val="both"/>
        <w:rPr>
          <w:b/>
        </w:rPr>
      </w:pPr>
    </w:p>
    <w:p w14:paraId="62E799ED" w14:textId="6FBFC3A8" w:rsidR="003A0E31" w:rsidRPr="00E264A7" w:rsidRDefault="00847806" w:rsidP="009C5188">
      <w:pPr>
        <w:tabs>
          <w:tab w:val="left" w:pos="360"/>
        </w:tabs>
        <w:spacing w:before="120" w:line="276" w:lineRule="auto"/>
        <w:jc w:val="both"/>
        <w:rPr>
          <w:b/>
        </w:rPr>
      </w:pPr>
      <w:r w:rsidRPr="00E264A7">
        <w:rPr>
          <w:b/>
        </w:rPr>
        <w:t xml:space="preserve">IFPRHM </w:t>
      </w:r>
      <w:r w:rsidR="007D62EE">
        <w:rPr>
          <w:b/>
        </w:rPr>
        <w:t>7</w:t>
      </w:r>
      <w:r w:rsidRPr="00E264A7">
        <w:rPr>
          <w:b/>
        </w:rPr>
        <w:t> : Nombre moyen de</w:t>
      </w:r>
      <w:r w:rsidR="003C1C29">
        <w:rPr>
          <w:b/>
        </w:rPr>
        <w:t xml:space="preserve"> partenaires pour un Centre de F</w:t>
      </w:r>
      <w:r w:rsidRPr="00E264A7">
        <w:rPr>
          <w:b/>
        </w:rPr>
        <w:t>ormation</w:t>
      </w:r>
      <w:r w:rsidR="00DA309F">
        <w:rPr>
          <w:b/>
        </w:rPr>
        <w:t xml:space="preserve"> professionnelle</w:t>
      </w:r>
      <w:r w:rsidRPr="00E264A7">
        <w:rPr>
          <w:b/>
        </w:rPr>
        <w:t> </w:t>
      </w:r>
      <w:r w:rsidR="003C1C29">
        <w:rPr>
          <w:b/>
        </w:rPr>
        <w:t>(CF</w:t>
      </w:r>
      <w:r w:rsidR="00DA309F">
        <w:rPr>
          <w:b/>
        </w:rPr>
        <w:t>P</w:t>
      </w:r>
      <w:r w:rsidR="003C1C29">
        <w:rPr>
          <w:b/>
        </w:rPr>
        <w:t>)</w:t>
      </w:r>
    </w:p>
    <w:tbl>
      <w:tblPr>
        <w:tblStyle w:val="Grilledutableau"/>
        <w:tblW w:w="9779" w:type="dxa"/>
        <w:tblLook w:val="04A0" w:firstRow="1" w:lastRow="0" w:firstColumn="1" w:lastColumn="0" w:noHBand="0" w:noVBand="1"/>
      </w:tblPr>
      <w:tblGrid>
        <w:gridCol w:w="2518"/>
        <w:gridCol w:w="7261"/>
      </w:tblGrid>
      <w:tr w:rsidR="003A0E31" w:rsidRPr="00EC5FB4" w14:paraId="0993FDA1" w14:textId="77777777" w:rsidTr="009C5188">
        <w:tc>
          <w:tcPr>
            <w:tcW w:w="2518" w:type="dxa"/>
          </w:tcPr>
          <w:p w14:paraId="6A08F6D5" w14:textId="77777777" w:rsidR="003A0E31" w:rsidRPr="00EC5FB4" w:rsidRDefault="003A0E31" w:rsidP="009C5188">
            <w:pPr>
              <w:spacing w:line="276" w:lineRule="auto"/>
            </w:pPr>
            <w:r w:rsidRPr="00EC5FB4">
              <w:t>Définition</w:t>
            </w:r>
          </w:p>
        </w:tc>
        <w:tc>
          <w:tcPr>
            <w:tcW w:w="7261" w:type="dxa"/>
          </w:tcPr>
          <w:p w14:paraId="74F22C22" w14:textId="388FD111" w:rsidR="003A0E31" w:rsidRPr="005260A8" w:rsidRDefault="005260A8" w:rsidP="009C5188">
            <w:pPr>
              <w:spacing w:line="276" w:lineRule="auto"/>
              <w:jc w:val="both"/>
            </w:pPr>
            <w:r>
              <w:t xml:space="preserve">Le </w:t>
            </w:r>
            <w:r w:rsidR="003C1C29">
              <w:t>nombre moyen de partenaires pour un CF</w:t>
            </w:r>
            <w:r w:rsidR="00DA309F">
              <w:t>P</w:t>
            </w:r>
            <w:r w:rsidR="003C1C29">
              <w:t xml:space="preserve"> est un indicateur de mesure du lien entre le</w:t>
            </w:r>
            <w:r>
              <w:t xml:space="preserve"> centre de formation et le monde professionnel. Il s’agit </w:t>
            </w:r>
            <w:r w:rsidR="006A12EA">
              <w:t xml:space="preserve">du </w:t>
            </w:r>
            <w:r>
              <w:t xml:space="preserve">rapport </w:t>
            </w:r>
            <w:r w:rsidR="006A12EA">
              <w:t>qui lie l</w:t>
            </w:r>
            <w:r>
              <w:t>es centres de formation et les employeurs potentiels des sortants de la FP et/ou des partenaires techniques et financiers.</w:t>
            </w:r>
          </w:p>
        </w:tc>
      </w:tr>
      <w:tr w:rsidR="003A0E31" w:rsidRPr="00EC5FB4" w14:paraId="4C391E38" w14:textId="77777777" w:rsidTr="009C5188">
        <w:tc>
          <w:tcPr>
            <w:tcW w:w="2518" w:type="dxa"/>
          </w:tcPr>
          <w:p w14:paraId="0D75C4E9" w14:textId="77777777" w:rsidR="003A0E31" w:rsidRPr="00EC5FB4" w:rsidRDefault="003A0E31" w:rsidP="009C5188">
            <w:pPr>
              <w:spacing w:line="276" w:lineRule="auto"/>
            </w:pPr>
            <w:r w:rsidRPr="00EC5FB4">
              <w:t>Objectif</w:t>
            </w:r>
          </w:p>
        </w:tc>
        <w:tc>
          <w:tcPr>
            <w:tcW w:w="7261" w:type="dxa"/>
          </w:tcPr>
          <w:p w14:paraId="7A0FD3B1" w14:textId="77777777" w:rsidR="003A0E31" w:rsidRPr="005260A8" w:rsidRDefault="00812D9E" w:rsidP="009C5188">
            <w:pPr>
              <w:spacing w:line="276" w:lineRule="auto"/>
            </w:pPr>
            <w:r>
              <w:t>Ouvrir le CF vers</w:t>
            </w:r>
            <w:r w:rsidR="005260A8" w:rsidRPr="005260A8">
              <w:t xml:space="preserve"> le monde professionnel</w:t>
            </w:r>
            <w:r w:rsidR="006A12EA">
              <w:t xml:space="preserve">. </w:t>
            </w:r>
          </w:p>
        </w:tc>
      </w:tr>
      <w:tr w:rsidR="003A0E31" w:rsidRPr="00EC5FB4" w14:paraId="59A167A5" w14:textId="77777777" w:rsidTr="009C5188">
        <w:tc>
          <w:tcPr>
            <w:tcW w:w="2518" w:type="dxa"/>
          </w:tcPr>
          <w:p w14:paraId="464919FE" w14:textId="77777777" w:rsidR="003A0E31" w:rsidRPr="00EC5FB4" w:rsidRDefault="003A0E31" w:rsidP="009C5188">
            <w:pPr>
              <w:spacing w:line="276" w:lineRule="auto"/>
            </w:pPr>
            <w:r w:rsidRPr="00EC5FB4">
              <w:t>Méthode de calcul</w:t>
            </w:r>
          </w:p>
        </w:tc>
        <w:tc>
          <w:tcPr>
            <w:tcW w:w="7261" w:type="dxa"/>
          </w:tcPr>
          <w:p w14:paraId="7D770255" w14:textId="609C9536" w:rsidR="003A0E31" w:rsidRPr="003C1C29" w:rsidRDefault="003C1C29" w:rsidP="00DA309F">
            <w:pPr>
              <w:spacing w:line="276" w:lineRule="auto"/>
            </w:pPr>
            <w:r>
              <w:t xml:space="preserve">Diviser la somme cumulée de partenaires des différents </w:t>
            </w:r>
            <w:r w:rsidR="00DA309F">
              <w:t xml:space="preserve">CFP </w:t>
            </w:r>
            <w:r>
              <w:t>par le nombre total de</w:t>
            </w:r>
            <w:r w:rsidR="00DA309F">
              <w:t xml:space="preserve"> CFP</w:t>
            </w:r>
            <w:r w:rsidR="00866125">
              <w:t xml:space="preserve">. </w:t>
            </w:r>
          </w:p>
        </w:tc>
      </w:tr>
      <w:tr w:rsidR="003A0E31" w:rsidRPr="00EC5FB4" w14:paraId="2489D722" w14:textId="77777777" w:rsidTr="009C5188">
        <w:tc>
          <w:tcPr>
            <w:tcW w:w="2518" w:type="dxa"/>
            <w:vAlign w:val="center"/>
          </w:tcPr>
          <w:p w14:paraId="20120D05" w14:textId="77777777" w:rsidR="003A0E31" w:rsidRPr="00EC5FB4" w:rsidRDefault="003A0E31" w:rsidP="00BC2ADC">
            <w:pPr>
              <w:spacing w:before="240" w:after="240" w:line="276" w:lineRule="auto"/>
            </w:pPr>
            <w:r w:rsidRPr="00EC5FB4">
              <w:t>Formule de calcul</w:t>
            </w:r>
          </w:p>
        </w:tc>
        <w:tc>
          <w:tcPr>
            <w:tcW w:w="7261" w:type="dxa"/>
          </w:tcPr>
          <w:p w14:paraId="6F8A37C1" w14:textId="662B8FF7" w:rsidR="003A0E31" w:rsidRPr="00936E52" w:rsidRDefault="00F40BD3" w:rsidP="00DA309F">
            <w:pPr>
              <w:spacing w:before="240" w:after="240" w:line="276" w:lineRule="auto"/>
            </w:pPr>
            <m:oMathPara>
              <m:oMath>
                <m:f>
                  <m:fPr>
                    <m:ctrlPr>
                      <w:rPr>
                        <w:rFonts w:ascii="Cambria Math" w:hAnsi="Cambria Math"/>
                        <w:i/>
                      </w:rPr>
                    </m:ctrlPr>
                  </m:fPr>
                  <m:num>
                    <m:r>
                      <w:rPr>
                        <w:rFonts w:ascii="Cambria Math" w:hAnsi="Cambria Math"/>
                      </w:rPr>
                      <m:t>Somme cumulée de partenaires des différents CFP</m:t>
                    </m:r>
                  </m:num>
                  <m:den>
                    <m:r>
                      <w:rPr>
                        <w:rFonts w:ascii="Cambria Math" w:hAnsi="Cambria Math"/>
                      </w:rPr>
                      <m:t>Nombre total  de CFP</m:t>
                    </m:r>
                  </m:den>
                </m:f>
              </m:oMath>
            </m:oMathPara>
          </w:p>
        </w:tc>
      </w:tr>
      <w:tr w:rsidR="003A0E31" w:rsidRPr="00EC5FB4" w14:paraId="07325768" w14:textId="77777777" w:rsidTr="009C5188">
        <w:tc>
          <w:tcPr>
            <w:tcW w:w="2518" w:type="dxa"/>
          </w:tcPr>
          <w:p w14:paraId="570EFC1B" w14:textId="77777777" w:rsidR="003A0E31" w:rsidRPr="00EC5FB4" w:rsidRDefault="003A0E31" w:rsidP="009C5188">
            <w:pPr>
              <w:spacing w:line="276" w:lineRule="auto"/>
            </w:pPr>
            <w:r w:rsidRPr="00EC5FB4">
              <w:t>Données requises</w:t>
            </w:r>
          </w:p>
        </w:tc>
        <w:tc>
          <w:tcPr>
            <w:tcW w:w="7261" w:type="dxa"/>
          </w:tcPr>
          <w:p w14:paraId="74EA7FF5" w14:textId="303EF1C4" w:rsidR="00936E52" w:rsidRDefault="00866125" w:rsidP="009C5188">
            <w:pPr>
              <w:pStyle w:val="Paragraphedeliste"/>
              <w:numPr>
                <w:ilvl w:val="0"/>
                <w:numId w:val="16"/>
              </w:numPr>
              <w:spacing w:line="276" w:lineRule="auto"/>
            </w:pPr>
            <w:r>
              <w:t xml:space="preserve">Somme cumulée de partenaires des différents </w:t>
            </w:r>
            <w:r w:rsidR="00DA309F">
              <w:t>CFP</w:t>
            </w:r>
          </w:p>
          <w:p w14:paraId="633BC646" w14:textId="61E95712" w:rsidR="00866125" w:rsidRPr="00936E52" w:rsidRDefault="00866125" w:rsidP="00912503">
            <w:pPr>
              <w:pStyle w:val="Paragraphedeliste"/>
              <w:numPr>
                <w:ilvl w:val="0"/>
                <w:numId w:val="16"/>
              </w:numPr>
              <w:spacing w:line="276" w:lineRule="auto"/>
            </w:pPr>
            <w:r>
              <w:t>Nombre total d</w:t>
            </w:r>
            <w:r w:rsidR="00912503">
              <w:t>e CFP</w:t>
            </w:r>
          </w:p>
        </w:tc>
      </w:tr>
      <w:tr w:rsidR="003A0E31" w:rsidRPr="00EC5FB4" w14:paraId="41693654" w14:textId="77777777" w:rsidTr="009C5188">
        <w:tc>
          <w:tcPr>
            <w:tcW w:w="2518" w:type="dxa"/>
          </w:tcPr>
          <w:p w14:paraId="314FDA71" w14:textId="77777777" w:rsidR="003A0E31" w:rsidRPr="00EC5FB4" w:rsidRDefault="003A0E31" w:rsidP="009C5188">
            <w:pPr>
              <w:spacing w:line="276" w:lineRule="auto"/>
            </w:pPr>
            <w:r w:rsidRPr="00EC5FB4">
              <w:t>Sources de données</w:t>
            </w:r>
          </w:p>
        </w:tc>
        <w:tc>
          <w:tcPr>
            <w:tcW w:w="7261" w:type="dxa"/>
          </w:tcPr>
          <w:p w14:paraId="5F7BFA97" w14:textId="77777777" w:rsidR="003A0E31" w:rsidRDefault="006A12EA" w:rsidP="009C5188">
            <w:pPr>
              <w:pStyle w:val="Paragraphedeliste"/>
              <w:numPr>
                <w:ilvl w:val="0"/>
                <w:numId w:val="16"/>
              </w:numPr>
              <w:spacing w:line="276" w:lineRule="auto"/>
            </w:pPr>
            <w:r>
              <w:t>Enquêtes de l’ONEF</w:t>
            </w:r>
          </w:p>
          <w:p w14:paraId="32494F05" w14:textId="4FBE2847" w:rsidR="006A12EA" w:rsidRPr="006A12EA" w:rsidRDefault="00912503" w:rsidP="009C5188">
            <w:pPr>
              <w:pStyle w:val="Paragraphedeliste"/>
              <w:numPr>
                <w:ilvl w:val="0"/>
                <w:numId w:val="16"/>
              </w:numPr>
              <w:spacing w:line="276" w:lineRule="auto"/>
            </w:pPr>
            <w:r>
              <w:t>Rapports DNFP</w:t>
            </w:r>
          </w:p>
        </w:tc>
      </w:tr>
      <w:tr w:rsidR="003A0E31" w:rsidRPr="00EC5FB4" w14:paraId="56EBA7C3" w14:textId="77777777" w:rsidTr="009C5188">
        <w:tc>
          <w:tcPr>
            <w:tcW w:w="2518" w:type="dxa"/>
          </w:tcPr>
          <w:p w14:paraId="7C56013D" w14:textId="77777777" w:rsidR="003A0E31" w:rsidRPr="00EC5FB4" w:rsidRDefault="003A0E31" w:rsidP="009C5188">
            <w:pPr>
              <w:spacing w:line="276" w:lineRule="auto"/>
            </w:pPr>
            <w:r w:rsidRPr="00EC5FB4">
              <w:t>Type de désagrégation</w:t>
            </w:r>
          </w:p>
        </w:tc>
        <w:tc>
          <w:tcPr>
            <w:tcW w:w="7261" w:type="dxa"/>
          </w:tcPr>
          <w:p w14:paraId="0A7A815E" w14:textId="77777777" w:rsidR="00936E52" w:rsidRDefault="00936E52" w:rsidP="009C5188">
            <w:pPr>
              <w:pStyle w:val="Paragraphedeliste"/>
              <w:numPr>
                <w:ilvl w:val="0"/>
                <w:numId w:val="16"/>
              </w:numPr>
              <w:spacing w:line="276" w:lineRule="auto"/>
            </w:pPr>
            <w:r>
              <w:t>Domaine de FP</w:t>
            </w:r>
          </w:p>
          <w:p w14:paraId="18C19E89" w14:textId="77777777" w:rsidR="003A0E31" w:rsidRPr="00936E52" w:rsidRDefault="00936E52" w:rsidP="009C5188">
            <w:pPr>
              <w:pStyle w:val="Paragraphedeliste"/>
              <w:numPr>
                <w:ilvl w:val="0"/>
                <w:numId w:val="16"/>
              </w:numPr>
              <w:spacing w:line="276" w:lineRule="auto"/>
            </w:pPr>
            <w:r>
              <w:t>Localité</w:t>
            </w:r>
          </w:p>
        </w:tc>
      </w:tr>
      <w:tr w:rsidR="003A0E31" w:rsidRPr="00654AF0" w14:paraId="189CDB79" w14:textId="77777777" w:rsidTr="009C5188">
        <w:tc>
          <w:tcPr>
            <w:tcW w:w="2518" w:type="dxa"/>
          </w:tcPr>
          <w:p w14:paraId="298FD44F" w14:textId="77777777" w:rsidR="003A0E31" w:rsidRPr="00654AF0" w:rsidRDefault="003A0E31" w:rsidP="009C5188">
            <w:pPr>
              <w:spacing w:line="276" w:lineRule="auto"/>
            </w:pPr>
            <w:r w:rsidRPr="00654AF0">
              <w:t>Interprétation</w:t>
            </w:r>
          </w:p>
        </w:tc>
        <w:tc>
          <w:tcPr>
            <w:tcW w:w="7261" w:type="dxa"/>
          </w:tcPr>
          <w:p w14:paraId="0DD0A6D4" w14:textId="77777777" w:rsidR="003A0E31" w:rsidRPr="00654AF0" w:rsidRDefault="005260A8" w:rsidP="009C5188">
            <w:pPr>
              <w:spacing w:line="276" w:lineRule="auto"/>
            </w:pPr>
            <w:r w:rsidRPr="00654AF0">
              <w:t>Facteur favorisant l’insertion professionnelle</w:t>
            </w:r>
          </w:p>
        </w:tc>
      </w:tr>
    </w:tbl>
    <w:p w14:paraId="55B7993F" w14:textId="77777777" w:rsidR="00912503" w:rsidRDefault="00912503">
      <w:pPr>
        <w:spacing w:after="160" w:line="259" w:lineRule="auto"/>
        <w:rPr>
          <w:b/>
        </w:rPr>
      </w:pPr>
      <w:r>
        <w:rPr>
          <w:b/>
        </w:rPr>
        <w:br w:type="page"/>
      </w:r>
    </w:p>
    <w:p w14:paraId="549C7D3C" w14:textId="5057154E" w:rsidR="003A0E31" w:rsidRPr="00654AF0" w:rsidRDefault="00847806" w:rsidP="00564C70">
      <w:pPr>
        <w:tabs>
          <w:tab w:val="left" w:pos="360"/>
        </w:tabs>
        <w:spacing w:before="120" w:after="120" w:line="276" w:lineRule="auto"/>
        <w:jc w:val="both"/>
        <w:rPr>
          <w:b/>
        </w:rPr>
      </w:pPr>
      <w:r w:rsidRPr="00654AF0">
        <w:rPr>
          <w:b/>
        </w:rPr>
        <w:lastRenderedPageBreak/>
        <w:t xml:space="preserve">IFPRHM </w:t>
      </w:r>
      <w:r w:rsidR="007D62EE">
        <w:rPr>
          <w:b/>
        </w:rPr>
        <w:t>8</w:t>
      </w:r>
      <w:r w:rsidRPr="00654AF0">
        <w:rPr>
          <w:b/>
        </w:rPr>
        <w:t> : % de jeunes ayant effectué le stage au cours de la formation </w:t>
      </w:r>
    </w:p>
    <w:tbl>
      <w:tblPr>
        <w:tblStyle w:val="Grilledutableau"/>
        <w:tblW w:w="9779" w:type="dxa"/>
        <w:tblLook w:val="04A0" w:firstRow="1" w:lastRow="0" w:firstColumn="1" w:lastColumn="0" w:noHBand="0" w:noVBand="1"/>
      </w:tblPr>
      <w:tblGrid>
        <w:gridCol w:w="2376"/>
        <w:gridCol w:w="7403"/>
      </w:tblGrid>
      <w:tr w:rsidR="003A0E31" w:rsidRPr="00654AF0" w14:paraId="6ADA9CE2" w14:textId="77777777" w:rsidTr="006A12EA">
        <w:tc>
          <w:tcPr>
            <w:tcW w:w="2376" w:type="dxa"/>
            <w:vAlign w:val="center"/>
          </w:tcPr>
          <w:p w14:paraId="127D3D31" w14:textId="77777777" w:rsidR="003A0E31" w:rsidRPr="00654AF0" w:rsidRDefault="003A0E31" w:rsidP="00F82094">
            <w:pPr>
              <w:spacing w:line="276" w:lineRule="auto"/>
            </w:pPr>
            <w:r w:rsidRPr="00654AF0">
              <w:t>Définition</w:t>
            </w:r>
          </w:p>
        </w:tc>
        <w:tc>
          <w:tcPr>
            <w:tcW w:w="7403" w:type="dxa"/>
          </w:tcPr>
          <w:p w14:paraId="69A144D5" w14:textId="77777777" w:rsidR="003A0E31" w:rsidRPr="00654AF0" w:rsidRDefault="00936E52" w:rsidP="00F82094">
            <w:pPr>
              <w:spacing w:line="276" w:lineRule="auto"/>
            </w:pPr>
            <w:r w:rsidRPr="00654AF0">
              <w:t>Le pourcentage de jeunes ayant effectué le stage au cours de la formation</w:t>
            </w:r>
          </w:p>
        </w:tc>
      </w:tr>
      <w:tr w:rsidR="003A0E31" w:rsidRPr="00654AF0" w14:paraId="463839F4" w14:textId="77777777" w:rsidTr="006A12EA">
        <w:tc>
          <w:tcPr>
            <w:tcW w:w="2376" w:type="dxa"/>
            <w:vAlign w:val="center"/>
          </w:tcPr>
          <w:p w14:paraId="5FC16D74" w14:textId="77777777" w:rsidR="003A0E31" w:rsidRPr="00654AF0" w:rsidRDefault="003A0E31" w:rsidP="00F82094">
            <w:pPr>
              <w:spacing w:line="276" w:lineRule="auto"/>
            </w:pPr>
            <w:r w:rsidRPr="00654AF0">
              <w:t>Objectif</w:t>
            </w:r>
          </w:p>
        </w:tc>
        <w:tc>
          <w:tcPr>
            <w:tcW w:w="7403" w:type="dxa"/>
          </w:tcPr>
          <w:p w14:paraId="1A90F5F3" w14:textId="77777777" w:rsidR="003A0E31" w:rsidRPr="00654AF0" w:rsidRDefault="00936E52" w:rsidP="00F82094">
            <w:pPr>
              <w:spacing w:line="276" w:lineRule="auto"/>
            </w:pPr>
            <w:r w:rsidRPr="00654AF0">
              <w:t>Appréhender le niveau d’aptitude professionnelle des apprenants de la FP.</w:t>
            </w:r>
          </w:p>
        </w:tc>
      </w:tr>
      <w:tr w:rsidR="003A0E31" w:rsidRPr="00654AF0" w14:paraId="1F9556FA" w14:textId="77777777" w:rsidTr="006A12EA">
        <w:tc>
          <w:tcPr>
            <w:tcW w:w="2376" w:type="dxa"/>
            <w:vAlign w:val="center"/>
          </w:tcPr>
          <w:p w14:paraId="761414D6" w14:textId="77777777" w:rsidR="003A0E31" w:rsidRPr="00654AF0" w:rsidRDefault="003A0E31" w:rsidP="00F82094">
            <w:pPr>
              <w:spacing w:line="276" w:lineRule="auto"/>
            </w:pPr>
            <w:r w:rsidRPr="00654AF0">
              <w:t>Méthode de calcul</w:t>
            </w:r>
          </w:p>
        </w:tc>
        <w:tc>
          <w:tcPr>
            <w:tcW w:w="7403" w:type="dxa"/>
          </w:tcPr>
          <w:p w14:paraId="7B7055B7" w14:textId="77777777" w:rsidR="003A0E31" w:rsidRPr="00654AF0" w:rsidRDefault="00812D9E" w:rsidP="00F82094">
            <w:pPr>
              <w:spacing w:line="276" w:lineRule="auto"/>
              <w:jc w:val="both"/>
            </w:pPr>
            <w:r w:rsidRPr="00654AF0">
              <w:t>Diviser le nombre d’apprenants ayant effectué le stage au cours de la formation d’une promotion par le nombre d’apprenants de la même promotion et le tout multiplié par 100.</w:t>
            </w:r>
          </w:p>
        </w:tc>
      </w:tr>
      <w:tr w:rsidR="003A0E31" w:rsidRPr="00EC5FB4" w14:paraId="5B42BB0D" w14:textId="77777777" w:rsidTr="006A12EA">
        <w:tc>
          <w:tcPr>
            <w:tcW w:w="2376" w:type="dxa"/>
            <w:vAlign w:val="center"/>
          </w:tcPr>
          <w:p w14:paraId="3F367449" w14:textId="77777777" w:rsidR="003A0E31" w:rsidRPr="00654AF0" w:rsidRDefault="003A0E31" w:rsidP="00F82094">
            <w:pPr>
              <w:spacing w:before="240" w:after="240" w:line="276" w:lineRule="auto"/>
            </w:pPr>
            <w:r w:rsidRPr="00654AF0">
              <w:t>Formule de calcul</w:t>
            </w:r>
          </w:p>
        </w:tc>
        <w:tc>
          <w:tcPr>
            <w:tcW w:w="7403" w:type="dxa"/>
          </w:tcPr>
          <w:p w14:paraId="2717E897" w14:textId="77777777" w:rsidR="003A0E31" w:rsidRPr="008D6B50" w:rsidRDefault="00F40BD3" w:rsidP="00F82094">
            <w:pPr>
              <w:spacing w:before="240" w:after="240" w:line="276" w:lineRule="auto"/>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Nombre d'apprenants ayant effectué le stage au</m:t>
                        </m:r>
                      </m:e>
                      <m:e>
                        <m:r>
                          <w:rPr>
                            <w:rFonts w:ascii="Cambria Math" w:hAnsi="Cambria Math"/>
                          </w:rPr>
                          <m:t xml:space="preserve">cours de la formation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une promotion</m:t>
                        </m:r>
                      </m:e>
                    </m:eqArr>
                  </m:num>
                  <m:den>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apprenants de la même promotion</m:t>
                    </m:r>
                  </m:den>
                </m:f>
                <m:r>
                  <w:rPr>
                    <w:rFonts w:ascii="Cambria Math" w:hAnsi="Cambria Math"/>
                  </w:rPr>
                  <m:t>×100</m:t>
                </m:r>
              </m:oMath>
            </m:oMathPara>
          </w:p>
        </w:tc>
      </w:tr>
      <w:tr w:rsidR="003A0E31" w:rsidRPr="00EC5FB4" w14:paraId="39551062" w14:textId="77777777" w:rsidTr="006A12EA">
        <w:tc>
          <w:tcPr>
            <w:tcW w:w="2376" w:type="dxa"/>
            <w:vAlign w:val="center"/>
          </w:tcPr>
          <w:p w14:paraId="2A0EC587" w14:textId="77777777" w:rsidR="003A0E31" w:rsidRPr="00EC5FB4" w:rsidRDefault="003A0E31" w:rsidP="00F82094">
            <w:pPr>
              <w:spacing w:line="276" w:lineRule="auto"/>
            </w:pPr>
            <w:r w:rsidRPr="00EC5FB4">
              <w:t>Données requises</w:t>
            </w:r>
          </w:p>
        </w:tc>
        <w:tc>
          <w:tcPr>
            <w:tcW w:w="7403" w:type="dxa"/>
          </w:tcPr>
          <w:p w14:paraId="13BCA3C9" w14:textId="77777777" w:rsidR="003A0E31" w:rsidRDefault="00952BB7" w:rsidP="00F82094">
            <w:pPr>
              <w:pStyle w:val="Paragraphedeliste"/>
              <w:numPr>
                <w:ilvl w:val="0"/>
                <w:numId w:val="16"/>
              </w:numPr>
              <w:spacing w:line="276" w:lineRule="auto"/>
            </w:pPr>
            <w:r>
              <w:t>Effectif d’apprenants ayant effectué le stage d’une promotion</w:t>
            </w:r>
          </w:p>
          <w:p w14:paraId="46E42465" w14:textId="77777777" w:rsidR="00952BB7" w:rsidRPr="00952BB7" w:rsidRDefault="00952BB7" w:rsidP="00F82094">
            <w:pPr>
              <w:pStyle w:val="Paragraphedeliste"/>
              <w:numPr>
                <w:ilvl w:val="0"/>
                <w:numId w:val="16"/>
              </w:numPr>
              <w:spacing w:line="276" w:lineRule="auto"/>
            </w:pPr>
            <w:r>
              <w:t>Effectif de la promotion</w:t>
            </w:r>
          </w:p>
        </w:tc>
      </w:tr>
      <w:tr w:rsidR="003A0E31" w:rsidRPr="00EC5FB4" w14:paraId="302BD6FE" w14:textId="77777777" w:rsidTr="006A12EA">
        <w:tc>
          <w:tcPr>
            <w:tcW w:w="2376" w:type="dxa"/>
            <w:vAlign w:val="center"/>
          </w:tcPr>
          <w:p w14:paraId="0F624357" w14:textId="77777777" w:rsidR="003A0E31" w:rsidRPr="00EC5FB4" w:rsidRDefault="003A0E31" w:rsidP="00F82094">
            <w:pPr>
              <w:spacing w:line="276" w:lineRule="auto"/>
            </w:pPr>
            <w:r w:rsidRPr="00EC5FB4">
              <w:t>Sources de données</w:t>
            </w:r>
          </w:p>
        </w:tc>
        <w:tc>
          <w:tcPr>
            <w:tcW w:w="7403" w:type="dxa"/>
          </w:tcPr>
          <w:p w14:paraId="1B3178CF" w14:textId="77777777" w:rsidR="00B61E93" w:rsidRDefault="00B61E93" w:rsidP="00B61E93">
            <w:pPr>
              <w:pStyle w:val="Paragraphedeliste"/>
              <w:numPr>
                <w:ilvl w:val="0"/>
                <w:numId w:val="16"/>
              </w:numPr>
              <w:spacing w:line="276" w:lineRule="auto"/>
            </w:pPr>
            <w:r>
              <w:t>Enquêtes de l’ONEF</w:t>
            </w:r>
          </w:p>
          <w:p w14:paraId="63402DD9" w14:textId="1C2E8AEE" w:rsidR="00812D9E" w:rsidRPr="00812D9E" w:rsidRDefault="00B61E93" w:rsidP="00F82094">
            <w:pPr>
              <w:pStyle w:val="Paragraphedeliste"/>
              <w:numPr>
                <w:ilvl w:val="0"/>
                <w:numId w:val="16"/>
              </w:numPr>
              <w:spacing w:line="276" w:lineRule="auto"/>
            </w:pPr>
            <w:r>
              <w:t>Rapports DNFP</w:t>
            </w:r>
          </w:p>
        </w:tc>
      </w:tr>
      <w:tr w:rsidR="003A0E31" w:rsidRPr="00EC5FB4" w14:paraId="4A988E22" w14:textId="77777777" w:rsidTr="006A12EA">
        <w:tc>
          <w:tcPr>
            <w:tcW w:w="2376" w:type="dxa"/>
            <w:vAlign w:val="center"/>
          </w:tcPr>
          <w:p w14:paraId="1CE39D1A" w14:textId="77777777" w:rsidR="003A0E31" w:rsidRPr="00EC5FB4" w:rsidRDefault="003A0E31" w:rsidP="00F82094">
            <w:pPr>
              <w:spacing w:line="276" w:lineRule="auto"/>
            </w:pPr>
            <w:r w:rsidRPr="00EC5FB4">
              <w:t>Type de désagrégation</w:t>
            </w:r>
          </w:p>
        </w:tc>
        <w:tc>
          <w:tcPr>
            <w:tcW w:w="7403" w:type="dxa"/>
          </w:tcPr>
          <w:p w14:paraId="5EB723BE" w14:textId="0B615A8D" w:rsidR="00EA6BFB" w:rsidRDefault="00EA6BFB" w:rsidP="00F82094">
            <w:pPr>
              <w:pStyle w:val="Paragraphedeliste"/>
              <w:numPr>
                <w:ilvl w:val="0"/>
                <w:numId w:val="16"/>
              </w:numPr>
              <w:spacing w:line="276" w:lineRule="auto"/>
            </w:pPr>
            <w:r>
              <w:t>Type de formation</w:t>
            </w:r>
          </w:p>
          <w:p w14:paraId="30DB77B7" w14:textId="726321B4" w:rsidR="00EA6BFB" w:rsidRDefault="00EA6BFB" w:rsidP="00F82094">
            <w:pPr>
              <w:pStyle w:val="Paragraphedeliste"/>
              <w:numPr>
                <w:ilvl w:val="0"/>
                <w:numId w:val="16"/>
              </w:numPr>
              <w:spacing w:line="276" w:lineRule="auto"/>
            </w:pPr>
            <w:r>
              <w:t>région</w:t>
            </w:r>
          </w:p>
          <w:p w14:paraId="490B1E5C" w14:textId="034DE782" w:rsidR="00D21104" w:rsidRPr="00952BB7" w:rsidRDefault="00D21104" w:rsidP="00F82094">
            <w:pPr>
              <w:pStyle w:val="Paragraphedeliste"/>
              <w:numPr>
                <w:ilvl w:val="0"/>
                <w:numId w:val="16"/>
              </w:numPr>
              <w:spacing w:line="276" w:lineRule="auto"/>
            </w:pPr>
            <w:r>
              <w:t>filière</w:t>
            </w:r>
          </w:p>
        </w:tc>
      </w:tr>
      <w:tr w:rsidR="003A0E31" w:rsidRPr="00EC5FB4" w14:paraId="12FD9F17" w14:textId="77777777" w:rsidTr="006A12EA">
        <w:tc>
          <w:tcPr>
            <w:tcW w:w="2376" w:type="dxa"/>
            <w:vAlign w:val="center"/>
          </w:tcPr>
          <w:p w14:paraId="5991789B" w14:textId="77777777" w:rsidR="003A0E31" w:rsidRPr="00EC5FB4" w:rsidRDefault="003A0E31" w:rsidP="00F82094">
            <w:pPr>
              <w:spacing w:line="276" w:lineRule="auto"/>
            </w:pPr>
            <w:r w:rsidRPr="00EC5FB4">
              <w:t>Interprétation</w:t>
            </w:r>
          </w:p>
        </w:tc>
        <w:tc>
          <w:tcPr>
            <w:tcW w:w="7403" w:type="dxa"/>
          </w:tcPr>
          <w:p w14:paraId="3CCCAC5F" w14:textId="77777777" w:rsidR="003A0E31" w:rsidRPr="00812D9E" w:rsidRDefault="00812D9E" w:rsidP="00F82094">
            <w:pPr>
              <w:spacing w:line="276" w:lineRule="auto"/>
            </w:pPr>
            <w:r w:rsidRPr="00812D9E">
              <w:t>% de jeunes ayant effectué le stage au cours de la formation</w:t>
            </w:r>
            <w:r>
              <w:t xml:space="preserve">, nous renseigne la facilité ou la </w:t>
            </w:r>
            <w:r w:rsidR="00452DFF">
              <w:t xml:space="preserve">difficulté d’avoir un stage. </w:t>
            </w:r>
            <w:r w:rsidRPr="00812D9E">
              <w:t> </w:t>
            </w:r>
          </w:p>
        </w:tc>
      </w:tr>
    </w:tbl>
    <w:p w14:paraId="26CD0262" w14:textId="77777777" w:rsidR="003A0E31" w:rsidRPr="00EC5FB4" w:rsidRDefault="003A0E31" w:rsidP="00564C70">
      <w:pPr>
        <w:tabs>
          <w:tab w:val="left" w:pos="360"/>
        </w:tabs>
        <w:spacing w:before="120" w:after="120" w:line="276" w:lineRule="auto"/>
        <w:jc w:val="both"/>
        <w:rPr>
          <w:b/>
        </w:rPr>
      </w:pPr>
    </w:p>
    <w:p w14:paraId="21E138F4" w14:textId="571F4BEF" w:rsidR="0007681E" w:rsidRPr="00452DFF" w:rsidRDefault="0007681E" w:rsidP="00564C70">
      <w:pPr>
        <w:tabs>
          <w:tab w:val="left" w:pos="360"/>
        </w:tabs>
        <w:spacing w:before="120" w:after="120" w:line="276" w:lineRule="auto"/>
        <w:jc w:val="both"/>
        <w:rPr>
          <w:b/>
        </w:rPr>
      </w:pPr>
      <w:r w:rsidRPr="00452DFF">
        <w:rPr>
          <w:b/>
        </w:rPr>
        <w:t xml:space="preserve">IFPRHM </w:t>
      </w:r>
      <w:r w:rsidR="007D62EE">
        <w:rPr>
          <w:b/>
        </w:rPr>
        <w:t>9</w:t>
      </w:r>
      <w:r w:rsidRPr="00452DFF">
        <w:rPr>
          <w:b/>
        </w:rPr>
        <w:t> : % de Centres disposant d’une cellule d'insertion professionnelle </w:t>
      </w:r>
    </w:p>
    <w:tbl>
      <w:tblPr>
        <w:tblStyle w:val="Grilledutableau"/>
        <w:tblW w:w="9779" w:type="dxa"/>
        <w:tblLook w:val="04A0" w:firstRow="1" w:lastRow="0" w:firstColumn="1" w:lastColumn="0" w:noHBand="0" w:noVBand="1"/>
      </w:tblPr>
      <w:tblGrid>
        <w:gridCol w:w="2518"/>
        <w:gridCol w:w="7261"/>
      </w:tblGrid>
      <w:tr w:rsidR="003A0E31" w:rsidRPr="00EC5FB4" w14:paraId="10AAF86C" w14:textId="77777777" w:rsidTr="001164F5">
        <w:tc>
          <w:tcPr>
            <w:tcW w:w="2518" w:type="dxa"/>
            <w:vAlign w:val="center"/>
          </w:tcPr>
          <w:p w14:paraId="5852A9D4" w14:textId="77777777" w:rsidR="003A0E31" w:rsidRPr="00EC5FB4" w:rsidRDefault="003A0E31" w:rsidP="00F82094">
            <w:pPr>
              <w:spacing w:line="276" w:lineRule="auto"/>
            </w:pPr>
            <w:r w:rsidRPr="00EC5FB4">
              <w:t>Définition</w:t>
            </w:r>
          </w:p>
        </w:tc>
        <w:tc>
          <w:tcPr>
            <w:tcW w:w="7261" w:type="dxa"/>
          </w:tcPr>
          <w:p w14:paraId="764A04E7" w14:textId="77777777" w:rsidR="003A0E31" w:rsidRPr="004D4D64" w:rsidRDefault="004D4D64" w:rsidP="00F82094">
            <w:pPr>
              <w:spacing w:line="276" w:lineRule="auto"/>
            </w:pPr>
            <w:r>
              <w:t xml:space="preserve">Le pourcentage de centres disposant d’une cellule d’insertion professionnelle. </w:t>
            </w:r>
          </w:p>
        </w:tc>
      </w:tr>
      <w:tr w:rsidR="003A0E31" w:rsidRPr="00EC5FB4" w14:paraId="47FA58A8" w14:textId="77777777" w:rsidTr="001164F5">
        <w:tc>
          <w:tcPr>
            <w:tcW w:w="2518" w:type="dxa"/>
            <w:vAlign w:val="center"/>
          </w:tcPr>
          <w:p w14:paraId="0A090D4C" w14:textId="77777777" w:rsidR="003A0E31" w:rsidRPr="00EC5FB4" w:rsidRDefault="003A0E31" w:rsidP="00F82094">
            <w:pPr>
              <w:spacing w:line="276" w:lineRule="auto"/>
            </w:pPr>
            <w:r w:rsidRPr="00EC5FB4">
              <w:t>Objectif</w:t>
            </w:r>
          </w:p>
        </w:tc>
        <w:tc>
          <w:tcPr>
            <w:tcW w:w="7261" w:type="dxa"/>
          </w:tcPr>
          <w:p w14:paraId="184FC9B8" w14:textId="77777777" w:rsidR="003A0E31" w:rsidRPr="004D4D64" w:rsidRDefault="004D4D64" w:rsidP="00F82094">
            <w:pPr>
              <w:spacing w:line="276" w:lineRule="auto"/>
            </w:pPr>
            <w:r>
              <w:t>Intégrer l’insertion professionnelle dans la formation des apprenants</w:t>
            </w:r>
          </w:p>
        </w:tc>
      </w:tr>
      <w:tr w:rsidR="003A0E31" w:rsidRPr="00EC5FB4" w14:paraId="008E884C" w14:textId="77777777" w:rsidTr="001164F5">
        <w:tc>
          <w:tcPr>
            <w:tcW w:w="2518" w:type="dxa"/>
            <w:vAlign w:val="center"/>
          </w:tcPr>
          <w:p w14:paraId="6A280370" w14:textId="77777777" w:rsidR="003A0E31" w:rsidRPr="00EC5FB4" w:rsidRDefault="003A0E31" w:rsidP="00F82094">
            <w:pPr>
              <w:spacing w:line="276" w:lineRule="auto"/>
            </w:pPr>
            <w:r w:rsidRPr="00EC5FB4">
              <w:t>Méthode de calcul</w:t>
            </w:r>
          </w:p>
        </w:tc>
        <w:tc>
          <w:tcPr>
            <w:tcW w:w="7261" w:type="dxa"/>
          </w:tcPr>
          <w:p w14:paraId="1C18DACC" w14:textId="19D79FFA" w:rsidR="003A0E31" w:rsidRPr="004D4D64" w:rsidRDefault="001164F5" w:rsidP="00F82094">
            <w:pPr>
              <w:spacing w:line="276" w:lineRule="auto"/>
              <w:jc w:val="both"/>
            </w:pPr>
            <w:r>
              <w:t xml:space="preserve">Diviser le nombre de centres ayant une cellule d’insertion professionnelle par le nombre </w:t>
            </w:r>
            <w:r w:rsidR="00F82094">
              <w:t>total de centres de formation</w:t>
            </w:r>
            <w:r w:rsidR="00B328DA">
              <w:t xml:space="preserve"> professionnelle</w:t>
            </w:r>
            <w:r w:rsidR="00F82094">
              <w:t>,</w:t>
            </w:r>
            <w:r>
              <w:t xml:space="preserve"> le tout multiplié par 100. </w:t>
            </w:r>
          </w:p>
        </w:tc>
      </w:tr>
      <w:tr w:rsidR="003A0E31" w:rsidRPr="00EC5FB4" w14:paraId="1E7EAA4A" w14:textId="77777777" w:rsidTr="001164F5">
        <w:tc>
          <w:tcPr>
            <w:tcW w:w="2518" w:type="dxa"/>
            <w:vAlign w:val="center"/>
          </w:tcPr>
          <w:p w14:paraId="770F8A52" w14:textId="77777777" w:rsidR="003A0E31" w:rsidRPr="00EC5FB4" w:rsidRDefault="003A0E31" w:rsidP="00F82094">
            <w:pPr>
              <w:spacing w:before="240" w:after="240" w:line="276" w:lineRule="auto"/>
            </w:pPr>
            <w:r w:rsidRPr="00EC5FB4">
              <w:t>Formule de calcul</w:t>
            </w:r>
          </w:p>
        </w:tc>
        <w:tc>
          <w:tcPr>
            <w:tcW w:w="7261" w:type="dxa"/>
          </w:tcPr>
          <w:p w14:paraId="2A3A6D45" w14:textId="48C1765E" w:rsidR="003A0E31" w:rsidRPr="004D4D64" w:rsidRDefault="00F40BD3" w:rsidP="00F82094">
            <w:pPr>
              <w:spacing w:before="240" w:after="240" w:line="276" w:lineRule="auto"/>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 xml:space="preserve">Nombre de centres ayant une cellule </m:t>
                        </m:r>
                      </m:e>
                      <m:e>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insertion professionnelle</m:t>
                        </m:r>
                      </m:e>
                    </m:eqArr>
                  </m:num>
                  <m:den>
                    <m:r>
                      <w:rPr>
                        <w:rFonts w:ascii="Cambria Math" w:hAnsi="Cambria Math"/>
                      </w:rPr>
                      <m:t>Nombre total de centres de formation professionnelle</m:t>
                    </m:r>
                  </m:den>
                </m:f>
                <m:r>
                  <w:rPr>
                    <w:rFonts w:ascii="Cambria Math" w:hAnsi="Cambria Math"/>
                  </w:rPr>
                  <m:t>×100</m:t>
                </m:r>
              </m:oMath>
            </m:oMathPara>
          </w:p>
        </w:tc>
      </w:tr>
      <w:tr w:rsidR="003A0E31" w:rsidRPr="00EC5FB4" w14:paraId="0CF35743" w14:textId="77777777" w:rsidTr="001164F5">
        <w:tc>
          <w:tcPr>
            <w:tcW w:w="2518" w:type="dxa"/>
            <w:vAlign w:val="center"/>
          </w:tcPr>
          <w:p w14:paraId="7C579186" w14:textId="77777777" w:rsidR="003A0E31" w:rsidRPr="00EC5FB4" w:rsidRDefault="003A0E31" w:rsidP="00F82094">
            <w:pPr>
              <w:spacing w:line="276" w:lineRule="auto"/>
            </w:pPr>
            <w:r w:rsidRPr="00EC5FB4">
              <w:t>Données requises</w:t>
            </w:r>
          </w:p>
        </w:tc>
        <w:tc>
          <w:tcPr>
            <w:tcW w:w="7261" w:type="dxa"/>
          </w:tcPr>
          <w:p w14:paraId="4676CE2C" w14:textId="77777777" w:rsidR="003A0E31" w:rsidRDefault="00543792" w:rsidP="00F82094">
            <w:pPr>
              <w:pStyle w:val="Paragraphedeliste"/>
              <w:numPr>
                <w:ilvl w:val="0"/>
                <w:numId w:val="16"/>
              </w:numPr>
              <w:spacing w:line="276" w:lineRule="auto"/>
            </w:pPr>
            <w:r>
              <w:t>Nombre de centres de formation ayant une cellule de formation</w:t>
            </w:r>
          </w:p>
          <w:p w14:paraId="56D037A3" w14:textId="430DE230" w:rsidR="00543792" w:rsidRPr="004D4D64" w:rsidRDefault="00543792" w:rsidP="00F82094">
            <w:pPr>
              <w:pStyle w:val="Paragraphedeliste"/>
              <w:numPr>
                <w:ilvl w:val="0"/>
                <w:numId w:val="16"/>
              </w:numPr>
              <w:spacing w:line="276" w:lineRule="auto"/>
            </w:pPr>
            <w:r>
              <w:t>Nombre total de centres de formation</w:t>
            </w:r>
            <w:r w:rsidR="00B328DA">
              <w:t xml:space="preserve"> professionnelle</w:t>
            </w:r>
          </w:p>
        </w:tc>
      </w:tr>
      <w:tr w:rsidR="001164F5" w:rsidRPr="00EC5FB4" w14:paraId="7F0EF38D" w14:textId="77777777" w:rsidTr="001164F5">
        <w:tc>
          <w:tcPr>
            <w:tcW w:w="2518" w:type="dxa"/>
            <w:vAlign w:val="center"/>
          </w:tcPr>
          <w:p w14:paraId="6E676028" w14:textId="77777777" w:rsidR="001164F5" w:rsidRPr="00EC5FB4" w:rsidRDefault="001164F5" w:rsidP="00F82094">
            <w:pPr>
              <w:spacing w:line="276" w:lineRule="auto"/>
            </w:pPr>
            <w:r w:rsidRPr="00EC5FB4">
              <w:t>Sources de données</w:t>
            </w:r>
          </w:p>
        </w:tc>
        <w:tc>
          <w:tcPr>
            <w:tcW w:w="7261" w:type="dxa"/>
          </w:tcPr>
          <w:p w14:paraId="147641CE" w14:textId="77777777" w:rsidR="00B328DA" w:rsidRDefault="00B328DA" w:rsidP="00B328DA">
            <w:pPr>
              <w:pStyle w:val="Paragraphedeliste"/>
              <w:numPr>
                <w:ilvl w:val="0"/>
                <w:numId w:val="16"/>
              </w:numPr>
              <w:spacing w:line="276" w:lineRule="auto"/>
            </w:pPr>
            <w:r>
              <w:t>Enquêtes de l’ONEF</w:t>
            </w:r>
          </w:p>
          <w:p w14:paraId="616F1F41" w14:textId="0691BCBF" w:rsidR="001164F5" w:rsidRPr="00812D9E" w:rsidRDefault="00B328DA" w:rsidP="00F82094">
            <w:pPr>
              <w:pStyle w:val="Paragraphedeliste"/>
              <w:numPr>
                <w:ilvl w:val="0"/>
                <w:numId w:val="16"/>
              </w:numPr>
              <w:spacing w:line="276" w:lineRule="auto"/>
            </w:pPr>
            <w:r>
              <w:t>Rapports DNFP</w:t>
            </w:r>
          </w:p>
        </w:tc>
      </w:tr>
      <w:tr w:rsidR="003A0E31" w:rsidRPr="00EC5FB4" w14:paraId="04C5AA26" w14:textId="77777777" w:rsidTr="001164F5">
        <w:tc>
          <w:tcPr>
            <w:tcW w:w="2518" w:type="dxa"/>
            <w:vAlign w:val="center"/>
          </w:tcPr>
          <w:p w14:paraId="7BA25A7C" w14:textId="77777777" w:rsidR="003A0E31" w:rsidRPr="00EC5FB4" w:rsidRDefault="003A0E31" w:rsidP="00F82094">
            <w:pPr>
              <w:spacing w:line="276" w:lineRule="auto"/>
            </w:pPr>
            <w:r w:rsidRPr="00EC5FB4">
              <w:t>Type de désagrégation</w:t>
            </w:r>
          </w:p>
        </w:tc>
        <w:tc>
          <w:tcPr>
            <w:tcW w:w="7261" w:type="dxa"/>
          </w:tcPr>
          <w:p w14:paraId="1E764767" w14:textId="77777777" w:rsidR="003A0E31" w:rsidRDefault="00543792" w:rsidP="00F82094">
            <w:pPr>
              <w:pStyle w:val="Paragraphedeliste"/>
              <w:numPr>
                <w:ilvl w:val="0"/>
                <w:numId w:val="16"/>
              </w:numPr>
              <w:spacing w:line="276" w:lineRule="auto"/>
            </w:pPr>
            <w:r>
              <w:t xml:space="preserve">Filière </w:t>
            </w:r>
          </w:p>
          <w:p w14:paraId="78D5FB3F" w14:textId="2241772E" w:rsidR="00543792" w:rsidRDefault="00B328DA" w:rsidP="00F82094">
            <w:pPr>
              <w:pStyle w:val="Paragraphedeliste"/>
              <w:numPr>
                <w:ilvl w:val="0"/>
                <w:numId w:val="16"/>
              </w:numPr>
              <w:spacing w:line="276" w:lineRule="auto"/>
            </w:pPr>
            <w:r>
              <w:t>Région</w:t>
            </w:r>
          </w:p>
          <w:p w14:paraId="589C71C6" w14:textId="1FEBDB6E" w:rsidR="00B328DA" w:rsidRPr="004D4D64" w:rsidRDefault="00B328DA" w:rsidP="00F82094">
            <w:pPr>
              <w:pStyle w:val="Paragraphedeliste"/>
              <w:numPr>
                <w:ilvl w:val="0"/>
                <w:numId w:val="16"/>
              </w:numPr>
              <w:spacing w:line="276" w:lineRule="auto"/>
            </w:pPr>
            <w:r>
              <w:t>Type de formation</w:t>
            </w:r>
          </w:p>
        </w:tc>
      </w:tr>
      <w:tr w:rsidR="003A0E31" w:rsidRPr="00EC5FB4" w14:paraId="0213C0B7" w14:textId="77777777" w:rsidTr="001164F5">
        <w:tc>
          <w:tcPr>
            <w:tcW w:w="2518" w:type="dxa"/>
            <w:vAlign w:val="center"/>
          </w:tcPr>
          <w:p w14:paraId="2E1D38E4" w14:textId="77777777" w:rsidR="003A0E31" w:rsidRPr="00EC5FB4" w:rsidRDefault="003A0E31" w:rsidP="00F82094">
            <w:pPr>
              <w:spacing w:line="276" w:lineRule="auto"/>
            </w:pPr>
            <w:r w:rsidRPr="00EC5FB4">
              <w:t>Interprétation</w:t>
            </w:r>
          </w:p>
        </w:tc>
        <w:tc>
          <w:tcPr>
            <w:tcW w:w="7261" w:type="dxa"/>
          </w:tcPr>
          <w:p w14:paraId="321C4870" w14:textId="5F708E2C" w:rsidR="003A0E31" w:rsidRPr="001164F5" w:rsidRDefault="005D2E78" w:rsidP="00F82094">
            <w:pPr>
              <w:spacing w:line="276" w:lineRule="auto"/>
            </w:pPr>
            <w:r>
              <w:t xml:space="preserve">Le </w:t>
            </w:r>
            <w:r w:rsidR="001164F5" w:rsidRPr="001164F5">
              <w:t xml:space="preserve">% de Centres disposant d’une cellule d'insertion </w:t>
            </w:r>
            <w:r w:rsidR="00570FD8" w:rsidRPr="001164F5">
              <w:t>professionnelle </w:t>
            </w:r>
            <w:r w:rsidR="00570FD8">
              <w:t>est</w:t>
            </w:r>
            <w:r w:rsidR="001164F5">
              <w:t xml:space="preserve"> un indicateur qui explique </w:t>
            </w:r>
            <w:r>
              <w:t xml:space="preserve">le </w:t>
            </w:r>
            <w:r w:rsidRPr="005D2E78">
              <w:t>% de jeunes ayant effectué le stage au cours de la formation</w:t>
            </w:r>
            <w:r>
              <w:rPr>
                <w:b/>
              </w:rPr>
              <w:t xml:space="preserve">. </w:t>
            </w:r>
          </w:p>
        </w:tc>
      </w:tr>
    </w:tbl>
    <w:p w14:paraId="4AD4DFA8" w14:textId="77777777" w:rsidR="003A0E31" w:rsidRDefault="0007681E" w:rsidP="00C91D57">
      <w:pPr>
        <w:pStyle w:val="Titre2"/>
        <w:numPr>
          <w:ilvl w:val="1"/>
          <w:numId w:val="40"/>
        </w:numPr>
        <w:rPr>
          <w:rFonts w:ascii="Times New Roman" w:hAnsi="Times New Roman" w:cs="Times New Roman"/>
          <w:b/>
          <w:i/>
          <w:color w:val="auto"/>
        </w:rPr>
      </w:pPr>
      <w:bookmarkStart w:id="17" w:name="_Toc53179553"/>
      <w:r w:rsidRPr="00C91D57">
        <w:rPr>
          <w:rFonts w:ascii="Times New Roman" w:hAnsi="Times New Roman" w:cs="Times New Roman"/>
          <w:b/>
          <w:i/>
          <w:color w:val="auto"/>
        </w:rPr>
        <w:lastRenderedPageBreak/>
        <w:t>Matrices des indicateurs de financement</w:t>
      </w:r>
      <w:bookmarkEnd w:id="17"/>
    </w:p>
    <w:p w14:paraId="7B780BE2" w14:textId="77777777" w:rsidR="00D16B77" w:rsidRPr="00D16B77" w:rsidRDefault="00D16B77" w:rsidP="00D16B77"/>
    <w:p w14:paraId="63950C32" w14:textId="77777777" w:rsidR="0007681E" w:rsidRPr="00EC5FB4" w:rsidRDefault="0007681E" w:rsidP="00564C70">
      <w:pPr>
        <w:tabs>
          <w:tab w:val="left" w:pos="360"/>
        </w:tabs>
        <w:spacing w:before="120" w:after="120" w:line="276" w:lineRule="auto"/>
        <w:jc w:val="both"/>
        <w:rPr>
          <w:b/>
        </w:rPr>
      </w:pPr>
      <w:r w:rsidRPr="00EC5FB4">
        <w:rPr>
          <w:b/>
        </w:rPr>
        <w:t>IFPFI 1 : Dépenses publiques courantes de la FP par apprenant en % du PIB par habitant</w:t>
      </w:r>
    </w:p>
    <w:tbl>
      <w:tblPr>
        <w:tblStyle w:val="Grilledutableau"/>
        <w:tblW w:w="9779" w:type="dxa"/>
        <w:tblLook w:val="04A0" w:firstRow="1" w:lastRow="0" w:firstColumn="1" w:lastColumn="0" w:noHBand="0" w:noVBand="1"/>
      </w:tblPr>
      <w:tblGrid>
        <w:gridCol w:w="2376"/>
        <w:gridCol w:w="7403"/>
      </w:tblGrid>
      <w:tr w:rsidR="003A0E31" w:rsidRPr="00EC5FB4" w14:paraId="734857AC" w14:textId="77777777" w:rsidTr="005D2E78">
        <w:tc>
          <w:tcPr>
            <w:tcW w:w="2376" w:type="dxa"/>
            <w:vAlign w:val="center"/>
          </w:tcPr>
          <w:p w14:paraId="6801B4AD" w14:textId="77777777" w:rsidR="003A0E31" w:rsidRPr="00EC5FB4" w:rsidRDefault="003A0E31" w:rsidP="005D2E78">
            <w:pPr>
              <w:spacing w:line="276" w:lineRule="auto"/>
            </w:pPr>
            <w:r w:rsidRPr="00EC5FB4">
              <w:t>Définition</w:t>
            </w:r>
          </w:p>
        </w:tc>
        <w:tc>
          <w:tcPr>
            <w:tcW w:w="7403" w:type="dxa"/>
          </w:tcPr>
          <w:p w14:paraId="247D3AE0" w14:textId="4896C258" w:rsidR="003A0E31" w:rsidRPr="00543792" w:rsidRDefault="00B532D9" w:rsidP="00A16A4A">
            <w:pPr>
              <w:spacing w:after="160" w:line="276" w:lineRule="auto"/>
              <w:jc w:val="both"/>
            </w:pPr>
            <w:r>
              <w:t xml:space="preserve">C’est le rapport entre la dépense moyenne par </w:t>
            </w:r>
            <w:r w:rsidR="00545460">
              <w:t>apprenant dans</w:t>
            </w:r>
            <w:r>
              <w:t xml:space="preserve"> la FP et la moyenne théorique du revenu par habitant du pays. </w:t>
            </w:r>
          </w:p>
        </w:tc>
      </w:tr>
      <w:tr w:rsidR="003A0E31" w:rsidRPr="00EC5FB4" w14:paraId="0C698FF6" w14:textId="77777777" w:rsidTr="005D2E78">
        <w:tc>
          <w:tcPr>
            <w:tcW w:w="2376" w:type="dxa"/>
            <w:vAlign w:val="center"/>
          </w:tcPr>
          <w:p w14:paraId="39585972" w14:textId="77777777" w:rsidR="003A0E31" w:rsidRPr="00EC5FB4" w:rsidRDefault="003A0E31" w:rsidP="005D2E78">
            <w:pPr>
              <w:spacing w:line="276" w:lineRule="auto"/>
            </w:pPr>
            <w:r w:rsidRPr="00EC5FB4">
              <w:t>Objectif</w:t>
            </w:r>
          </w:p>
        </w:tc>
        <w:tc>
          <w:tcPr>
            <w:tcW w:w="7403" w:type="dxa"/>
          </w:tcPr>
          <w:p w14:paraId="0D6C3CEA" w14:textId="4162303F" w:rsidR="003A0E31" w:rsidRPr="00543792" w:rsidRDefault="00B532D9" w:rsidP="00A16A4A">
            <w:pPr>
              <w:spacing w:after="160" w:line="276" w:lineRule="auto"/>
            </w:pPr>
            <w:r>
              <w:t xml:space="preserve">Permet de mesurer l’importance relative accordée au financement de la formation </w:t>
            </w:r>
            <w:r w:rsidR="00A16A4A">
              <w:t xml:space="preserve">professionnelle des </w:t>
            </w:r>
            <w:r w:rsidR="00545460">
              <w:t>apprenants</w:t>
            </w:r>
            <w:r w:rsidR="00A16A4A">
              <w:t xml:space="preserve"> </w:t>
            </w:r>
            <w:r>
              <w:t xml:space="preserve">au niveau de la FP dans la répartition du PIB. </w:t>
            </w:r>
          </w:p>
        </w:tc>
      </w:tr>
      <w:tr w:rsidR="003A0E31" w:rsidRPr="00EC5FB4" w14:paraId="5C3BBC9A" w14:textId="77777777" w:rsidTr="005D2E78">
        <w:tc>
          <w:tcPr>
            <w:tcW w:w="2376" w:type="dxa"/>
            <w:vAlign w:val="center"/>
          </w:tcPr>
          <w:p w14:paraId="48C497A0" w14:textId="77777777" w:rsidR="003A0E31" w:rsidRPr="00EC5FB4" w:rsidRDefault="003A0E31" w:rsidP="005D2E78">
            <w:pPr>
              <w:spacing w:line="276" w:lineRule="auto"/>
            </w:pPr>
            <w:r w:rsidRPr="00EC5FB4">
              <w:t>Méthode de calcul</w:t>
            </w:r>
          </w:p>
        </w:tc>
        <w:tc>
          <w:tcPr>
            <w:tcW w:w="7403" w:type="dxa"/>
          </w:tcPr>
          <w:p w14:paraId="38F9A500" w14:textId="77777777" w:rsidR="003A0E31" w:rsidRPr="00543792" w:rsidRDefault="005D2E78" w:rsidP="00564C70">
            <w:pPr>
              <w:spacing w:after="160" w:line="276" w:lineRule="auto"/>
            </w:pPr>
            <w:r>
              <w:t>Diviser le montant des dépenses publiques ordinaires consacrées  à la F</w:t>
            </w:r>
            <w:r w:rsidR="00F82094">
              <w:t xml:space="preserve">ormation </w:t>
            </w:r>
            <w:r>
              <w:t>P</w:t>
            </w:r>
            <w:r w:rsidR="00F82094">
              <w:t>rofessionnelle</w:t>
            </w:r>
            <w:r>
              <w:t xml:space="preserve"> </w:t>
            </w:r>
            <w:r w:rsidR="00F82094">
              <w:t>par le Produit Intérieur Brut,</w:t>
            </w:r>
            <w:r>
              <w:t xml:space="preserve"> le tout multiplié par 100.</w:t>
            </w:r>
          </w:p>
        </w:tc>
      </w:tr>
      <w:tr w:rsidR="003A0E31" w:rsidRPr="00EC5FB4" w14:paraId="2A61A35A" w14:textId="77777777" w:rsidTr="005D2E78">
        <w:tc>
          <w:tcPr>
            <w:tcW w:w="2376" w:type="dxa"/>
            <w:vAlign w:val="center"/>
          </w:tcPr>
          <w:p w14:paraId="7ABF4459" w14:textId="77777777" w:rsidR="003A0E31" w:rsidRPr="00EC5FB4" w:rsidRDefault="003A0E31" w:rsidP="005D2E78">
            <w:pPr>
              <w:spacing w:before="240" w:after="240" w:line="276" w:lineRule="auto"/>
            </w:pPr>
            <w:r w:rsidRPr="00EC5FB4">
              <w:t>Formule de calcul</w:t>
            </w:r>
          </w:p>
        </w:tc>
        <w:tc>
          <w:tcPr>
            <w:tcW w:w="7403" w:type="dxa"/>
          </w:tcPr>
          <w:p w14:paraId="16ADF376" w14:textId="77777777" w:rsidR="003A0E31" w:rsidRPr="00543792" w:rsidRDefault="00F40BD3" w:rsidP="005D2E78">
            <w:pPr>
              <w:spacing w:before="240" w:after="240" w:line="276" w:lineRule="auto"/>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Montant des dépenses publiques ordinaires</m:t>
                        </m:r>
                      </m:e>
                      <m:e>
                        <m:r>
                          <w:rPr>
                            <w:rFonts w:ascii="Cambria Math" w:hAnsi="Cambria Math"/>
                          </w:rPr>
                          <m:t>consacrées à la FP</m:t>
                        </m:r>
                      </m:e>
                    </m:eqArr>
                  </m:num>
                  <m:den>
                    <m:r>
                      <w:rPr>
                        <w:rFonts w:ascii="Cambria Math" w:hAnsi="Cambria Math"/>
                      </w:rPr>
                      <m:t>PIB</m:t>
                    </m:r>
                  </m:den>
                </m:f>
                <m:r>
                  <w:rPr>
                    <w:rFonts w:ascii="Cambria Math" w:hAnsi="Cambria Math"/>
                  </w:rPr>
                  <m:t>×100</m:t>
                </m:r>
              </m:oMath>
            </m:oMathPara>
          </w:p>
        </w:tc>
      </w:tr>
      <w:tr w:rsidR="003A0E31" w:rsidRPr="00EC5FB4" w14:paraId="09F189E5" w14:textId="77777777" w:rsidTr="005D2E78">
        <w:tc>
          <w:tcPr>
            <w:tcW w:w="2376" w:type="dxa"/>
            <w:vAlign w:val="center"/>
          </w:tcPr>
          <w:p w14:paraId="7EC470FC" w14:textId="77777777" w:rsidR="003A0E31" w:rsidRPr="00EC5FB4" w:rsidRDefault="003A0E31" w:rsidP="005D2E78">
            <w:pPr>
              <w:spacing w:line="276" w:lineRule="auto"/>
            </w:pPr>
            <w:r w:rsidRPr="00EC5FB4">
              <w:t>Données requises</w:t>
            </w:r>
          </w:p>
        </w:tc>
        <w:tc>
          <w:tcPr>
            <w:tcW w:w="7403" w:type="dxa"/>
          </w:tcPr>
          <w:p w14:paraId="512F63B7" w14:textId="77777777" w:rsidR="00200C37" w:rsidRDefault="00200C37" w:rsidP="00564C70">
            <w:pPr>
              <w:pStyle w:val="Paragraphedeliste"/>
              <w:numPr>
                <w:ilvl w:val="0"/>
                <w:numId w:val="16"/>
              </w:numPr>
              <w:spacing w:after="160" w:line="276" w:lineRule="auto"/>
            </w:pPr>
            <w:r>
              <w:t>Montant des dépenses publiques ordinaires consacrées à la FP</w:t>
            </w:r>
          </w:p>
          <w:p w14:paraId="22113A2D" w14:textId="77777777" w:rsidR="003A0E31" w:rsidRPr="00543792" w:rsidRDefault="00B532D9" w:rsidP="00564C70">
            <w:pPr>
              <w:pStyle w:val="Paragraphedeliste"/>
              <w:numPr>
                <w:ilvl w:val="0"/>
                <w:numId w:val="16"/>
              </w:numPr>
              <w:spacing w:after="160" w:line="276" w:lineRule="auto"/>
            </w:pPr>
            <w:r>
              <w:t>Montant du PIB</w:t>
            </w:r>
          </w:p>
        </w:tc>
      </w:tr>
      <w:tr w:rsidR="003A0E31" w:rsidRPr="00EC5FB4" w14:paraId="03871EC5" w14:textId="77777777" w:rsidTr="005D2E78">
        <w:tc>
          <w:tcPr>
            <w:tcW w:w="2376" w:type="dxa"/>
            <w:vAlign w:val="center"/>
          </w:tcPr>
          <w:p w14:paraId="1243DCDA" w14:textId="77777777" w:rsidR="003A0E31" w:rsidRPr="00EC5FB4" w:rsidRDefault="003A0E31" w:rsidP="005D2E78">
            <w:pPr>
              <w:spacing w:line="276" w:lineRule="auto"/>
            </w:pPr>
            <w:r w:rsidRPr="00EC5FB4">
              <w:t>Sources de données</w:t>
            </w:r>
          </w:p>
        </w:tc>
        <w:tc>
          <w:tcPr>
            <w:tcW w:w="7403" w:type="dxa"/>
          </w:tcPr>
          <w:p w14:paraId="507C55AF" w14:textId="65402C3B" w:rsidR="003A0E31" w:rsidRDefault="00A16A4A" w:rsidP="00E83DB3">
            <w:pPr>
              <w:pStyle w:val="Paragraphedeliste"/>
              <w:numPr>
                <w:ilvl w:val="0"/>
                <w:numId w:val="16"/>
              </w:numPr>
              <w:spacing w:after="160" w:line="276" w:lineRule="auto"/>
            </w:pPr>
            <w:r>
              <w:t>Direction générale du budget</w:t>
            </w:r>
          </w:p>
          <w:p w14:paraId="4CF00725" w14:textId="21C0AA7F" w:rsidR="00E83DB3" w:rsidRDefault="00E83DB3" w:rsidP="00E83DB3">
            <w:pPr>
              <w:pStyle w:val="Paragraphedeliste"/>
              <w:numPr>
                <w:ilvl w:val="0"/>
                <w:numId w:val="16"/>
              </w:numPr>
              <w:spacing w:after="160" w:line="276" w:lineRule="auto"/>
            </w:pPr>
            <w:r>
              <w:t>INSTAT</w:t>
            </w:r>
          </w:p>
          <w:p w14:paraId="2F4EF7D9" w14:textId="77777777" w:rsidR="00E83DB3" w:rsidRPr="00543792" w:rsidRDefault="00E83DB3" w:rsidP="00E83DB3">
            <w:pPr>
              <w:pStyle w:val="Paragraphedeliste"/>
              <w:numPr>
                <w:ilvl w:val="0"/>
                <w:numId w:val="16"/>
              </w:numPr>
              <w:spacing w:after="160" w:line="276" w:lineRule="auto"/>
            </w:pPr>
            <w:r>
              <w:t>DFM du ministère en charge de la FP</w:t>
            </w:r>
          </w:p>
        </w:tc>
      </w:tr>
      <w:tr w:rsidR="003A0E31" w:rsidRPr="00EC5FB4" w14:paraId="0CE869D3" w14:textId="77777777" w:rsidTr="005D2E78">
        <w:tc>
          <w:tcPr>
            <w:tcW w:w="2376" w:type="dxa"/>
            <w:vAlign w:val="center"/>
          </w:tcPr>
          <w:p w14:paraId="71B4245C" w14:textId="77777777" w:rsidR="003A0E31" w:rsidRPr="00EC5FB4" w:rsidRDefault="003A0E31" w:rsidP="005D2E78">
            <w:pPr>
              <w:spacing w:line="276" w:lineRule="auto"/>
            </w:pPr>
            <w:r w:rsidRPr="00EC5FB4">
              <w:t>Type de désagrégation</w:t>
            </w:r>
          </w:p>
        </w:tc>
        <w:tc>
          <w:tcPr>
            <w:tcW w:w="7403" w:type="dxa"/>
          </w:tcPr>
          <w:p w14:paraId="26E3D17D" w14:textId="77777777" w:rsidR="003A0E31" w:rsidRPr="00543792" w:rsidRDefault="00B532D9" w:rsidP="00564C70">
            <w:pPr>
              <w:spacing w:after="160" w:line="276" w:lineRule="auto"/>
            </w:pPr>
            <w:r>
              <w:t>National</w:t>
            </w:r>
          </w:p>
        </w:tc>
      </w:tr>
      <w:tr w:rsidR="003A0E31" w:rsidRPr="00EC5FB4" w14:paraId="2DBC22A8" w14:textId="77777777" w:rsidTr="005D2E78">
        <w:tc>
          <w:tcPr>
            <w:tcW w:w="2376" w:type="dxa"/>
            <w:vAlign w:val="center"/>
          </w:tcPr>
          <w:p w14:paraId="4B308D15" w14:textId="77777777" w:rsidR="003A0E31" w:rsidRPr="00EC5FB4" w:rsidRDefault="003A0E31" w:rsidP="005D2E78">
            <w:pPr>
              <w:spacing w:line="276" w:lineRule="auto"/>
            </w:pPr>
            <w:r w:rsidRPr="00EC5FB4">
              <w:t>Interprétation</w:t>
            </w:r>
          </w:p>
        </w:tc>
        <w:tc>
          <w:tcPr>
            <w:tcW w:w="7403" w:type="dxa"/>
          </w:tcPr>
          <w:p w14:paraId="20A138C5" w14:textId="77777777" w:rsidR="00B532D9" w:rsidRDefault="00B532D9" w:rsidP="00564C70">
            <w:pPr>
              <w:spacing w:after="160" w:line="276" w:lineRule="auto"/>
              <w:jc w:val="both"/>
            </w:pPr>
            <w:r>
              <w:t>- Des valeurs élevées pour cet indicateur dénotent en général l’importance accordée à la FP. Il convient toutefois d’interpréter avec précaution cet indicateur, dans la mesure où une valeur élevée peut être liée à la faible couverture de la FP dans un pays relativement riche et/ou peu peuplé</w:t>
            </w:r>
          </w:p>
          <w:p w14:paraId="640BA4BF" w14:textId="69EDC972" w:rsidR="003A0E31" w:rsidRPr="00543792" w:rsidRDefault="00B532D9" w:rsidP="00DD7824">
            <w:pPr>
              <w:spacing w:after="160" w:line="276" w:lineRule="auto"/>
              <w:jc w:val="both"/>
            </w:pPr>
            <w:r>
              <w:t xml:space="preserve">- Cet indicateur peut parfois dépasser 100% dans des pays où le PIB par habitant est faible et où les dépenses ordinaires par </w:t>
            </w:r>
            <w:r w:rsidR="00DD7824">
              <w:t xml:space="preserve">apprenants </w:t>
            </w:r>
            <w:r>
              <w:t xml:space="preserve">sont élevées </w:t>
            </w:r>
          </w:p>
        </w:tc>
      </w:tr>
    </w:tbl>
    <w:p w14:paraId="258A56C2" w14:textId="77777777" w:rsidR="003A0E31" w:rsidRPr="00EC5FB4" w:rsidRDefault="003A0E31" w:rsidP="00564C70">
      <w:pPr>
        <w:tabs>
          <w:tab w:val="left" w:pos="360"/>
        </w:tabs>
        <w:spacing w:before="120" w:after="120" w:line="276" w:lineRule="auto"/>
        <w:jc w:val="both"/>
        <w:rPr>
          <w:b/>
        </w:rPr>
      </w:pPr>
    </w:p>
    <w:p w14:paraId="472F0E24" w14:textId="77777777" w:rsidR="003A0E31" w:rsidRDefault="003A0E31" w:rsidP="00564C70">
      <w:pPr>
        <w:tabs>
          <w:tab w:val="left" w:pos="360"/>
        </w:tabs>
        <w:spacing w:before="120" w:after="120" w:line="276" w:lineRule="auto"/>
        <w:jc w:val="both"/>
        <w:rPr>
          <w:b/>
        </w:rPr>
      </w:pPr>
    </w:p>
    <w:p w14:paraId="733E67B9" w14:textId="77777777" w:rsidR="00E83DB3" w:rsidRDefault="00E83DB3" w:rsidP="00564C70">
      <w:pPr>
        <w:tabs>
          <w:tab w:val="left" w:pos="360"/>
        </w:tabs>
        <w:spacing w:before="120" w:after="120" w:line="276" w:lineRule="auto"/>
        <w:jc w:val="both"/>
        <w:rPr>
          <w:b/>
        </w:rPr>
      </w:pPr>
    </w:p>
    <w:p w14:paraId="3C1E0C95" w14:textId="77777777" w:rsidR="009C5188" w:rsidRDefault="009C5188" w:rsidP="00564C70">
      <w:pPr>
        <w:tabs>
          <w:tab w:val="left" w:pos="360"/>
        </w:tabs>
        <w:spacing w:before="120" w:after="120" w:line="276" w:lineRule="auto"/>
        <w:jc w:val="both"/>
        <w:rPr>
          <w:b/>
        </w:rPr>
      </w:pPr>
    </w:p>
    <w:p w14:paraId="67D58B04" w14:textId="77777777" w:rsidR="009C5188" w:rsidRDefault="009C5188" w:rsidP="00564C70">
      <w:pPr>
        <w:tabs>
          <w:tab w:val="left" w:pos="360"/>
        </w:tabs>
        <w:spacing w:before="120" w:after="120" w:line="276" w:lineRule="auto"/>
        <w:jc w:val="both"/>
        <w:rPr>
          <w:b/>
        </w:rPr>
      </w:pPr>
    </w:p>
    <w:p w14:paraId="0642FEF5" w14:textId="77777777" w:rsidR="009C5188" w:rsidRDefault="009C5188" w:rsidP="00564C70">
      <w:pPr>
        <w:tabs>
          <w:tab w:val="left" w:pos="360"/>
        </w:tabs>
        <w:spacing w:before="120" w:after="120" w:line="276" w:lineRule="auto"/>
        <w:jc w:val="both"/>
        <w:rPr>
          <w:b/>
        </w:rPr>
      </w:pPr>
    </w:p>
    <w:p w14:paraId="533BC310" w14:textId="77777777" w:rsidR="009C5188" w:rsidRDefault="009C5188" w:rsidP="00564C70">
      <w:pPr>
        <w:tabs>
          <w:tab w:val="left" w:pos="360"/>
        </w:tabs>
        <w:spacing w:before="120" w:after="120" w:line="276" w:lineRule="auto"/>
        <w:jc w:val="both"/>
        <w:rPr>
          <w:b/>
        </w:rPr>
      </w:pPr>
    </w:p>
    <w:p w14:paraId="36B71049" w14:textId="77777777" w:rsidR="009C5188" w:rsidRDefault="009C5188" w:rsidP="00564C70">
      <w:pPr>
        <w:tabs>
          <w:tab w:val="left" w:pos="360"/>
        </w:tabs>
        <w:spacing w:before="120" w:after="120" w:line="276" w:lineRule="auto"/>
        <w:jc w:val="both"/>
        <w:rPr>
          <w:b/>
        </w:rPr>
      </w:pPr>
    </w:p>
    <w:p w14:paraId="27F88156" w14:textId="77777777" w:rsidR="009C5188" w:rsidRPr="00EC5FB4" w:rsidRDefault="009C5188" w:rsidP="00564C70">
      <w:pPr>
        <w:tabs>
          <w:tab w:val="left" w:pos="360"/>
        </w:tabs>
        <w:spacing w:before="120" w:after="120" w:line="276" w:lineRule="auto"/>
        <w:jc w:val="both"/>
        <w:rPr>
          <w:b/>
        </w:rPr>
      </w:pPr>
    </w:p>
    <w:p w14:paraId="0386784B" w14:textId="77777777" w:rsidR="0007681E" w:rsidRPr="00E83DB3" w:rsidRDefault="0007681E" w:rsidP="00564C70">
      <w:pPr>
        <w:tabs>
          <w:tab w:val="left" w:pos="360"/>
        </w:tabs>
        <w:spacing w:before="120" w:after="120" w:line="276" w:lineRule="auto"/>
        <w:jc w:val="both"/>
        <w:rPr>
          <w:b/>
        </w:rPr>
      </w:pPr>
      <w:r w:rsidRPr="00E83DB3">
        <w:rPr>
          <w:b/>
        </w:rPr>
        <w:t>IFPFI 2 : Part des dépenses publiques d’investissement de la Formation professionnelle dans les dépen</w:t>
      </w:r>
      <w:r w:rsidR="00E83DB3" w:rsidRPr="00E83DB3">
        <w:rPr>
          <w:b/>
        </w:rPr>
        <w:t xml:space="preserve">ses d’investissement de l’Etat </w:t>
      </w:r>
    </w:p>
    <w:tbl>
      <w:tblPr>
        <w:tblStyle w:val="Grilledutableau"/>
        <w:tblW w:w="10173" w:type="dxa"/>
        <w:tblLook w:val="04A0" w:firstRow="1" w:lastRow="0" w:firstColumn="1" w:lastColumn="0" w:noHBand="0" w:noVBand="1"/>
      </w:tblPr>
      <w:tblGrid>
        <w:gridCol w:w="2660"/>
        <w:gridCol w:w="7513"/>
      </w:tblGrid>
      <w:tr w:rsidR="003A0E31" w:rsidRPr="00EC5FB4" w14:paraId="3C0C5A90" w14:textId="77777777" w:rsidTr="0023308C">
        <w:tc>
          <w:tcPr>
            <w:tcW w:w="2660" w:type="dxa"/>
            <w:vAlign w:val="center"/>
          </w:tcPr>
          <w:p w14:paraId="58C183A0" w14:textId="77777777" w:rsidR="003A0E31" w:rsidRPr="00EC5FB4" w:rsidRDefault="003A0E31" w:rsidP="00E83DB3">
            <w:pPr>
              <w:spacing w:line="276" w:lineRule="auto"/>
            </w:pPr>
            <w:r w:rsidRPr="00EC5FB4">
              <w:t>Définition</w:t>
            </w:r>
          </w:p>
        </w:tc>
        <w:tc>
          <w:tcPr>
            <w:tcW w:w="7513" w:type="dxa"/>
          </w:tcPr>
          <w:p w14:paraId="12E37BAD" w14:textId="77777777" w:rsidR="003A0E31" w:rsidRPr="00EC1797" w:rsidRDefault="00EC1797" w:rsidP="0023308C">
            <w:pPr>
              <w:spacing w:after="160" w:line="276" w:lineRule="auto"/>
              <w:jc w:val="both"/>
            </w:pPr>
            <w:r w:rsidRPr="00E826D2">
              <w:rPr>
                <w:rFonts w:eastAsia="MS Mincho"/>
                <w:sz w:val="26"/>
                <w:szCs w:val="26"/>
              </w:rPr>
              <w:t xml:space="preserve">C’est le pourcentage des dépenses publiques d’investissement consacré </w:t>
            </w:r>
            <w:r>
              <w:rPr>
                <w:rFonts w:eastAsia="MS Mincho"/>
                <w:sz w:val="26"/>
                <w:szCs w:val="26"/>
              </w:rPr>
              <w:t>à la FP</w:t>
            </w:r>
            <w:r w:rsidRPr="00E826D2">
              <w:rPr>
                <w:rFonts w:eastAsia="MS Mincho"/>
                <w:sz w:val="26"/>
                <w:szCs w:val="26"/>
              </w:rPr>
              <w:t xml:space="preserve"> pour l’acquisition des équipements et matériels, les matières d’œuvres, la formation des enseignants et des infrastructures.</w:t>
            </w:r>
          </w:p>
        </w:tc>
      </w:tr>
      <w:tr w:rsidR="003A0E31" w:rsidRPr="00EC5FB4" w14:paraId="54839EA3" w14:textId="77777777" w:rsidTr="0023308C">
        <w:tc>
          <w:tcPr>
            <w:tcW w:w="2660" w:type="dxa"/>
            <w:vAlign w:val="center"/>
          </w:tcPr>
          <w:p w14:paraId="40FB216D" w14:textId="77777777" w:rsidR="003A0E31" w:rsidRPr="00EC5FB4" w:rsidRDefault="003A0E31" w:rsidP="00E83DB3">
            <w:pPr>
              <w:spacing w:line="276" w:lineRule="auto"/>
            </w:pPr>
            <w:r w:rsidRPr="00EC5FB4">
              <w:t>Objectif</w:t>
            </w:r>
          </w:p>
        </w:tc>
        <w:tc>
          <w:tcPr>
            <w:tcW w:w="7513" w:type="dxa"/>
          </w:tcPr>
          <w:p w14:paraId="7D3E27A3" w14:textId="77777777" w:rsidR="003A0E31" w:rsidRPr="00EC5FB4" w:rsidRDefault="00EC1797" w:rsidP="00564C70">
            <w:pPr>
              <w:spacing w:after="160" w:line="276" w:lineRule="auto"/>
              <w:rPr>
                <w:b/>
              </w:rPr>
            </w:pPr>
            <w:r w:rsidRPr="00E826D2">
              <w:rPr>
                <w:rFonts w:eastAsia="MS Mincho"/>
                <w:sz w:val="26"/>
                <w:szCs w:val="26"/>
              </w:rPr>
              <w:t>Mesurer l’effort de l’Etat pour le dével</w:t>
            </w:r>
            <w:r>
              <w:rPr>
                <w:rFonts w:eastAsia="MS Mincho"/>
                <w:sz w:val="26"/>
                <w:szCs w:val="26"/>
              </w:rPr>
              <w:t>oppement du système de la FP.</w:t>
            </w:r>
          </w:p>
        </w:tc>
      </w:tr>
      <w:tr w:rsidR="003A0E31" w:rsidRPr="00EC5FB4" w14:paraId="5E4EA24D" w14:textId="77777777" w:rsidTr="0023308C">
        <w:tc>
          <w:tcPr>
            <w:tcW w:w="2660" w:type="dxa"/>
            <w:vAlign w:val="center"/>
          </w:tcPr>
          <w:p w14:paraId="5869A7F5" w14:textId="77777777" w:rsidR="003A0E31" w:rsidRPr="00EC5FB4" w:rsidRDefault="003A0E31" w:rsidP="00E83DB3">
            <w:pPr>
              <w:spacing w:line="276" w:lineRule="auto"/>
            </w:pPr>
            <w:r w:rsidRPr="00EC5FB4">
              <w:t>Méthode de calcul</w:t>
            </w:r>
          </w:p>
        </w:tc>
        <w:tc>
          <w:tcPr>
            <w:tcW w:w="7513" w:type="dxa"/>
          </w:tcPr>
          <w:p w14:paraId="685D4C8D" w14:textId="77777777" w:rsidR="003A0E31" w:rsidRPr="00E83DB3" w:rsidRDefault="00E83DB3" w:rsidP="00F82094">
            <w:pPr>
              <w:spacing w:after="160" w:line="276" w:lineRule="auto"/>
              <w:jc w:val="both"/>
            </w:pPr>
            <w:r>
              <w:t>Diviser les dépenses to</w:t>
            </w:r>
            <w:r w:rsidR="00F82094">
              <w:t>tales d’investiss</w:t>
            </w:r>
            <w:r w:rsidR="009C5188">
              <w:t>ement de la formation professio</w:t>
            </w:r>
            <w:r w:rsidR="00F82094">
              <w:t>nnelle</w:t>
            </w:r>
            <w:r>
              <w:t xml:space="preserve"> par les dépenses total</w:t>
            </w:r>
            <w:r w:rsidR="00F82094">
              <w:t>es d’investissement de l’Etat,</w:t>
            </w:r>
            <w:r>
              <w:t xml:space="preserve"> le tout multiplié par 100. </w:t>
            </w:r>
          </w:p>
        </w:tc>
      </w:tr>
      <w:tr w:rsidR="003A0E31" w:rsidRPr="00EC5FB4" w14:paraId="44A1AD54" w14:textId="77777777" w:rsidTr="0023308C">
        <w:tc>
          <w:tcPr>
            <w:tcW w:w="2660" w:type="dxa"/>
            <w:vAlign w:val="center"/>
          </w:tcPr>
          <w:p w14:paraId="09B53F17" w14:textId="77777777" w:rsidR="003A0E31" w:rsidRPr="00EC5FB4" w:rsidRDefault="003A0E31" w:rsidP="00E83DB3">
            <w:pPr>
              <w:spacing w:before="240" w:line="276" w:lineRule="auto"/>
            </w:pPr>
            <w:r w:rsidRPr="00EC5FB4">
              <w:t>Formule de calcul</w:t>
            </w:r>
          </w:p>
        </w:tc>
        <w:tc>
          <w:tcPr>
            <w:tcW w:w="7513" w:type="dxa"/>
          </w:tcPr>
          <w:p w14:paraId="0942040A" w14:textId="77777777" w:rsidR="003A0E31" w:rsidRPr="00EC5FB4" w:rsidRDefault="00F40BD3" w:rsidP="00E83DB3">
            <w:pPr>
              <w:spacing w:before="240" w:after="160" w:line="276" w:lineRule="auto"/>
              <w:rPr>
                <w:b/>
              </w:rPr>
            </w:pPr>
            <m:oMathPara>
              <m:oMath>
                <m:f>
                  <m:fPr>
                    <m:ctrlPr>
                      <w:rPr>
                        <w:rFonts w:ascii="Cambria Math" w:eastAsia="MS Mincho" w:hAnsi="Cambria Math"/>
                        <w:i/>
                        <w:sz w:val="26"/>
                        <w:szCs w:val="26"/>
                      </w:rPr>
                    </m:ctrlPr>
                  </m:fPr>
                  <m:num>
                    <m:r>
                      <w:rPr>
                        <w:rFonts w:ascii="Cambria Math" w:eastAsia="MS Mincho" w:hAnsi="Cambria Math"/>
                        <w:sz w:val="26"/>
                        <w:szCs w:val="26"/>
                      </w:rPr>
                      <m:t xml:space="preserve">Dépenses totales </m:t>
                    </m:r>
                    <m:sSup>
                      <m:sSupPr>
                        <m:ctrlPr>
                          <w:rPr>
                            <w:rFonts w:ascii="Cambria Math" w:eastAsia="MS Mincho" w:hAnsi="Cambria Math"/>
                            <w:i/>
                            <w:sz w:val="26"/>
                            <w:szCs w:val="26"/>
                          </w:rPr>
                        </m:ctrlPr>
                      </m:sSupPr>
                      <m:e>
                        <m:r>
                          <w:rPr>
                            <w:rFonts w:ascii="Cambria Math" w:eastAsia="MS Mincho" w:hAnsi="Cambria Math"/>
                            <w:sz w:val="26"/>
                            <w:szCs w:val="26"/>
                          </w:rPr>
                          <m:t>d</m:t>
                        </m:r>
                      </m:e>
                      <m:sup>
                        <m:r>
                          <w:rPr>
                            <w:rFonts w:ascii="Cambria Math" w:eastAsia="MS Mincho" w:hAnsi="Cambria Math"/>
                            <w:sz w:val="26"/>
                            <w:szCs w:val="26"/>
                          </w:rPr>
                          <m:t>'</m:t>
                        </m:r>
                      </m:sup>
                    </m:sSup>
                    <m:r>
                      <w:rPr>
                        <w:rFonts w:ascii="Cambria Math" w:eastAsia="MS Mincho" w:hAnsi="Cambria Math"/>
                        <w:sz w:val="26"/>
                        <w:szCs w:val="26"/>
                      </w:rPr>
                      <m:t xml:space="preserve">investissement de la FP </m:t>
                    </m:r>
                  </m:num>
                  <m:den>
                    <m:r>
                      <m:rPr>
                        <m:sty m:val="p"/>
                      </m:rPr>
                      <w:rPr>
                        <w:rFonts w:ascii="Cambria Math" w:eastAsia="MS Mincho" w:hAnsi="Cambria Math"/>
                        <w:sz w:val="26"/>
                        <w:szCs w:val="26"/>
                      </w:rPr>
                      <m:t>Dépenses totales d’investissement de l’Etat</m:t>
                    </m:r>
                  </m:den>
                </m:f>
                <m:r>
                  <w:rPr>
                    <w:rFonts w:ascii="Cambria Math" w:eastAsia="MS Mincho" w:hAnsi="Cambria Math"/>
                    <w:sz w:val="26"/>
                    <w:szCs w:val="26"/>
                  </w:rPr>
                  <m:t>×100</m:t>
                </m:r>
              </m:oMath>
            </m:oMathPara>
          </w:p>
        </w:tc>
      </w:tr>
      <w:tr w:rsidR="003A0E31" w:rsidRPr="00EC5FB4" w14:paraId="6A2FD42E" w14:textId="77777777" w:rsidTr="0023308C">
        <w:tc>
          <w:tcPr>
            <w:tcW w:w="2660" w:type="dxa"/>
            <w:vAlign w:val="center"/>
          </w:tcPr>
          <w:p w14:paraId="0983441D" w14:textId="77777777" w:rsidR="003A0E31" w:rsidRPr="00EC5FB4" w:rsidRDefault="003A0E31" w:rsidP="00E83DB3">
            <w:pPr>
              <w:spacing w:line="276" w:lineRule="auto"/>
            </w:pPr>
            <w:r w:rsidRPr="00EC5FB4">
              <w:t>Données requises</w:t>
            </w:r>
          </w:p>
        </w:tc>
        <w:tc>
          <w:tcPr>
            <w:tcW w:w="7513" w:type="dxa"/>
          </w:tcPr>
          <w:p w14:paraId="0BD8C2C9" w14:textId="77777777" w:rsidR="003A0E31" w:rsidRPr="00EC1797" w:rsidRDefault="00EC1797" w:rsidP="00564C70">
            <w:pPr>
              <w:pStyle w:val="Paragraphedeliste"/>
              <w:numPr>
                <w:ilvl w:val="0"/>
                <w:numId w:val="16"/>
              </w:numPr>
              <w:spacing w:after="160" w:line="276" w:lineRule="auto"/>
              <w:rPr>
                <w:b/>
              </w:rPr>
            </w:pPr>
            <w:r>
              <w:t>Dépenses d’investissement de la FP</w:t>
            </w:r>
          </w:p>
          <w:p w14:paraId="15B55FFB" w14:textId="77777777" w:rsidR="00EC1797" w:rsidRPr="00EC1797" w:rsidRDefault="00EC1797" w:rsidP="00564C70">
            <w:pPr>
              <w:pStyle w:val="Paragraphedeliste"/>
              <w:numPr>
                <w:ilvl w:val="0"/>
                <w:numId w:val="16"/>
              </w:numPr>
              <w:spacing w:after="160" w:line="276" w:lineRule="auto"/>
              <w:rPr>
                <w:b/>
              </w:rPr>
            </w:pPr>
            <w:r>
              <w:t>Dépenses d’investissement de l’Etat</w:t>
            </w:r>
          </w:p>
        </w:tc>
      </w:tr>
      <w:tr w:rsidR="00E83DB3" w:rsidRPr="00EC5FB4" w14:paraId="0BBCD8CF" w14:textId="77777777" w:rsidTr="0023308C">
        <w:tc>
          <w:tcPr>
            <w:tcW w:w="2660" w:type="dxa"/>
            <w:vAlign w:val="center"/>
          </w:tcPr>
          <w:p w14:paraId="47EBEB29" w14:textId="77777777" w:rsidR="00E83DB3" w:rsidRPr="00EC5FB4" w:rsidRDefault="00E83DB3" w:rsidP="00E83DB3">
            <w:pPr>
              <w:spacing w:before="240" w:line="276" w:lineRule="auto"/>
            </w:pPr>
            <w:r w:rsidRPr="00EC5FB4">
              <w:t>Sources de données</w:t>
            </w:r>
          </w:p>
        </w:tc>
        <w:tc>
          <w:tcPr>
            <w:tcW w:w="7513" w:type="dxa"/>
          </w:tcPr>
          <w:p w14:paraId="40A966CD" w14:textId="77777777" w:rsidR="00E83DB3" w:rsidRDefault="00E83DB3" w:rsidP="00E83DB3">
            <w:pPr>
              <w:pStyle w:val="Paragraphedeliste"/>
              <w:numPr>
                <w:ilvl w:val="0"/>
                <w:numId w:val="16"/>
              </w:numPr>
              <w:spacing w:before="240" w:after="160" w:line="276" w:lineRule="auto"/>
            </w:pPr>
            <w:r>
              <w:t>Ministère de l’économie et des finances</w:t>
            </w:r>
          </w:p>
          <w:p w14:paraId="3DD99752" w14:textId="77777777" w:rsidR="00E83DB3" w:rsidRDefault="00E83DB3" w:rsidP="00E83DB3">
            <w:pPr>
              <w:pStyle w:val="Paragraphedeliste"/>
              <w:numPr>
                <w:ilvl w:val="0"/>
                <w:numId w:val="16"/>
              </w:numPr>
              <w:spacing w:before="240" w:after="160" w:line="276" w:lineRule="auto"/>
            </w:pPr>
            <w:r>
              <w:t>INSTAT</w:t>
            </w:r>
          </w:p>
          <w:p w14:paraId="5F8EFE40" w14:textId="77777777" w:rsidR="00E83DB3" w:rsidRPr="00543792" w:rsidRDefault="00E83DB3" w:rsidP="00E83DB3">
            <w:pPr>
              <w:pStyle w:val="Paragraphedeliste"/>
              <w:numPr>
                <w:ilvl w:val="0"/>
                <w:numId w:val="16"/>
              </w:numPr>
              <w:spacing w:before="240" w:after="160" w:line="276" w:lineRule="auto"/>
            </w:pPr>
            <w:r>
              <w:t>DFM du ministère en charge de la FP</w:t>
            </w:r>
          </w:p>
        </w:tc>
      </w:tr>
      <w:tr w:rsidR="003A0E31" w:rsidRPr="00EC5FB4" w14:paraId="4800C24B" w14:textId="77777777" w:rsidTr="0023308C">
        <w:tc>
          <w:tcPr>
            <w:tcW w:w="2660" w:type="dxa"/>
            <w:vAlign w:val="center"/>
          </w:tcPr>
          <w:p w14:paraId="66D644D4" w14:textId="77777777" w:rsidR="003A0E31" w:rsidRPr="00EC5FB4" w:rsidRDefault="003A0E31" w:rsidP="00E83DB3">
            <w:pPr>
              <w:spacing w:line="276" w:lineRule="auto"/>
            </w:pPr>
            <w:r w:rsidRPr="00EC5FB4">
              <w:t>Type de désagrégation</w:t>
            </w:r>
          </w:p>
        </w:tc>
        <w:tc>
          <w:tcPr>
            <w:tcW w:w="7513" w:type="dxa"/>
          </w:tcPr>
          <w:p w14:paraId="451B6BBB" w14:textId="77777777" w:rsidR="003A0E31" w:rsidRPr="00EC1797" w:rsidRDefault="00EC1797" w:rsidP="00564C70">
            <w:pPr>
              <w:spacing w:after="160" w:line="276" w:lineRule="auto"/>
            </w:pPr>
            <w:r>
              <w:t>National</w:t>
            </w:r>
          </w:p>
        </w:tc>
      </w:tr>
      <w:tr w:rsidR="003A0E31" w:rsidRPr="00EC5FB4" w14:paraId="73705EFF" w14:textId="77777777" w:rsidTr="0023308C">
        <w:tc>
          <w:tcPr>
            <w:tcW w:w="2660" w:type="dxa"/>
            <w:vAlign w:val="center"/>
          </w:tcPr>
          <w:p w14:paraId="602A9D86" w14:textId="77777777" w:rsidR="003A0E31" w:rsidRPr="00EC5FB4" w:rsidRDefault="003A0E31" w:rsidP="00E83DB3">
            <w:pPr>
              <w:spacing w:line="276" w:lineRule="auto"/>
            </w:pPr>
            <w:r w:rsidRPr="00EC5FB4">
              <w:t>Interprétation</w:t>
            </w:r>
          </w:p>
        </w:tc>
        <w:tc>
          <w:tcPr>
            <w:tcW w:w="7513" w:type="dxa"/>
          </w:tcPr>
          <w:p w14:paraId="5DE9F532" w14:textId="77777777" w:rsidR="003A0E31" w:rsidRPr="0023308C" w:rsidRDefault="0023308C" w:rsidP="0023308C">
            <w:pPr>
              <w:spacing w:after="160" w:line="276" w:lineRule="auto"/>
              <w:jc w:val="both"/>
            </w:pPr>
            <w:r>
              <w:t>En ayant une série de la p</w:t>
            </w:r>
            <w:r w:rsidRPr="0023308C">
              <w:t>art des dépenses publiques d’investissement de la Formation professionnelle dans les dépenses d’investissement de l’Etat</w:t>
            </w:r>
            <w:r>
              <w:t xml:space="preserve">, nous pouvons évaluer l’effort de l’Etat en matière de la FP. </w:t>
            </w:r>
          </w:p>
        </w:tc>
      </w:tr>
    </w:tbl>
    <w:p w14:paraId="38F942B1" w14:textId="77777777" w:rsidR="003A0E31" w:rsidRPr="00EC5FB4" w:rsidRDefault="003A0E31" w:rsidP="00564C70">
      <w:pPr>
        <w:tabs>
          <w:tab w:val="left" w:pos="360"/>
        </w:tabs>
        <w:spacing w:before="120" w:after="120" w:line="276" w:lineRule="auto"/>
        <w:jc w:val="both"/>
        <w:rPr>
          <w:b/>
        </w:rPr>
      </w:pPr>
    </w:p>
    <w:p w14:paraId="4D804310" w14:textId="77777777" w:rsidR="003A0E31" w:rsidRPr="00EC5FB4" w:rsidRDefault="003A0E31" w:rsidP="00564C70">
      <w:pPr>
        <w:tabs>
          <w:tab w:val="left" w:pos="360"/>
        </w:tabs>
        <w:spacing w:before="120" w:after="120" w:line="276" w:lineRule="auto"/>
        <w:jc w:val="both"/>
        <w:rPr>
          <w:b/>
        </w:rPr>
      </w:pPr>
    </w:p>
    <w:p w14:paraId="4C999095" w14:textId="77777777" w:rsidR="003A0E31" w:rsidRPr="00EC5FB4" w:rsidRDefault="003A0E31" w:rsidP="00564C70">
      <w:pPr>
        <w:tabs>
          <w:tab w:val="left" w:pos="360"/>
        </w:tabs>
        <w:spacing w:before="120" w:after="120" w:line="276" w:lineRule="auto"/>
        <w:jc w:val="both"/>
        <w:rPr>
          <w:b/>
        </w:rPr>
      </w:pPr>
    </w:p>
    <w:p w14:paraId="3A4C80D1" w14:textId="77777777" w:rsidR="003A0E31" w:rsidRPr="00EC5FB4" w:rsidRDefault="003A0E31" w:rsidP="00564C70">
      <w:pPr>
        <w:tabs>
          <w:tab w:val="left" w:pos="360"/>
        </w:tabs>
        <w:spacing w:before="120" w:after="120" w:line="276" w:lineRule="auto"/>
        <w:jc w:val="both"/>
        <w:rPr>
          <w:b/>
        </w:rPr>
      </w:pPr>
    </w:p>
    <w:p w14:paraId="23F69FDA" w14:textId="77777777" w:rsidR="003A0E31" w:rsidRPr="00EC5FB4" w:rsidRDefault="003A0E31" w:rsidP="00564C70">
      <w:pPr>
        <w:tabs>
          <w:tab w:val="left" w:pos="360"/>
        </w:tabs>
        <w:spacing w:before="120" w:after="120" w:line="276" w:lineRule="auto"/>
        <w:jc w:val="both"/>
        <w:rPr>
          <w:b/>
        </w:rPr>
      </w:pPr>
    </w:p>
    <w:p w14:paraId="475F4470" w14:textId="77777777" w:rsidR="003A0E31" w:rsidRPr="00EC5FB4" w:rsidRDefault="003A0E31" w:rsidP="00564C70">
      <w:pPr>
        <w:tabs>
          <w:tab w:val="left" w:pos="360"/>
        </w:tabs>
        <w:spacing w:before="120" w:after="120" w:line="276" w:lineRule="auto"/>
        <w:jc w:val="both"/>
        <w:rPr>
          <w:b/>
        </w:rPr>
      </w:pPr>
    </w:p>
    <w:p w14:paraId="2CD15927" w14:textId="77777777" w:rsidR="003A0E31" w:rsidRPr="00EC5FB4" w:rsidRDefault="003A0E31" w:rsidP="00564C70">
      <w:pPr>
        <w:tabs>
          <w:tab w:val="left" w:pos="360"/>
        </w:tabs>
        <w:spacing w:before="120" w:after="120" w:line="276" w:lineRule="auto"/>
        <w:jc w:val="both"/>
        <w:rPr>
          <w:b/>
        </w:rPr>
      </w:pPr>
    </w:p>
    <w:p w14:paraId="7655E62F" w14:textId="77777777" w:rsidR="003A0E31" w:rsidRPr="00EC5FB4" w:rsidRDefault="003A0E31" w:rsidP="00564C70">
      <w:pPr>
        <w:tabs>
          <w:tab w:val="left" w:pos="360"/>
        </w:tabs>
        <w:spacing w:before="120" w:after="120" w:line="276" w:lineRule="auto"/>
        <w:jc w:val="both"/>
        <w:rPr>
          <w:b/>
        </w:rPr>
      </w:pPr>
    </w:p>
    <w:p w14:paraId="586CA20B" w14:textId="77777777" w:rsidR="003A0E31" w:rsidRPr="00EC5FB4" w:rsidRDefault="003A0E31" w:rsidP="00564C70">
      <w:pPr>
        <w:tabs>
          <w:tab w:val="left" w:pos="360"/>
        </w:tabs>
        <w:spacing w:before="120" w:after="120" w:line="276" w:lineRule="auto"/>
        <w:jc w:val="both"/>
        <w:rPr>
          <w:b/>
        </w:rPr>
      </w:pPr>
    </w:p>
    <w:p w14:paraId="5A915B55" w14:textId="77777777" w:rsidR="003A0E31" w:rsidRPr="00EC5FB4" w:rsidRDefault="003A0E31" w:rsidP="00564C70">
      <w:pPr>
        <w:tabs>
          <w:tab w:val="left" w:pos="360"/>
        </w:tabs>
        <w:spacing w:before="120" w:after="120" w:line="276" w:lineRule="auto"/>
        <w:jc w:val="both"/>
        <w:rPr>
          <w:b/>
        </w:rPr>
      </w:pPr>
    </w:p>
    <w:p w14:paraId="1569B5D5" w14:textId="77777777" w:rsidR="003A0E31" w:rsidRPr="00EC5FB4" w:rsidRDefault="003A0E31" w:rsidP="00564C70">
      <w:pPr>
        <w:tabs>
          <w:tab w:val="left" w:pos="360"/>
        </w:tabs>
        <w:spacing w:before="120" w:after="120" w:line="276" w:lineRule="auto"/>
        <w:jc w:val="both"/>
        <w:rPr>
          <w:b/>
        </w:rPr>
      </w:pPr>
    </w:p>
    <w:p w14:paraId="137159B7" w14:textId="77777777" w:rsidR="003A0E31" w:rsidRPr="00EC5FB4" w:rsidRDefault="003A0E31" w:rsidP="00564C70">
      <w:pPr>
        <w:tabs>
          <w:tab w:val="left" w:pos="360"/>
        </w:tabs>
        <w:spacing w:before="120" w:after="120" w:line="276" w:lineRule="auto"/>
        <w:jc w:val="both"/>
        <w:rPr>
          <w:b/>
        </w:rPr>
      </w:pPr>
    </w:p>
    <w:p w14:paraId="7E8B70D5" w14:textId="77777777" w:rsidR="003A0E31" w:rsidRPr="00C31C28" w:rsidRDefault="0007681E" w:rsidP="00564C70">
      <w:pPr>
        <w:tabs>
          <w:tab w:val="left" w:pos="360"/>
        </w:tabs>
        <w:spacing w:before="120" w:after="120" w:line="276" w:lineRule="auto"/>
        <w:jc w:val="both"/>
        <w:rPr>
          <w:b/>
        </w:rPr>
      </w:pPr>
      <w:r w:rsidRPr="00C31C28">
        <w:rPr>
          <w:b/>
        </w:rPr>
        <w:lastRenderedPageBreak/>
        <w:t xml:space="preserve">IFPFI 3 : Indice de financement </w:t>
      </w:r>
      <w:r w:rsidR="00C31C28" w:rsidRPr="00C31C28">
        <w:rPr>
          <w:b/>
        </w:rPr>
        <w:t>(I.F) </w:t>
      </w:r>
      <w:r w:rsidRPr="00C31C28">
        <w:rPr>
          <w:b/>
        </w:rPr>
        <w:t xml:space="preserve">de la formation Professionnelle </w:t>
      </w:r>
    </w:p>
    <w:tbl>
      <w:tblPr>
        <w:tblStyle w:val="Grilledutableau"/>
        <w:tblW w:w="9779" w:type="dxa"/>
        <w:tblLook w:val="04A0" w:firstRow="1" w:lastRow="0" w:firstColumn="1" w:lastColumn="0" w:noHBand="0" w:noVBand="1"/>
      </w:tblPr>
      <w:tblGrid>
        <w:gridCol w:w="2518"/>
        <w:gridCol w:w="7261"/>
      </w:tblGrid>
      <w:tr w:rsidR="00EC1797" w:rsidRPr="00EC5FB4" w14:paraId="6ED2911A" w14:textId="77777777" w:rsidTr="0023308C">
        <w:tc>
          <w:tcPr>
            <w:tcW w:w="2518" w:type="dxa"/>
            <w:vAlign w:val="center"/>
          </w:tcPr>
          <w:p w14:paraId="467493CA" w14:textId="77777777" w:rsidR="00EC1797" w:rsidRPr="00EC5FB4" w:rsidRDefault="00EC1797" w:rsidP="0023308C">
            <w:pPr>
              <w:spacing w:line="276" w:lineRule="auto"/>
            </w:pPr>
            <w:r w:rsidRPr="00EC5FB4">
              <w:t>Définition</w:t>
            </w:r>
          </w:p>
        </w:tc>
        <w:tc>
          <w:tcPr>
            <w:tcW w:w="7261" w:type="dxa"/>
          </w:tcPr>
          <w:p w14:paraId="01568254" w14:textId="77777777" w:rsidR="00EC1797" w:rsidRPr="00317B20" w:rsidRDefault="00EC1797" w:rsidP="00564C70">
            <w:pPr>
              <w:spacing w:line="276" w:lineRule="auto"/>
              <w:jc w:val="both"/>
              <w:rPr>
                <w:rFonts w:eastAsia="MS Mincho"/>
                <w:sz w:val="26"/>
                <w:szCs w:val="26"/>
              </w:rPr>
            </w:pPr>
            <w:r w:rsidRPr="00317B20">
              <w:rPr>
                <w:rFonts w:eastAsia="MS Mincho"/>
                <w:sz w:val="26"/>
                <w:szCs w:val="26"/>
              </w:rPr>
              <w:t>L</w:t>
            </w:r>
            <w:r>
              <w:rPr>
                <w:rFonts w:eastAsia="MS Mincho"/>
                <w:sz w:val="26"/>
                <w:szCs w:val="26"/>
              </w:rPr>
              <w:t>’indice de financement de la FP</w:t>
            </w:r>
            <w:r w:rsidRPr="00317B20">
              <w:rPr>
                <w:rFonts w:eastAsia="MS Mincho"/>
                <w:sz w:val="26"/>
                <w:szCs w:val="26"/>
              </w:rPr>
              <w:t xml:space="preserve"> est l’ensemble des dépenses (</w:t>
            </w:r>
            <w:r>
              <w:rPr>
                <w:rFonts w:eastAsia="MS Mincho"/>
                <w:sz w:val="26"/>
                <w:szCs w:val="26"/>
              </w:rPr>
              <w:t>publiques et privées) sur la FP</w:t>
            </w:r>
            <w:r w:rsidRPr="00317B20">
              <w:rPr>
                <w:rFonts w:eastAsia="MS Mincho"/>
                <w:sz w:val="26"/>
                <w:szCs w:val="26"/>
              </w:rPr>
              <w:t xml:space="preserve"> par rapport au produit intérieur brut (PIB d’une année de référence). </w:t>
            </w:r>
          </w:p>
        </w:tc>
      </w:tr>
      <w:tr w:rsidR="00EC1797" w:rsidRPr="00EC5FB4" w14:paraId="6CAA9EFF" w14:textId="77777777" w:rsidTr="0023308C">
        <w:tc>
          <w:tcPr>
            <w:tcW w:w="2518" w:type="dxa"/>
            <w:vAlign w:val="center"/>
          </w:tcPr>
          <w:p w14:paraId="1F158251" w14:textId="77777777" w:rsidR="00EC1797" w:rsidRPr="00EC5FB4" w:rsidRDefault="00EC1797" w:rsidP="0023308C">
            <w:pPr>
              <w:spacing w:line="276" w:lineRule="auto"/>
            </w:pPr>
            <w:r w:rsidRPr="00EC5FB4">
              <w:t>Objectif</w:t>
            </w:r>
          </w:p>
        </w:tc>
        <w:tc>
          <w:tcPr>
            <w:tcW w:w="7261" w:type="dxa"/>
          </w:tcPr>
          <w:p w14:paraId="173523C9" w14:textId="77777777" w:rsidR="00EC1797" w:rsidRPr="00317B20" w:rsidRDefault="00EC1797" w:rsidP="00564C70">
            <w:pPr>
              <w:spacing w:line="276" w:lineRule="auto"/>
              <w:jc w:val="both"/>
              <w:rPr>
                <w:rFonts w:eastAsia="MS Mincho"/>
                <w:sz w:val="26"/>
                <w:szCs w:val="26"/>
              </w:rPr>
            </w:pPr>
            <w:r w:rsidRPr="00317B20">
              <w:rPr>
                <w:rFonts w:eastAsia="MS Mincho"/>
                <w:sz w:val="26"/>
                <w:szCs w:val="26"/>
              </w:rPr>
              <w:t>Evaluer les efforts consentis par les acteurs (Etat, secteur privé, bailleurs de fonds, collectivités etc.) et le niveau d’investissement dans le secteur.</w:t>
            </w:r>
          </w:p>
        </w:tc>
      </w:tr>
      <w:tr w:rsidR="00EC1797" w:rsidRPr="00EC5FB4" w14:paraId="2B2AED26" w14:textId="77777777" w:rsidTr="0023308C">
        <w:tc>
          <w:tcPr>
            <w:tcW w:w="2518" w:type="dxa"/>
            <w:vAlign w:val="center"/>
          </w:tcPr>
          <w:p w14:paraId="68A299B1" w14:textId="77777777" w:rsidR="00EC1797" w:rsidRPr="00EC5FB4" w:rsidRDefault="00EC1797" w:rsidP="0023308C">
            <w:pPr>
              <w:spacing w:line="276" w:lineRule="auto"/>
            </w:pPr>
            <w:r w:rsidRPr="00EC5FB4">
              <w:t>Méthode de calcul</w:t>
            </w:r>
          </w:p>
        </w:tc>
        <w:tc>
          <w:tcPr>
            <w:tcW w:w="7261" w:type="dxa"/>
          </w:tcPr>
          <w:p w14:paraId="40EEFB49" w14:textId="77777777" w:rsidR="00EC1797" w:rsidRPr="00317B20" w:rsidRDefault="00EC1797" w:rsidP="00F82094">
            <w:pPr>
              <w:spacing w:line="276" w:lineRule="auto"/>
              <w:jc w:val="both"/>
              <w:rPr>
                <w:rFonts w:eastAsia="MS Mincho"/>
                <w:sz w:val="26"/>
                <w:szCs w:val="26"/>
              </w:rPr>
            </w:pPr>
            <w:r w:rsidRPr="00317B20">
              <w:rPr>
                <w:rFonts w:eastAsia="MS Mincho"/>
                <w:sz w:val="26"/>
                <w:szCs w:val="26"/>
              </w:rPr>
              <w:t>Divi</w:t>
            </w:r>
            <w:r w:rsidR="00C31C28">
              <w:rPr>
                <w:rFonts w:eastAsia="MS Mincho"/>
                <w:sz w:val="26"/>
                <w:szCs w:val="26"/>
              </w:rPr>
              <w:t>s</w:t>
            </w:r>
            <w:r w:rsidR="00F82094">
              <w:rPr>
                <w:rFonts w:eastAsia="MS Mincho"/>
                <w:sz w:val="26"/>
                <w:szCs w:val="26"/>
              </w:rPr>
              <w:t>er les dépenses totales sur la formation professionnelle</w:t>
            </w:r>
            <w:r w:rsidRPr="00317B20">
              <w:rPr>
                <w:rFonts w:eastAsia="MS Mincho"/>
                <w:sz w:val="26"/>
                <w:szCs w:val="26"/>
              </w:rPr>
              <w:t xml:space="preserve"> (public et privé) d’une année donnée par</w:t>
            </w:r>
            <w:r w:rsidR="00F82094">
              <w:rPr>
                <w:rFonts w:eastAsia="MS Mincho"/>
                <w:sz w:val="26"/>
                <w:szCs w:val="26"/>
              </w:rPr>
              <w:t xml:space="preserve"> le produit intérieur brut réel de la même année, le tout multiplié par</w:t>
            </w:r>
            <w:r w:rsidRPr="00317B20">
              <w:rPr>
                <w:rFonts w:eastAsia="MS Mincho"/>
                <w:sz w:val="26"/>
                <w:szCs w:val="26"/>
              </w:rPr>
              <w:t xml:space="preserve"> 100.</w:t>
            </w:r>
          </w:p>
        </w:tc>
      </w:tr>
      <w:tr w:rsidR="00EC1797" w:rsidRPr="00EC5FB4" w14:paraId="7E10E958" w14:textId="77777777" w:rsidTr="0023308C">
        <w:tc>
          <w:tcPr>
            <w:tcW w:w="2518" w:type="dxa"/>
            <w:vAlign w:val="center"/>
          </w:tcPr>
          <w:p w14:paraId="28D8852D" w14:textId="77777777" w:rsidR="00EC1797" w:rsidRPr="00EC5FB4" w:rsidRDefault="00EC1797" w:rsidP="00273145">
            <w:pPr>
              <w:spacing w:before="240" w:after="240" w:line="276" w:lineRule="auto"/>
            </w:pPr>
            <w:r w:rsidRPr="00EC5FB4">
              <w:t>Formule de calcul</w:t>
            </w:r>
          </w:p>
        </w:tc>
        <w:tc>
          <w:tcPr>
            <w:tcW w:w="7261" w:type="dxa"/>
          </w:tcPr>
          <w:p w14:paraId="1579D5EF" w14:textId="77777777" w:rsidR="00EC1797" w:rsidRPr="00EC5FB4" w:rsidRDefault="00F40BD3" w:rsidP="00273145">
            <w:pPr>
              <w:spacing w:before="240" w:after="240" w:line="276" w:lineRule="auto"/>
              <w:rPr>
                <w:b/>
              </w:rPr>
            </w:pPr>
            <m:oMathPara>
              <m:oMath>
                <m:f>
                  <m:fPr>
                    <m:ctrlPr>
                      <w:rPr>
                        <w:rFonts w:ascii="Cambria Math" w:eastAsia="MS Mincho" w:hAnsi="Cambria Math"/>
                        <w:i/>
                        <w:sz w:val="26"/>
                        <w:szCs w:val="26"/>
                      </w:rPr>
                    </m:ctrlPr>
                  </m:fPr>
                  <m:num>
                    <m:r>
                      <w:rPr>
                        <w:rFonts w:ascii="Cambria Math" w:eastAsia="MS Mincho" w:hAnsi="Cambria Math"/>
                        <w:sz w:val="26"/>
                        <w:szCs w:val="26"/>
                      </w:rPr>
                      <m:t>Dépenses totales sur la FP (public et privé)</m:t>
                    </m:r>
                  </m:num>
                  <m:den>
                    <m:r>
                      <w:rPr>
                        <w:rFonts w:ascii="Cambria Math" w:eastAsia="MS Mincho" w:hAnsi="Cambria Math"/>
                        <w:sz w:val="26"/>
                        <w:szCs w:val="26"/>
                      </w:rPr>
                      <m:t>PIB</m:t>
                    </m:r>
                  </m:den>
                </m:f>
                <m:r>
                  <w:rPr>
                    <w:rFonts w:ascii="Cambria Math" w:eastAsia="MS Mincho" w:hAnsi="Cambria Math"/>
                    <w:sz w:val="26"/>
                    <w:szCs w:val="26"/>
                  </w:rPr>
                  <m:t>×100</m:t>
                </m:r>
              </m:oMath>
            </m:oMathPara>
          </w:p>
        </w:tc>
      </w:tr>
      <w:tr w:rsidR="00EC1797" w:rsidRPr="00EC5FB4" w14:paraId="466EEB7D" w14:textId="77777777" w:rsidTr="0023308C">
        <w:tc>
          <w:tcPr>
            <w:tcW w:w="2518" w:type="dxa"/>
            <w:vAlign w:val="center"/>
          </w:tcPr>
          <w:p w14:paraId="69D4C5A9" w14:textId="77777777" w:rsidR="00EC1797" w:rsidRPr="00EC5FB4" w:rsidRDefault="00EC1797" w:rsidP="0023308C">
            <w:pPr>
              <w:spacing w:line="276" w:lineRule="auto"/>
            </w:pPr>
            <w:r w:rsidRPr="00EC5FB4">
              <w:t>Données requises</w:t>
            </w:r>
          </w:p>
        </w:tc>
        <w:tc>
          <w:tcPr>
            <w:tcW w:w="7261" w:type="dxa"/>
          </w:tcPr>
          <w:p w14:paraId="22AFC56E" w14:textId="77777777" w:rsidR="00EC1797" w:rsidRPr="00EC1797" w:rsidRDefault="00EC1797" w:rsidP="00564C70">
            <w:pPr>
              <w:pStyle w:val="Paragraphedeliste"/>
              <w:numPr>
                <w:ilvl w:val="0"/>
                <w:numId w:val="16"/>
              </w:numPr>
              <w:spacing w:after="160" w:line="276" w:lineRule="auto"/>
              <w:rPr>
                <w:b/>
              </w:rPr>
            </w:pPr>
            <w:r w:rsidRPr="00EC1797">
              <w:rPr>
                <w:rFonts w:eastAsia="MS Mincho"/>
                <w:sz w:val="26"/>
                <w:szCs w:val="26"/>
              </w:rPr>
              <w:t>Total des dépenses sur la FP par le Gouvernement et le</w:t>
            </w:r>
            <w:r>
              <w:rPr>
                <w:rFonts w:eastAsia="MS Mincho"/>
                <w:sz w:val="26"/>
                <w:szCs w:val="26"/>
              </w:rPr>
              <w:t>s institutions du secteur privé</w:t>
            </w:r>
          </w:p>
          <w:p w14:paraId="4C35C90E" w14:textId="77777777" w:rsidR="00EC1797" w:rsidRPr="00EC1797" w:rsidRDefault="00EC1797" w:rsidP="00564C70">
            <w:pPr>
              <w:pStyle w:val="Paragraphedeliste"/>
              <w:numPr>
                <w:ilvl w:val="0"/>
                <w:numId w:val="16"/>
              </w:numPr>
              <w:spacing w:after="160" w:line="276" w:lineRule="auto"/>
              <w:rPr>
                <w:b/>
              </w:rPr>
            </w:pPr>
            <w:r w:rsidRPr="00EC1797">
              <w:rPr>
                <w:rFonts w:eastAsia="MS Mincho"/>
                <w:sz w:val="26"/>
                <w:szCs w:val="26"/>
              </w:rPr>
              <w:t xml:space="preserve"> produit intérieur brut</w:t>
            </w:r>
          </w:p>
        </w:tc>
      </w:tr>
      <w:tr w:rsidR="00EC1797" w:rsidRPr="00EC5FB4" w14:paraId="1EE2859D" w14:textId="77777777" w:rsidTr="0023308C">
        <w:tc>
          <w:tcPr>
            <w:tcW w:w="2518" w:type="dxa"/>
            <w:vAlign w:val="center"/>
          </w:tcPr>
          <w:p w14:paraId="284CE63D" w14:textId="77777777" w:rsidR="00EC1797" w:rsidRPr="00EC5FB4" w:rsidRDefault="00EC1797" w:rsidP="0023308C">
            <w:pPr>
              <w:spacing w:line="276" w:lineRule="auto"/>
            </w:pPr>
            <w:r w:rsidRPr="00EC5FB4">
              <w:t>Sources de données</w:t>
            </w:r>
          </w:p>
        </w:tc>
        <w:tc>
          <w:tcPr>
            <w:tcW w:w="7261" w:type="dxa"/>
          </w:tcPr>
          <w:p w14:paraId="2929851C" w14:textId="77777777" w:rsidR="00E0162A" w:rsidRPr="00E0162A" w:rsidRDefault="00E0162A" w:rsidP="00564C70">
            <w:pPr>
              <w:pStyle w:val="Paragraphedeliste"/>
              <w:numPr>
                <w:ilvl w:val="0"/>
                <w:numId w:val="16"/>
              </w:numPr>
              <w:spacing w:after="160" w:line="276" w:lineRule="auto"/>
              <w:rPr>
                <w:b/>
              </w:rPr>
            </w:pPr>
            <w:r w:rsidRPr="00E0162A">
              <w:rPr>
                <w:rFonts w:eastAsia="MS Mincho"/>
                <w:sz w:val="26"/>
                <w:szCs w:val="26"/>
              </w:rPr>
              <w:t>Direction Nationale du Budget</w:t>
            </w:r>
            <w:r>
              <w:rPr>
                <w:rFonts w:eastAsia="MS Mincho"/>
                <w:sz w:val="26"/>
                <w:szCs w:val="26"/>
              </w:rPr>
              <w:t> </w:t>
            </w:r>
          </w:p>
          <w:p w14:paraId="38E43992" w14:textId="77777777" w:rsidR="00E0162A" w:rsidRPr="00E0162A" w:rsidRDefault="00E0162A" w:rsidP="00564C70">
            <w:pPr>
              <w:pStyle w:val="Paragraphedeliste"/>
              <w:numPr>
                <w:ilvl w:val="0"/>
                <w:numId w:val="16"/>
              </w:numPr>
              <w:spacing w:after="160" w:line="276" w:lineRule="auto"/>
              <w:rPr>
                <w:b/>
              </w:rPr>
            </w:pPr>
            <w:r w:rsidRPr="00E0162A">
              <w:rPr>
                <w:rFonts w:eastAsia="MS Mincho"/>
                <w:sz w:val="26"/>
                <w:szCs w:val="26"/>
              </w:rPr>
              <w:t>INS</w:t>
            </w:r>
            <w:r w:rsidR="00543815">
              <w:rPr>
                <w:rFonts w:eastAsia="MS Mincho"/>
                <w:sz w:val="26"/>
                <w:szCs w:val="26"/>
              </w:rPr>
              <w:t>TAT</w:t>
            </w:r>
          </w:p>
          <w:p w14:paraId="26816AEF" w14:textId="77777777" w:rsidR="00E0162A" w:rsidRPr="00E0162A" w:rsidRDefault="00E0162A" w:rsidP="00564C70">
            <w:pPr>
              <w:pStyle w:val="Paragraphedeliste"/>
              <w:numPr>
                <w:ilvl w:val="0"/>
                <w:numId w:val="16"/>
              </w:numPr>
              <w:spacing w:after="160" w:line="276" w:lineRule="auto"/>
              <w:rPr>
                <w:b/>
              </w:rPr>
            </w:pPr>
            <w:r w:rsidRPr="00E0162A">
              <w:rPr>
                <w:rFonts w:eastAsia="MS Mincho"/>
                <w:sz w:val="26"/>
                <w:szCs w:val="26"/>
              </w:rPr>
              <w:t>CPS-Education</w:t>
            </w:r>
          </w:p>
          <w:p w14:paraId="4DF024F2" w14:textId="77777777" w:rsidR="00E0162A" w:rsidRPr="00E0162A" w:rsidRDefault="00E0162A" w:rsidP="00564C70">
            <w:pPr>
              <w:pStyle w:val="Paragraphedeliste"/>
              <w:numPr>
                <w:ilvl w:val="0"/>
                <w:numId w:val="16"/>
              </w:numPr>
              <w:spacing w:after="160" w:line="276" w:lineRule="auto"/>
              <w:rPr>
                <w:b/>
              </w:rPr>
            </w:pPr>
            <w:r>
              <w:rPr>
                <w:rFonts w:eastAsia="MS Mincho"/>
                <w:sz w:val="26"/>
                <w:szCs w:val="26"/>
              </w:rPr>
              <w:t>Institutions de la FP</w:t>
            </w:r>
          </w:p>
          <w:p w14:paraId="604AC050" w14:textId="77777777" w:rsidR="00DD7824" w:rsidRPr="00545460" w:rsidRDefault="00E0162A" w:rsidP="00564C70">
            <w:pPr>
              <w:pStyle w:val="Paragraphedeliste"/>
              <w:numPr>
                <w:ilvl w:val="0"/>
                <w:numId w:val="16"/>
              </w:numPr>
              <w:spacing w:after="160" w:line="276" w:lineRule="auto"/>
              <w:rPr>
                <w:b/>
              </w:rPr>
            </w:pPr>
            <w:r w:rsidRPr="00E0162A">
              <w:rPr>
                <w:rFonts w:eastAsia="MS Mincho"/>
                <w:sz w:val="26"/>
                <w:szCs w:val="26"/>
              </w:rPr>
              <w:t>Institutions privées pour les dépenses privées</w:t>
            </w:r>
          </w:p>
          <w:p w14:paraId="10C634C1" w14:textId="2D410B5B" w:rsidR="00EC1797" w:rsidRPr="00E0162A" w:rsidRDefault="00DD7824" w:rsidP="00564C70">
            <w:pPr>
              <w:pStyle w:val="Paragraphedeliste"/>
              <w:numPr>
                <w:ilvl w:val="0"/>
                <w:numId w:val="16"/>
              </w:numPr>
              <w:spacing w:after="160" w:line="276" w:lineRule="auto"/>
              <w:rPr>
                <w:b/>
              </w:rPr>
            </w:pPr>
            <w:r>
              <w:rPr>
                <w:rFonts w:eastAsia="MS Mincho"/>
                <w:sz w:val="26"/>
                <w:szCs w:val="26"/>
              </w:rPr>
              <w:t>Partenaires techniques et financiers du sous-secteur de la Formation professionnelle</w:t>
            </w:r>
            <w:r w:rsidR="00E0162A" w:rsidRPr="00E0162A">
              <w:rPr>
                <w:rFonts w:eastAsia="MS Mincho"/>
                <w:sz w:val="26"/>
                <w:szCs w:val="26"/>
              </w:rPr>
              <w:t>.</w:t>
            </w:r>
          </w:p>
        </w:tc>
      </w:tr>
      <w:tr w:rsidR="00EC1797" w:rsidRPr="00EC5FB4" w14:paraId="49E93B06" w14:textId="77777777" w:rsidTr="0023308C">
        <w:tc>
          <w:tcPr>
            <w:tcW w:w="2518" w:type="dxa"/>
            <w:vAlign w:val="center"/>
          </w:tcPr>
          <w:p w14:paraId="732CA608" w14:textId="77777777" w:rsidR="00EC1797" w:rsidRPr="00EC5FB4" w:rsidRDefault="00EC1797" w:rsidP="0023308C">
            <w:pPr>
              <w:spacing w:line="276" w:lineRule="auto"/>
            </w:pPr>
            <w:r w:rsidRPr="00EC5FB4">
              <w:t>Type de désagrégation</w:t>
            </w:r>
          </w:p>
        </w:tc>
        <w:tc>
          <w:tcPr>
            <w:tcW w:w="7261" w:type="dxa"/>
          </w:tcPr>
          <w:p w14:paraId="12EA847C" w14:textId="77777777" w:rsidR="00EC1797" w:rsidRPr="00EC5FB4" w:rsidRDefault="00EC1797" w:rsidP="00564C70">
            <w:pPr>
              <w:spacing w:after="160" w:line="276" w:lineRule="auto"/>
              <w:rPr>
                <w:b/>
              </w:rPr>
            </w:pPr>
            <w:r w:rsidRPr="00317B20">
              <w:rPr>
                <w:rFonts w:eastAsia="MS Mincho"/>
                <w:sz w:val="26"/>
                <w:szCs w:val="26"/>
              </w:rPr>
              <w:t xml:space="preserve">Il peut être désagrégé par secteur </w:t>
            </w:r>
            <w:r w:rsidR="0023308C">
              <w:rPr>
                <w:rFonts w:eastAsia="MS Mincho"/>
                <w:sz w:val="26"/>
                <w:szCs w:val="26"/>
              </w:rPr>
              <w:t>(</w:t>
            </w:r>
            <w:r w:rsidRPr="00317B20">
              <w:rPr>
                <w:rFonts w:eastAsia="MS Mincho"/>
                <w:sz w:val="26"/>
                <w:szCs w:val="26"/>
              </w:rPr>
              <w:t>public/ secteur privé</w:t>
            </w:r>
            <w:r w:rsidR="0023308C">
              <w:rPr>
                <w:rFonts w:eastAsia="MS Mincho"/>
                <w:sz w:val="26"/>
                <w:szCs w:val="26"/>
              </w:rPr>
              <w:t>)</w:t>
            </w:r>
            <w:r w:rsidRPr="00317B20">
              <w:rPr>
                <w:rFonts w:eastAsia="MS Mincho"/>
                <w:sz w:val="26"/>
                <w:szCs w:val="26"/>
              </w:rPr>
              <w:t>.</w:t>
            </w:r>
          </w:p>
        </w:tc>
      </w:tr>
      <w:tr w:rsidR="00EC1797" w:rsidRPr="00EC5FB4" w14:paraId="677FD629" w14:textId="77777777" w:rsidTr="0023308C">
        <w:tc>
          <w:tcPr>
            <w:tcW w:w="2518" w:type="dxa"/>
            <w:vAlign w:val="center"/>
          </w:tcPr>
          <w:p w14:paraId="138A34F1" w14:textId="77777777" w:rsidR="00EC1797" w:rsidRPr="00EC5FB4" w:rsidRDefault="00EC1797" w:rsidP="0023308C">
            <w:pPr>
              <w:spacing w:line="276" w:lineRule="auto"/>
            </w:pPr>
            <w:r w:rsidRPr="00EC5FB4">
              <w:t>Interprétation</w:t>
            </w:r>
          </w:p>
        </w:tc>
        <w:tc>
          <w:tcPr>
            <w:tcW w:w="7261" w:type="dxa"/>
          </w:tcPr>
          <w:p w14:paraId="381DBA46" w14:textId="77777777" w:rsidR="00EC1797" w:rsidRPr="00EC5FB4" w:rsidRDefault="00C31C28" w:rsidP="00564C70">
            <w:pPr>
              <w:spacing w:after="160" w:line="276" w:lineRule="auto"/>
              <w:rPr>
                <w:b/>
              </w:rPr>
            </w:pPr>
            <w:r>
              <w:t>L’I.F de la FP est le pourcentage du PIB consacré aux dépenses totales de la FP.</w:t>
            </w:r>
          </w:p>
        </w:tc>
      </w:tr>
    </w:tbl>
    <w:p w14:paraId="2E47CEB8" w14:textId="77777777" w:rsidR="003A0E31" w:rsidRPr="00EC5FB4" w:rsidRDefault="003A0E31" w:rsidP="00564C70">
      <w:pPr>
        <w:tabs>
          <w:tab w:val="left" w:pos="360"/>
        </w:tabs>
        <w:spacing w:before="120" w:after="120" w:line="276" w:lineRule="auto"/>
        <w:jc w:val="both"/>
        <w:rPr>
          <w:b/>
        </w:rPr>
      </w:pPr>
    </w:p>
    <w:p w14:paraId="13D22AEF" w14:textId="77777777" w:rsidR="003A0E31" w:rsidRPr="00EC5FB4" w:rsidRDefault="003A0E31" w:rsidP="00564C70">
      <w:pPr>
        <w:tabs>
          <w:tab w:val="left" w:pos="360"/>
        </w:tabs>
        <w:spacing w:before="120" w:after="120" w:line="276" w:lineRule="auto"/>
        <w:jc w:val="both"/>
        <w:rPr>
          <w:b/>
        </w:rPr>
      </w:pPr>
    </w:p>
    <w:p w14:paraId="00C5CE3F" w14:textId="77777777" w:rsidR="003A0E31" w:rsidRPr="00EC5FB4" w:rsidRDefault="003A0E31" w:rsidP="00564C70">
      <w:pPr>
        <w:tabs>
          <w:tab w:val="left" w:pos="360"/>
        </w:tabs>
        <w:spacing w:before="120" w:after="120" w:line="276" w:lineRule="auto"/>
        <w:jc w:val="both"/>
        <w:rPr>
          <w:b/>
        </w:rPr>
      </w:pPr>
    </w:p>
    <w:p w14:paraId="3F85FBF0" w14:textId="77777777" w:rsidR="003A0E31" w:rsidRPr="00EC5FB4" w:rsidRDefault="003A0E31" w:rsidP="00564C70">
      <w:pPr>
        <w:tabs>
          <w:tab w:val="left" w:pos="360"/>
        </w:tabs>
        <w:spacing w:before="120" w:after="120" w:line="276" w:lineRule="auto"/>
        <w:jc w:val="both"/>
        <w:rPr>
          <w:b/>
        </w:rPr>
      </w:pPr>
    </w:p>
    <w:p w14:paraId="121EF0BF" w14:textId="77777777" w:rsidR="003A0E31" w:rsidRPr="00EC5FB4" w:rsidRDefault="003A0E31" w:rsidP="00564C70">
      <w:pPr>
        <w:tabs>
          <w:tab w:val="left" w:pos="360"/>
        </w:tabs>
        <w:spacing w:before="120" w:after="120" w:line="276" w:lineRule="auto"/>
        <w:jc w:val="both"/>
        <w:rPr>
          <w:b/>
        </w:rPr>
      </w:pPr>
    </w:p>
    <w:p w14:paraId="48068410" w14:textId="77777777" w:rsidR="003A0E31" w:rsidRPr="00EC5FB4" w:rsidRDefault="003A0E31" w:rsidP="00564C70">
      <w:pPr>
        <w:tabs>
          <w:tab w:val="left" w:pos="360"/>
        </w:tabs>
        <w:spacing w:before="120" w:after="120" w:line="276" w:lineRule="auto"/>
        <w:jc w:val="both"/>
        <w:rPr>
          <w:b/>
        </w:rPr>
      </w:pPr>
    </w:p>
    <w:p w14:paraId="3D0527E3" w14:textId="77777777" w:rsidR="003A0E31" w:rsidRPr="00EC5FB4" w:rsidRDefault="003A0E31" w:rsidP="00564C70">
      <w:pPr>
        <w:tabs>
          <w:tab w:val="left" w:pos="360"/>
        </w:tabs>
        <w:spacing w:before="120" w:after="120" w:line="276" w:lineRule="auto"/>
        <w:jc w:val="both"/>
        <w:rPr>
          <w:b/>
        </w:rPr>
      </w:pPr>
    </w:p>
    <w:p w14:paraId="09D813A6" w14:textId="77777777" w:rsidR="003A0E31" w:rsidRPr="00EC5FB4" w:rsidRDefault="003A0E31" w:rsidP="00564C70">
      <w:pPr>
        <w:tabs>
          <w:tab w:val="left" w:pos="360"/>
        </w:tabs>
        <w:spacing w:before="120" w:after="120" w:line="276" w:lineRule="auto"/>
        <w:jc w:val="both"/>
        <w:rPr>
          <w:b/>
        </w:rPr>
      </w:pPr>
    </w:p>
    <w:p w14:paraId="41767529" w14:textId="77777777" w:rsidR="003A0E31" w:rsidRPr="00EC5FB4" w:rsidRDefault="003A0E31" w:rsidP="00564C70">
      <w:pPr>
        <w:tabs>
          <w:tab w:val="left" w:pos="360"/>
        </w:tabs>
        <w:spacing w:before="120" w:after="120" w:line="276" w:lineRule="auto"/>
        <w:jc w:val="both"/>
        <w:rPr>
          <w:b/>
        </w:rPr>
      </w:pPr>
    </w:p>
    <w:p w14:paraId="78798606" w14:textId="77777777" w:rsidR="003A0E31" w:rsidRPr="00EC5FB4" w:rsidRDefault="003A0E31" w:rsidP="00564C70">
      <w:pPr>
        <w:tabs>
          <w:tab w:val="left" w:pos="360"/>
        </w:tabs>
        <w:spacing w:before="120" w:after="120" w:line="276" w:lineRule="auto"/>
        <w:jc w:val="both"/>
        <w:rPr>
          <w:b/>
        </w:rPr>
      </w:pPr>
    </w:p>
    <w:p w14:paraId="495BAB0C" w14:textId="77777777" w:rsidR="003A0E31" w:rsidRPr="00F204D2" w:rsidRDefault="0007681E" w:rsidP="00564C70">
      <w:pPr>
        <w:tabs>
          <w:tab w:val="left" w:pos="360"/>
        </w:tabs>
        <w:spacing w:before="120" w:after="120" w:line="276" w:lineRule="auto"/>
        <w:jc w:val="both"/>
        <w:rPr>
          <w:b/>
        </w:rPr>
      </w:pPr>
      <w:r w:rsidRPr="00F204D2">
        <w:rPr>
          <w:b/>
        </w:rPr>
        <w:t>IFPFI 4 : Part des PTF dans les dépenses d’investissements de la Formation professionnelle Publique</w:t>
      </w:r>
    </w:p>
    <w:tbl>
      <w:tblPr>
        <w:tblStyle w:val="Grilledutableau"/>
        <w:tblW w:w="9779" w:type="dxa"/>
        <w:tblLook w:val="04A0" w:firstRow="1" w:lastRow="0" w:firstColumn="1" w:lastColumn="0" w:noHBand="0" w:noVBand="1"/>
      </w:tblPr>
      <w:tblGrid>
        <w:gridCol w:w="2660"/>
        <w:gridCol w:w="7119"/>
      </w:tblGrid>
      <w:tr w:rsidR="003A0E31" w:rsidRPr="00EC5FB4" w14:paraId="4435FD51" w14:textId="77777777" w:rsidTr="00F204D2">
        <w:tc>
          <w:tcPr>
            <w:tcW w:w="2660" w:type="dxa"/>
            <w:vAlign w:val="center"/>
          </w:tcPr>
          <w:p w14:paraId="5CBDB9F5" w14:textId="77777777" w:rsidR="003A0E31" w:rsidRPr="00EC5FB4" w:rsidRDefault="003A0E31" w:rsidP="00F204D2">
            <w:pPr>
              <w:spacing w:line="276" w:lineRule="auto"/>
            </w:pPr>
            <w:r w:rsidRPr="00EC5FB4">
              <w:t>Définition</w:t>
            </w:r>
          </w:p>
        </w:tc>
        <w:tc>
          <w:tcPr>
            <w:tcW w:w="7119" w:type="dxa"/>
          </w:tcPr>
          <w:p w14:paraId="7593DA98" w14:textId="77777777" w:rsidR="003A0E31" w:rsidRPr="00E0162A" w:rsidRDefault="00E0162A" w:rsidP="00564C70">
            <w:pPr>
              <w:spacing w:after="160" w:line="276" w:lineRule="auto"/>
            </w:pPr>
            <w:r>
              <w:t xml:space="preserve">Le pourcentage des dépenses d’investissements de la FP publique des partenaires techniques et financiers. </w:t>
            </w:r>
          </w:p>
        </w:tc>
      </w:tr>
      <w:tr w:rsidR="003A0E31" w:rsidRPr="00EC5FB4" w14:paraId="13E22F26" w14:textId="77777777" w:rsidTr="00F204D2">
        <w:tc>
          <w:tcPr>
            <w:tcW w:w="2660" w:type="dxa"/>
            <w:vAlign w:val="center"/>
          </w:tcPr>
          <w:p w14:paraId="6643EF41" w14:textId="77777777" w:rsidR="003A0E31" w:rsidRPr="00EC5FB4" w:rsidRDefault="003A0E31" w:rsidP="00F204D2">
            <w:pPr>
              <w:spacing w:line="276" w:lineRule="auto"/>
            </w:pPr>
            <w:r w:rsidRPr="00EC5FB4">
              <w:t>Objectif</w:t>
            </w:r>
          </w:p>
        </w:tc>
        <w:tc>
          <w:tcPr>
            <w:tcW w:w="7119" w:type="dxa"/>
          </w:tcPr>
          <w:p w14:paraId="573E80DB" w14:textId="77777777" w:rsidR="003A0E31" w:rsidRPr="00E0162A" w:rsidRDefault="00E0162A" w:rsidP="00564C70">
            <w:pPr>
              <w:spacing w:after="160" w:line="276" w:lineRule="auto"/>
            </w:pPr>
            <w:r>
              <w:t>Evaluer les efforts des PTF dans les investissements de la FP</w:t>
            </w:r>
          </w:p>
        </w:tc>
      </w:tr>
      <w:tr w:rsidR="003A0E31" w:rsidRPr="00EC5FB4" w14:paraId="1D796EBC" w14:textId="77777777" w:rsidTr="00F204D2">
        <w:tc>
          <w:tcPr>
            <w:tcW w:w="2660" w:type="dxa"/>
            <w:vAlign w:val="center"/>
          </w:tcPr>
          <w:p w14:paraId="67377342" w14:textId="77777777" w:rsidR="003A0E31" w:rsidRPr="00EC5FB4" w:rsidRDefault="003A0E31" w:rsidP="00F204D2">
            <w:pPr>
              <w:spacing w:line="276" w:lineRule="auto"/>
            </w:pPr>
            <w:r w:rsidRPr="00EC5FB4">
              <w:t>Méthode de calcul</w:t>
            </w:r>
          </w:p>
        </w:tc>
        <w:tc>
          <w:tcPr>
            <w:tcW w:w="7119" w:type="dxa"/>
          </w:tcPr>
          <w:p w14:paraId="554D9C7E" w14:textId="0342E38B" w:rsidR="003A0E31" w:rsidRPr="00E0162A" w:rsidRDefault="00F204D2" w:rsidP="00F204D2">
            <w:pPr>
              <w:spacing w:after="160" w:line="276" w:lineRule="auto"/>
              <w:jc w:val="both"/>
            </w:pPr>
            <w:r>
              <w:t>Diviser le montant des dépenses d’investissements des partenaires techniques et financiers dans la formation professionnelle publique par les dépenses totales d’investissements de la formation professionnelle publique</w:t>
            </w:r>
            <w:r w:rsidR="00F82094">
              <w:t>, le tout multiplié par 100</w:t>
            </w:r>
            <w:r>
              <w:t xml:space="preserve">. </w:t>
            </w:r>
          </w:p>
        </w:tc>
      </w:tr>
      <w:tr w:rsidR="000F5FC9" w:rsidRPr="00EC5FB4" w14:paraId="3E37ACEE" w14:textId="77777777" w:rsidTr="00F204D2">
        <w:tc>
          <w:tcPr>
            <w:tcW w:w="2660" w:type="dxa"/>
            <w:vAlign w:val="center"/>
          </w:tcPr>
          <w:p w14:paraId="5699D76C" w14:textId="77777777" w:rsidR="000F5FC9" w:rsidRPr="00EC5FB4" w:rsidRDefault="000F5FC9" w:rsidP="00273145">
            <w:pPr>
              <w:spacing w:before="240" w:after="240" w:line="276" w:lineRule="auto"/>
            </w:pPr>
            <w:r w:rsidRPr="00EC5FB4">
              <w:t>Formule de calcul</w:t>
            </w:r>
          </w:p>
        </w:tc>
        <w:tc>
          <w:tcPr>
            <w:tcW w:w="7119" w:type="dxa"/>
          </w:tcPr>
          <w:p w14:paraId="66EA1BC1" w14:textId="22B1C59F" w:rsidR="000F5FC9" w:rsidRPr="00E0162A" w:rsidRDefault="00F40BD3" w:rsidP="00273145">
            <w:pPr>
              <w:spacing w:before="240" w:after="240" w:line="276" w:lineRule="auto"/>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 xml:space="preserve">Montant des dépenses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investissements des PTF dans</m:t>
                        </m:r>
                      </m:e>
                      <m:e>
                        <m:r>
                          <w:rPr>
                            <w:rFonts w:ascii="Cambria Math" w:hAnsi="Cambria Math"/>
                          </w:rPr>
                          <m:t>la FP publique</m:t>
                        </m:r>
                      </m:e>
                    </m:eqArr>
                  </m:num>
                  <m:den>
                    <m:r>
                      <w:rPr>
                        <w:rFonts w:ascii="Cambria Math" w:hAnsi="Cambria Math"/>
                      </w:rPr>
                      <m:t xml:space="preserve">Dépenses totales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investissements de la FP publique</m:t>
                    </m:r>
                  </m:den>
                </m:f>
                <m:r>
                  <w:rPr>
                    <w:rFonts w:ascii="Cambria Math" w:hAnsi="Cambria Math"/>
                  </w:rPr>
                  <m:t>×100</m:t>
                </m:r>
              </m:oMath>
            </m:oMathPara>
          </w:p>
        </w:tc>
      </w:tr>
      <w:tr w:rsidR="000F5FC9" w:rsidRPr="00EC5FB4" w14:paraId="0A332BEE" w14:textId="77777777" w:rsidTr="00F204D2">
        <w:tc>
          <w:tcPr>
            <w:tcW w:w="2660" w:type="dxa"/>
            <w:vAlign w:val="center"/>
          </w:tcPr>
          <w:p w14:paraId="78F1FCED" w14:textId="77777777" w:rsidR="000F5FC9" w:rsidRPr="00EC5FB4" w:rsidRDefault="000F5FC9" w:rsidP="00F204D2">
            <w:pPr>
              <w:spacing w:line="276" w:lineRule="auto"/>
            </w:pPr>
            <w:r w:rsidRPr="00EC5FB4">
              <w:t>Données requises</w:t>
            </w:r>
          </w:p>
        </w:tc>
        <w:tc>
          <w:tcPr>
            <w:tcW w:w="7119" w:type="dxa"/>
          </w:tcPr>
          <w:p w14:paraId="76810176" w14:textId="77777777" w:rsidR="000F5FC9" w:rsidRDefault="00731C7A" w:rsidP="00564C70">
            <w:pPr>
              <w:pStyle w:val="Paragraphedeliste"/>
              <w:numPr>
                <w:ilvl w:val="0"/>
                <w:numId w:val="16"/>
              </w:numPr>
              <w:spacing w:after="160" w:line="276" w:lineRule="auto"/>
            </w:pPr>
            <w:r>
              <w:t>Dépenses d’investissements des PTF dans la FP publique</w:t>
            </w:r>
          </w:p>
          <w:p w14:paraId="4E220553" w14:textId="77777777" w:rsidR="00731C7A" w:rsidRPr="00E0162A" w:rsidRDefault="00731C7A" w:rsidP="00564C70">
            <w:pPr>
              <w:pStyle w:val="Paragraphedeliste"/>
              <w:numPr>
                <w:ilvl w:val="0"/>
                <w:numId w:val="16"/>
              </w:numPr>
              <w:spacing w:after="160" w:line="276" w:lineRule="auto"/>
            </w:pPr>
            <w:r>
              <w:t>Dépenses totales d’investissements de la FP publique</w:t>
            </w:r>
          </w:p>
        </w:tc>
      </w:tr>
      <w:tr w:rsidR="000F5FC9" w:rsidRPr="00EC5FB4" w14:paraId="17698B03" w14:textId="77777777" w:rsidTr="00F204D2">
        <w:tc>
          <w:tcPr>
            <w:tcW w:w="2660" w:type="dxa"/>
            <w:vAlign w:val="center"/>
          </w:tcPr>
          <w:p w14:paraId="6828F6B7" w14:textId="77777777" w:rsidR="000F5FC9" w:rsidRPr="00EC5FB4" w:rsidRDefault="000F5FC9" w:rsidP="00F204D2">
            <w:pPr>
              <w:spacing w:line="276" w:lineRule="auto"/>
            </w:pPr>
            <w:r w:rsidRPr="00EC5FB4">
              <w:t>Sources de données</w:t>
            </w:r>
          </w:p>
        </w:tc>
        <w:tc>
          <w:tcPr>
            <w:tcW w:w="7119" w:type="dxa"/>
          </w:tcPr>
          <w:p w14:paraId="068DBF99" w14:textId="77777777" w:rsidR="000F5FC9" w:rsidRDefault="00731C7A" w:rsidP="00564C70">
            <w:pPr>
              <w:pStyle w:val="Paragraphedeliste"/>
              <w:numPr>
                <w:ilvl w:val="0"/>
                <w:numId w:val="16"/>
              </w:numPr>
              <w:spacing w:after="160" w:line="276" w:lineRule="auto"/>
            </w:pPr>
            <w:r>
              <w:t>Direction Nationale du Budget</w:t>
            </w:r>
          </w:p>
          <w:p w14:paraId="06FC0064" w14:textId="77777777" w:rsidR="00731C7A" w:rsidRDefault="00731C7A" w:rsidP="00564C70">
            <w:pPr>
              <w:pStyle w:val="Paragraphedeliste"/>
              <w:numPr>
                <w:ilvl w:val="0"/>
                <w:numId w:val="16"/>
              </w:numPr>
              <w:spacing w:after="160" w:line="276" w:lineRule="auto"/>
            </w:pPr>
            <w:r>
              <w:t>INSTAT</w:t>
            </w:r>
          </w:p>
          <w:p w14:paraId="0CA7AB76" w14:textId="77777777" w:rsidR="00731C7A" w:rsidRPr="00E0162A" w:rsidRDefault="00731C7A" w:rsidP="00564C70">
            <w:pPr>
              <w:pStyle w:val="Paragraphedeliste"/>
              <w:numPr>
                <w:ilvl w:val="0"/>
                <w:numId w:val="16"/>
              </w:numPr>
              <w:spacing w:after="160" w:line="276" w:lineRule="auto"/>
            </w:pPr>
            <w:r>
              <w:t>Ministère en charge de la FP</w:t>
            </w:r>
          </w:p>
        </w:tc>
      </w:tr>
      <w:tr w:rsidR="000F5FC9" w:rsidRPr="00EC5FB4" w14:paraId="1D45EC7A" w14:textId="77777777" w:rsidTr="00F204D2">
        <w:tc>
          <w:tcPr>
            <w:tcW w:w="2660" w:type="dxa"/>
            <w:vAlign w:val="center"/>
          </w:tcPr>
          <w:p w14:paraId="4706ADF5" w14:textId="77777777" w:rsidR="000F5FC9" w:rsidRPr="00EC5FB4" w:rsidRDefault="000F5FC9" w:rsidP="00F204D2">
            <w:pPr>
              <w:spacing w:line="276" w:lineRule="auto"/>
            </w:pPr>
            <w:r w:rsidRPr="00EC5FB4">
              <w:t>Type de désagrégation</w:t>
            </w:r>
          </w:p>
        </w:tc>
        <w:tc>
          <w:tcPr>
            <w:tcW w:w="7119" w:type="dxa"/>
          </w:tcPr>
          <w:p w14:paraId="664C6EDC" w14:textId="77777777" w:rsidR="000F5FC9" w:rsidRPr="00E0162A" w:rsidRDefault="00731C7A" w:rsidP="00564C70">
            <w:pPr>
              <w:spacing w:after="160" w:line="276" w:lineRule="auto"/>
            </w:pPr>
            <w:r>
              <w:t>National</w:t>
            </w:r>
          </w:p>
        </w:tc>
      </w:tr>
      <w:tr w:rsidR="000F5FC9" w:rsidRPr="00EC5FB4" w14:paraId="0664FDC5" w14:textId="77777777" w:rsidTr="00F204D2">
        <w:tc>
          <w:tcPr>
            <w:tcW w:w="2660" w:type="dxa"/>
            <w:vAlign w:val="center"/>
          </w:tcPr>
          <w:p w14:paraId="1E8DD625" w14:textId="77777777" w:rsidR="000F5FC9" w:rsidRPr="00EC5FB4" w:rsidRDefault="000F5FC9" w:rsidP="00F204D2">
            <w:pPr>
              <w:spacing w:line="276" w:lineRule="auto"/>
            </w:pPr>
            <w:r w:rsidRPr="00EC5FB4">
              <w:t>Interprétation</w:t>
            </w:r>
          </w:p>
        </w:tc>
        <w:tc>
          <w:tcPr>
            <w:tcW w:w="7119" w:type="dxa"/>
          </w:tcPr>
          <w:p w14:paraId="425D0A68" w14:textId="77777777" w:rsidR="000F5FC9" w:rsidRPr="00E0162A" w:rsidRDefault="00F204D2" w:rsidP="00F204D2">
            <w:pPr>
              <w:tabs>
                <w:tab w:val="left" w:pos="360"/>
              </w:tabs>
              <w:spacing w:before="120" w:after="120" w:line="276" w:lineRule="auto"/>
              <w:jc w:val="both"/>
            </w:pPr>
            <w:r w:rsidRPr="00EC5FB4">
              <w:t>Part des PTF dans les dépenses d’investissements de la Formation professionnelle Publique</w:t>
            </w:r>
            <w:r>
              <w:t xml:space="preserve"> est le pourcentage des dépenses d’investissements de la FP publique des partenaires </w:t>
            </w:r>
            <w:r w:rsidR="00273145">
              <w:t xml:space="preserve">techniques et financiers. </w:t>
            </w:r>
          </w:p>
        </w:tc>
      </w:tr>
    </w:tbl>
    <w:p w14:paraId="6B6814B4" w14:textId="77777777" w:rsidR="003A0E31" w:rsidRPr="00EC5FB4" w:rsidRDefault="003A0E31" w:rsidP="00564C70">
      <w:pPr>
        <w:tabs>
          <w:tab w:val="left" w:pos="360"/>
        </w:tabs>
        <w:spacing w:before="120" w:after="120" w:line="276" w:lineRule="auto"/>
        <w:jc w:val="both"/>
        <w:rPr>
          <w:b/>
        </w:rPr>
      </w:pPr>
    </w:p>
    <w:p w14:paraId="12EF28B1" w14:textId="77777777" w:rsidR="003A0E31" w:rsidRPr="00EC5FB4" w:rsidRDefault="003A0E31" w:rsidP="00564C70">
      <w:pPr>
        <w:tabs>
          <w:tab w:val="left" w:pos="360"/>
        </w:tabs>
        <w:spacing w:before="120" w:after="120" w:line="276" w:lineRule="auto"/>
        <w:jc w:val="both"/>
        <w:rPr>
          <w:b/>
        </w:rPr>
      </w:pPr>
    </w:p>
    <w:p w14:paraId="7BF8C5F8" w14:textId="77777777" w:rsidR="003A0E31" w:rsidRPr="00EC5FB4" w:rsidRDefault="003A0E31" w:rsidP="00564C70">
      <w:pPr>
        <w:tabs>
          <w:tab w:val="left" w:pos="360"/>
        </w:tabs>
        <w:spacing w:before="120" w:after="120" w:line="276" w:lineRule="auto"/>
        <w:jc w:val="both"/>
        <w:rPr>
          <w:b/>
        </w:rPr>
      </w:pPr>
    </w:p>
    <w:p w14:paraId="11CFB9BA" w14:textId="77777777" w:rsidR="003A0E31" w:rsidRPr="00EC5FB4" w:rsidRDefault="003A0E31" w:rsidP="00564C70">
      <w:pPr>
        <w:tabs>
          <w:tab w:val="left" w:pos="360"/>
        </w:tabs>
        <w:spacing w:before="120" w:after="120" w:line="276" w:lineRule="auto"/>
        <w:jc w:val="both"/>
        <w:rPr>
          <w:b/>
        </w:rPr>
      </w:pPr>
    </w:p>
    <w:p w14:paraId="6914C725" w14:textId="77777777" w:rsidR="003A0E31" w:rsidRPr="00EC5FB4" w:rsidRDefault="003A0E31" w:rsidP="00564C70">
      <w:pPr>
        <w:tabs>
          <w:tab w:val="left" w:pos="360"/>
        </w:tabs>
        <w:spacing w:before="120" w:after="120" w:line="276" w:lineRule="auto"/>
        <w:jc w:val="both"/>
        <w:rPr>
          <w:b/>
        </w:rPr>
      </w:pPr>
    </w:p>
    <w:p w14:paraId="5D28C795" w14:textId="77777777" w:rsidR="003A0E31" w:rsidRPr="00EC5FB4" w:rsidRDefault="003A0E31" w:rsidP="00564C70">
      <w:pPr>
        <w:tabs>
          <w:tab w:val="left" w:pos="360"/>
        </w:tabs>
        <w:spacing w:before="120" w:after="120" w:line="276" w:lineRule="auto"/>
        <w:jc w:val="both"/>
        <w:rPr>
          <w:b/>
        </w:rPr>
      </w:pPr>
    </w:p>
    <w:p w14:paraId="007D839D" w14:textId="77777777" w:rsidR="003A0E31" w:rsidRPr="00EC5FB4" w:rsidRDefault="003A0E31" w:rsidP="00564C70">
      <w:pPr>
        <w:tabs>
          <w:tab w:val="left" w:pos="360"/>
        </w:tabs>
        <w:spacing w:before="120" w:after="120" w:line="276" w:lineRule="auto"/>
        <w:jc w:val="both"/>
        <w:rPr>
          <w:b/>
        </w:rPr>
      </w:pPr>
    </w:p>
    <w:p w14:paraId="6A2EC166" w14:textId="77777777" w:rsidR="003A0E31" w:rsidRPr="00EC5FB4" w:rsidRDefault="003A0E31" w:rsidP="00564C70">
      <w:pPr>
        <w:tabs>
          <w:tab w:val="left" w:pos="360"/>
        </w:tabs>
        <w:spacing w:before="120" w:after="120" w:line="276" w:lineRule="auto"/>
        <w:jc w:val="both"/>
        <w:rPr>
          <w:b/>
        </w:rPr>
      </w:pPr>
    </w:p>
    <w:p w14:paraId="1EBE5C12" w14:textId="77777777" w:rsidR="003A0E31" w:rsidRPr="00EC5FB4" w:rsidRDefault="003A0E31" w:rsidP="00564C70">
      <w:pPr>
        <w:tabs>
          <w:tab w:val="left" w:pos="360"/>
        </w:tabs>
        <w:spacing w:before="120" w:after="120" w:line="276" w:lineRule="auto"/>
        <w:jc w:val="both"/>
        <w:rPr>
          <w:b/>
        </w:rPr>
      </w:pPr>
    </w:p>
    <w:p w14:paraId="07DEE0B4" w14:textId="77777777" w:rsidR="003A0E31" w:rsidRPr="00EC5FB4" w:rsidRDefault="003A0E31" w:rsidP="00564C70">
      <w:pPr>
        <w:tabs>
          <w:tab w:val="left" w:pos="360"/>
        </w:tabs>
        <w:spacing w:before="120" w:after="120" w:line="276" w:lineRule="auto"/>
        <w:jc w:val="both"/>
        <w:rPr>
          <w:b/>
        </w:rPr>
      </w:pPr>
    </w:p>
    <w:p w14:paraId="0C5F1BC8" w14:textId="77777777" w:rsidR="003A0E31" w:rsidRPr="00EC5FB4" w:rsidRDefault="003A0E31" w:rsidP="00564C70">
      <w:pPr>
        <w:tabs>
          <w:tab w:val="left" w:pos="360"/>
        </w:tabs>
        <w:spacing w:before="120" w:after="120" w:line="276" w:lineRule="auto"/>
        <w:jc w:val="both"/>
        <w:rPr>
          <w:b/>
        </w:rPr>
      </w:pPr>
    </w:p>
    <w:p w14:paraId="37B97896" w14:textId="383EE534" w:rsidR="003A0E31" w:rsidRPr="00543815" w:rsidRDefault="0007681E" w:rsidP="00564C70">
      <w:pPr>
        <w:tabs>
          <w:tab w:val="left" w:pos="360"/>
        </w:tabs>
        <w:spacing w:before="120" w:after="120" w:line="276" w:lineRule="auto"/>
        <w:jc w:val="both"/>
        <w:rPr>
          <w:b/>
          <w:color w:val="FF0000"/>
        </w:rPr>
      </w:pPr>
      <w:r w:rsidRPr="008A4869">
        <w:rPr>
          <w:b/>
        </w:rPr>
        <w:lastRenderedPageBreak/>
        <w:t>IFPFI 5 : Part des dépenses publiques de la formation professionnelle dans les dépenses de l’Education</w:t>
      </w:r>
      <w:r w:rsidR="00543815" w:rsidRPr="008A4869">
        <w:rPr>
          <w:b/>
        </w:rPr>
        <w:t xml:space="preserve"> </w:t>
      </w:r>
    </w:p>
    <w:tbl>
      <w:tblPr>
        <w:tblStyle w:val="Grilledutableau"/>
        <w:tblW w:w="9779" w:type="dxa"/>
        <w:tblLook w:val="04A0" w:firstRow="1" w:lastRow="0" w:firstColumn="1" w:lastColumn="0" w:noHBand="0" w:noVBand="1"/>
      </w:tblPr>
      <w:tblGrid>
        <w:gridCol w:w="2518"/>
        <w:gridCol w:w="7261"/>
      </w:tblGrid>
      <w:tr w:rsidR="003A0E31" w:rsidRPr="00EC5FB4" w14:paraId="79E28C5E" w14:textId="77777777" w:rsidTr="00F82094">
        <w:tc>
          <w:tcPr>
            <w:tcW w:w="2518" w:type="dxa"/>
            <w:vAlign w:val="center"/>
          </w:tcPr>
          <w:p w14:paraId="6153DD6B" w14:textId="77777777" w:rsidR="003A0E31" w:rsidRPr="00EC5FB4" w:rsidRDefault="003A0E31" w:rsidP="00F82094">
            <w:pPr>
              <w:spacing w:line="276" w:lineRule="auto"/>
            </w:pPr>
            <w:r w:rsidRPr="00EC5FB4">
              <w:t>Définition</w:t>
            </w:r>
          </w:p>
        </w:tc>
        <w:tc>
          <w:tcPr>
            <w:tcW w:w="7261" w:type="dxa"/>
          </w:tcPr>
          <w:p w14:paraId="69624449" w14:textId="77777777" w:rsidR="003A0E31" w:rsidRPr="00731C7A" w:rsidRDefault="00273145" w:rsidP="00F82094">
            <w:pPr>
              <w:spacing w:line="276" w:lineRule="auto"/>
            </w:pPr>
            <w:r>
              <w:t>C’est le pourcentage</w:t>
            </w:r>
            <w:r w:rsidR="00387FE9">
              <w:t xml:space="preserve"> des dépenses publiques d’éducation affectée à la FP</w:t>
            </w:r>
          </w:p>
        </w:tc>
      </w:tr>
      <w:tr w:rsidR="003A0E31" w:rsidRPr="00EC5FB4" w14:paraId="08E70931" w14:textId="77777777" w:rsidTr="00F82094">
        <w:tc>
          <w:tcPr>
            <w:tcW w:w="2518" w:type="dxa"/>
            <w:vAlign w:val="center"/>
          </w:tcPr>
          <w:p w14:paraId="032FE8EA" w14:textId="77777777" w:rsidR="003A0E31" w:rsidRPr="00EC5FB4" w:rsidRDefault="003A0E31" w:rsidP="00F82094">
            <w:pPr>
              <w:spacing w:line="276" w:lineRule="auto"/>
            </w:pPr>
            <w:r w:rsidRPr="00EC5FB4">
              <w:t>Objectif</w:t>
            </w:r>
          </w:p>
        </w:tc>
        <w:tc>
          <w:tcPr>
            <w:tcW w:w="7261" w:type="dxa"/>
          </w:tcPr>
          <w:p w14:paraId="600708BC" w14:textId="77777777" w:rsidR="003A0E31" w:rsidRPr="00731C7A" w:rsidRDefault="00387FE9" w:rsidP="00F82094">
            <w:pPr>
              <w:spacing w:line="276" w:lineRule="auto"/>
            </w:pPr>
            <w:r>
              <w:t>Cet indicateur permet de mesurer l’effort financier de l’État en faveur de la FP.</w:t>
            </w:r>
          </w:p>
        </w:tc>
      </w:tr>
      <w:tr w:rsidR="003A0E31" w:rsidRPr="00EC5FB4" w14:paraId="3CA24FEB" w14:textId="77777777" w:rsidTr="00F82094">
        <w:tc>
          <w:tcPr>
            <w:tcW w:w="2518" w:type="dxa"/>
            <w:vAlign w:val="center"/>
          </w:tcPr>
          <w:p w14:paraId="22584EB5" w14:textId="77777777" w:rsidR="003A0E31" w:rsidRPr="00EC5FB4" w:rsidRDefault="003A0E31" w:rsidP="00F82094">
            <w:pPr>
              <w:spacing w:line="276" w:lineRule="auto"/>
            </w:pPr>
            <w:r w:rsidRPr="00EC5FB4">
              <w:t>Méthode de calcul</w:t>
            </w:r>
          </w:p>
        </w:tc>
        <w:tc>
          <w:tcPr>
            <w:tcW w:w="7261" w:type="dxa"/>
          </w:tcPr>
          <w:p w14:paraId="30D0282F" w14:textId="77777777" w:rsidR="003A0E31" w:rsidRPr="00731C7A" w:rsidRDefault="00273145" w:rsidP="00F82094">
            <w:pPr>
              <w:spacing w:line="276" w:lineRule="auto"/>
              <w:jc w:val="both"/>
            </w:pPr>
            <w:r>
              <w:t>Diviser le montant des dépenses publiques ordinaires consacrées à la formation professionnelle par le montant total des dépenses ordinaires consacrées à l’éducation y compris celles de formation professionnelle</w:t>
            </w:r>
            <w:r w:rsidR="00F82094">
              <w:t>, le tout multiplié par 100</w:t>
            </w:r>
            <w:r>
              <w:t>.</w:t>
            </w:r>
          </w:p>
        </w:tc>
      </w:tr>
      <w:tr w:rsidR="003A0E31" w:rsidRPr="00EC5FB4" w14:paraId="2AF0EDB4" w14:textId="77777777" w:rsidTr="00F82094">
        <w:tc>
          <w:tcPr>
            <w:tcW w:w="2518" w:type="dxa"/>
            <w:vAlign w:val="center"/>
          </w:tcPr>
          <w:p w14:paraId="39E0B0BB" w14:textId="77777777" w:rsidR="003A0E31" w:rsidRPr="00EC5FB4" w:rsidRDefault="003A0E31" w:rsidP="00F82094">
            <w:pPr>
              <w:spacing w:before="240" w:after="240" w:line="276" w:lineRule="auto"/>
            </w:pPr>
            <w:r w:rsidRPr="00EC5FB4">
              <w:t>Formule de calcul</w:t>
            </w:r>
          </w:p>
        </w:tc>
        <w:tc>
          <w:tcPr>
            <w:tcW w:w="7261" w:type="dxa"/>
          </w:tcPr>
          <w:p w14:paraId="7BE8BEE9" w14:textId="77777777" w:rsidR="003A0E31" w:rsidRPr="00731C7A" w:rsidRDefault="00F40BD3" w:rsidP="00F82094">
            <w:pPr>
              <w:spacing w:before="240" w:after="240" w:line="276" w:lineRule="auto"/>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Montant des dépenses publiques ordinaires</m:t>
                        </m:r>
                      </m:e>
                      <m:e>
                        <m:r>
                          <w:rPr>
                            <w:rFonts w:ascii="Cambria Math" w:hAnsi="Cambria Math"/>
                          </w:rPr>
                          <m:t>consacrées à la FP</m:t>
                        </m:r>
                      </m:e>
                    </m:eqArr>
                  </m:num>
                  <m:den>
                    <m:eqArr>
                      <m:eqArrPr>
                        <m:ctrlPr>
                          <w:rPr>
                            <w:rFonts w:ascii="Cambria Math" w:hAnsi="Cambria Math"/>
                            <w:i/>
                          </w:rPr>
                        </m:ctrlPr>
                      </m:eqArrPr>
                      <m:e>
                        <m:r>
                          <w:rPr>
                            <w:rFonts w:ascii="Cambria Math" w:hAnsi="Cambria Math"/>
                          </w:rPr>
                          <m:t>Montant total des dépenses ordinaires consacrées</m:t>
                        </m:r>
                      </m:e>
                      <m:e>
                        <m:r>
                          <w:rPr>
                            <w:rFonts w:ascii="Cambria Math" w:hAnsi="Cambria Math"/>
                          </w:rPr>
                          <m:t xml:space="preserve">à </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éducation y compris la FP</m:t>
                        </m:r>
                      </m:e>
                    </m:eqArr>
                  </m:den>
                </m:f>
                <m:r>
                  <w:rPr>
                    <w:rFonts w:ascii="Cambria Math" w:hAnsi="Cambria Math"/>
                  </w:rPr>
                  <m:t>×100</m:t>
                </m:r>
              </m:oMath>
            </m:oMathPara>
          </w:p>
        </w:tc>
      </w:tr>
      <w:tr w:rsidR="003A0E31" w:rsidRPr="00EC5FB4" w14:paraId="6C793990" w14:textId="77777777" w:rsidTr="00F82094">
        <w:tc>
          <w:tcPr>
            <w:tcW w:w="2518" w:type="dxa"/>
            <w:vAlign w:val="center"/>
          </w:tcPr>
          <w:p w14:paraId="77DBCC02" w14:textId="77777777" w:rsidR="003A0E31" w:rsidRPr="00EC5FB4" w:rsidRDefault="003A0E31" w:rsidP="00F82094">
            <w:pPr>
              <w:spacing w:line="276" w:lineRule="auto"/>
            </w:pPr>
            <w:r w:rsidRPr="00EC5FB4">
              <w:t>Données requises</w:t>
            </w:r>
          </w:p>
        </w:tc>
        <w:tc>
          <w:tcPr>
            <w:tcW w:w="7261" w:type="dxa"/>
          </w:tcPr>
          <w:p w14:paraId="462E5CB7" w14:textId="77777777" w:rsidR="00387FE9" w:rsidRDefault="00387FE9" w:rsidP="00F82094">
            <w:pPr>
              <w:spacing w:line="276" w:lineRule="auto"/>
            </w:pPr>
            <w:r>
              <w:t>- Montant des dépenses publiques ordinaires consacrées à l’EFTP</w:t>
            </w:r>
          </w:p>
          <w:p w14:paraId="7BA7B936" w14:textId="77777777" w:rsidR="003A0E31" w:rsidRPr="00731C7A" w:rsidRDefault="00387FE9" w:rsidP="00F82094">
            <w:pPr>
              <w:spacing w:line="276" w:lineRule="auto"/>
            </w:pPr>
            <w:r>
              <w:t>- Montant total des dépenses ordinaires consacrées à l’éducation</w:t>
            </w:r>
          </w:p>
        </w:tc>
      </w:tr>
      <w:tr w:rsidR="00273145" w:rsidRPr="00EC5FB4" w14:paraId="4A6AEBC4" w14:textId="77777777" w:rsidTr="00F82094">
        <w:tc>
          <w:tcPr>
            <w:tcW w:w="2518" w:type="dxa"/>
            <w:vAlign w:val="center"/>
          </w:tcPr>
          <w:p w14:paraId="01A2275A" w14:textId="77777777" w:rsidR="00273145" w:rsidRPr="00EC5FB4" w:rsidRDefault="00273145" w:rsidP="00F82094">
            <w:pPr>
              <w:spacing w:line="276" w:lineRule="auto"/>
            </w:pPr>
            <w:r w:rsidRPr="00EC5FB4">
              <w:t>Sources de données</w:t>
            </w:r>
          </w:p>
        </w:tc>
        <w:tc>
          <w:tcPr>
            <w:tcW w:w="7261" w:type="dxa"/>
          </w:tcPr>
          <w:p w14:paraId="44CC59AC" w14:textId="77777777" w:rsidR="00273145" w:rsidRDefault="00273145" w:rsidP="00F82094">
            <w:pPr>
              <w:pStyle w:val="Paragraphedeliste"/>
              <w:numPr>
                <w:ilvl w:val="0"/>
                <w:numId w:val="16"/>
              </w:numPr>
              <w:spacing w:line="276" w:lineRule="auto"/>
            </w:pPr>
            <w:r>
              <w:t>Ministère de l’économie et des finances</w:t>
            </w:r>
          </w:p>
          <w:p w14:paraId="6E98FB3E" w14:textId="77777777" w:rsidR="00273145" w:rsidRDefault="00273145" w:rsidP="00F82094">
            <w:pPr>
              <w:pStyle w:val="Paragraphedeliste"/>
              <w:numPr>
                <w:ilvl w:val="0"/>
                <w:numId w:val="16"/>
              </w:numPr>
              <w:spacing w:line="276" w:lineRule="auto"/>
            </w:pPr>
            <w:r>
              <w:t>INSTAT</w:t>
            </w:r>
          </w:p>
          <w:p w14:paraId="7DEB6411" w14:textId="77777777" w:rsidR="00273145" w:rsidRPr="00E0162A" w:rsidRDefault="00273145" w:rsidP="00F82094">
            <w:pPr>
              <w:pStyle w:val="Paragraphedeliste"/>
              <w:numPr>
                <w:ilvl w:val="0"/>
                <w:numId w:val="16"/>
              </w:numPr>
              <w:spacing w:line="276" w:lineRule="auto"/>
            </w:pPr>
            <w:r>
              <w:t>Ministère en charge de la FP</w:t>
            </w:r>
          </w:p>
        </w:tc>
      </w:tr>
      <w:tr w:rsidR="003A0E31" w:rsidRPr="00EC5FB4" w14:paraId="29186E36" w14:textId="77777777" w:rsidTr="00F82094">
        <w:tc>
          <w:tcPr>
            <w:tcW w:w="2518" w:type="dxa"/>
            <w:vAlign w:val="center"/>
          </w:tcPr>
          <w:p w14:paraId="02E3A755" w14:textId="77777777" w:rsidR="003A0E31" w:rsidRPr="00EC5FB4" w:rsidRDefault="003A0E31" w:rsidP="00F82094">
            <w:pPr>
              <w:spacing w:line="276" w:lineRule="auto"/>
            </w:pPr>
            <w:r w:rsidRPr="00EC5FB4">
              <w:t>Type de désagrégation</w:t>
            </w:r>
          </w:p>
        </w:tc>
        <w:tc>
          <w:tcPr>
            <w:tcW w:w="7261" w:type="dxa"/>
          </w:tcPr>
          <w:p w14:paraId="72971548" w14:textId="77777777" w:rsidR="003A0E31" w:rsidRPr="00731C7A" w:rsidRDefault="0062343F" w:rsidP="00F82094">
            <w:pPr>
              <w:spacing w:line="276" w:lineRule="auto"/>
            </w:pPr>
            <w:r>
              <w:t>National</w:t>
            </w:r>
          </w:p>
        </w:tc>
      </w:tr>
      <w:tr w:rsidR="003A0E31" w:rsidRPr="00EC5FB4" w14:paraId="5E671DE7" w14:textId="77777777" w:rsidTr="00F82094">
        <w:tc>
          <w:tcPr>
            <w:tcW w:w="2518" w:type="dxa"/>
            <w:vAlign w:val="center"/>
          </w:tcPr>
          <w:p w14:paraId="2948CC2F" w14:textId="77777777" w:rsidR="003A0E31" w:rsidRPr="00EC5FB4" w:rsidRDefault="003A0E31" w:rsidP="00F82094">
            <w:pPr>
              <w:spacing w:line="276" w:lineRule="auto"/>
            </w:pPr>
            <w:r w:rsidRPr="00EC5FB4">
              <w:t>Interprétation</w:t>
            </w:r>
          </w:p>
        </w:tc>
        <w:tc>
          <w:tcPr>
            <w:tcW w:w="7261" w:type="dxa"/>
          </w:tcPr>
          <w:p w14:paraId="68CDF440" w14:textId="6255F779" w:rsidR="00387FE9" w:rsidRDefault="00387FE9" w:rsidP="00F82094">
            <w:pPr>
              <w:spacing w:line="276" w:lineRule="auto"/>
              <w:jc w:val="both"/>
            </w:pPr>
            <w:r>
              <w:t xml:space="preserve">- Plus cet indicateur est élevé, plus on estime que l’État accorde une priorité élevée à la FP. Il </w:t>
            </w:r>
            <w:r w:rsidR="00570FD8">
              <w:t>faut toujours</w:t>
            </w:r>
            <w:r>
              <w:t xml:space="preserve"> nuancer l’interprétation de cet indicateur en clarifiant la nature et la couverture des dépenses d’éducation comptabilisées qui peuvent varier en fonction de la source d’information.</w:t>
            </w:r>
          </w:p>
          <w:p w14:paraId="40201889" w14:textId="77777777" w:rsidR="00387FE9" w:rsidRDefault="00387FE9" w:rsidP="00F82094">
            <w:pPr>
              <w:spacing w:line="276" w:lineRule="auto"/>
              <w:jc w:val="both"/>
            </w:pPr>
            <w:r>
              <w:t>- Pour le calcul de cet indicateur, il faut toujours s’assurer qu’il s’agit de dépenses réellement exécutées ou de données prévisionnelles issues des budgets votés.</w:t>
            </w:r>
          </w:p>
          <w:p w14:paraId="2A5A1F14" w14:textId="77777777" w:rsidR="003A0E31" w:rsidRPr="00731C7A" w:rsidRDefault="00387FE9" w:rsidP="00F82094">
            <w:pPr>
              <w:spacing w:line="276" w:lineRule="auto"/>
              <w:jc w:val="both"/>
            </w:pPr>
            <w:r>
              <w:t>- Également s’assurer de l’exhaustivité des dépenses comptabilisées : prise en compte d’activités de la FP extérieures au secteur public, activités de la FP financées par d’autres départements ministériels…</w:t>
            </w:r>
          </w:p>
        </w:tc>
      </w:tr>
    </w:tbl>
    <w:p w14:paraId="34F30661" w14:textId="77777777" w:rsidR="003A0E31" w:rsidRPr="00EC5FB4" w:rsidRDefault="003A0E31" w:rsidP="00564C70">
      <w:pPr>
        <w:tabs>
          <w:tab w:val="left" w:pos="360"/>
        </w:tabs>
        <w:spacing w:before="120" w:after="120" w:line="276" w:lineRule="auto"/>
        <w:jc w:val="both"/>
        <w:rPr>
          <w:b/>
        </w:rPr>
      </w:pPr>
    </w:p>
    <w:p w14:paraId="6A487A72" w14:textId="77777777" w:rsidR="003A0E31" w:rsidRPr="00EC5FB4" w:rsidRDefault="003A0E31" w:rsidP="00564C70">
      <w:pPr>
        <w:tabs>
          <w:tab w:val="left" w:pos="360"/>
        </w:tabs>
        <w:spacing w:before="120" w:after="120" w:line="276" w:lineRule="auto"/>
        <w:jc w:val="both"/>
        <w:rPr>
          <w:b/>
        </w:rPr>
      </w:pPr>
    </w:p>
    <w:p w14:paraId="798E64FE" w14:textId="77777777" w:rsidR="003A0E31" w:rsidRPr="00EC5FB4" w:rsidRDefault="003A0E31" w:rsidP="00564C70">
      <w:pPr>
        <w:tabs>
          <w:tab w:val="left" w:pos="360"/>
        </w:tabs>
        <w:spacing w:before="120" w:after="120" w:line="276" w:lineRule="auto"/>
        <w:jc w:val="both"/>
        <w:rPr>
          <w:b/>
        </w:rPr>
      </w:pPr>
    </w:p>
    <w:p w14:paraId="66C54E98" w14:textId="77777777" w:rsidR="003A0E31" w:rsidRPr="00EC5FB4" w:rsidRDefault="003A0E31" w:rsidP="00564C70">
      <w:pPr>
        <w:tabs>
          <w:tab w:val="left" w:pos="360"/>
        </w:tabs>
        <w:spacing w:before="120" w:after="120" w:line="276" w:lineRule="auto"/>
        <w:jc w:val="both"/>
        <w:rPr>
          <w:b/>
        </w:rPr>
      </w:pPr>
    </w:p>
    <w:p w14:paraId="3A6513D5" w14:textId="77777777" w:rsidR="0062343F" w:rsidRDefault="0062343F" w:rsidP="00564C70">
      <w:pPr>
        <w:tabs>
          <w:tab w:val="left" w:pos="360"/>
        </w:tabs>
        <w:spacing w:before="120" w:after="120" w:line="276" w:lineRule="auto"/>
        <w:jc w:val="both"/>
        <w:rPr>
          <w:b/>
        </w:rPr>
      </w:pPr>
    </w:p>
    <w:p w14:paraId="52B69A76" w14:textId="77777777" w:rsidR="00F82094" w:rsidRDefault="00F82094" w:rsidP="00564C70">
      <w:pPr>
        <w:tabs>
          <w:tab w:val="left" w:pos="360"/>
        </w:tabs>
        <w:spacing w:before="120" w:after="120" w:line="276" w:lineRule="auto"/>
        <w:jc w:val="both"/>
        <w:rPr>
          <w:b/>
        </w:rPr>
      </w:pPr>
    </w:p>
    <w:p w14:paraId="425070AA" w14:textId="77777777" w:rsidR="00F82094" w:rsidRDefault="00F82094" w:rsidP="00564C70">
      <w:pPr>
        <w:tabs>
          <w:tab w:val="left" w:pos="360"/>
        </w:tabs>
        <w:spacing w:before="120" w:after="120" w:line="276" w:lineRule="auto"/>
        <w:jc w:val="both"/>
        <w:rPr>
          <w:b/>
        </w:rPr>
      </w:pPr>
    </w:p>
    <w:p w14:paraId="22FF14C2" w14:textId="77777777" w:rsidR="00F82094" w:rsidRDefault="00F82094" w:rsidP="00564C70">
      <w:pPr>
        <w:tabs>
          <w:tab w:val="left" w:pos="360"/>
        </w:tabs>
        <w:spacing w:before="120" w:after="120" w:line="276" w:lineRule="auto"/>
        <w:jc w:val="both"/>
        <w:rPr>
          <w:b/>
        </w:rPr>
      </w:pPr>
    </w:p>
    <w:p w14:paraId="2ECC18A4" w14:textId="77777777" w:rsidR="00273145" w:rsidRPr="00EC5FB4" w:rsidRDefault="00273145" w:rsidP="00564C70">
      <w:pPr>
        <w:tabs>
          <w:tab w:val="left" w:pos="360"/>
        </w:tabs>
        <w:spacing w:before="120" w:after="120" w:line="276" w:lineRule="auto"/>
        <w:jc w:val="both"/>
        <w:rPr>
          <w:b/>
        </w:rPr>
      </w:pPr>
    </w:p>
    <w:p w14:paraId="66DA0DF6" w14:textId="77777777" w:rsidR="0007681E" w:rsidRPr="00C91D57" w:rsidRDefault="0007681E" w:rsidP="00C91D57">
      <w:pPr>
        <w:pStyle w:val="Titre2"/>
        <w:numPr>
          <w:ilvl w:val="1"/>
          <w:numId w:val="40"/>
        </w:numPr>
        <w:rPr>
          <w:rFonts w:ascii="Times New Roman" w:hAnsi="Times New Roman" w:cs="Times New Roman"/>
          <w:b/>
          <w:i/>
          <w:color w:val="auto"/>
        </w:rPr>
      </w:pPr>
      <w:bookmarkStart w:id="18" w:name="_Toc53179554"/>
      <w:r w:rsidRPr="00C91D57">
        <w:rPr>
          <w:rFonts w:ascii="Times New Roman" w:hAnsi="Times New Roman" w:cs="Times New Roman"/>
          <w:b/>
          <w:i/>
          <w:color w:val="auto"/>
        </w:rPr>
        <w:lastRenderedPageBreak/>
        <w:t>Matrices des indicateurs d’insertion professionnelle</w:t>
      </w:r>
      <w:bookmarkEnd w:id="18"/>
    </w:p>
    <w:p w14:paraId="56569405" w14:textId="54124196" w:rsidR="0007681E" w:rsidRPr="00664DB2" w:rsidRDefault="0007681E" w:rsidP="00564C70">
      <w:pPr>
        <w:tabs>
          <w:tab w:val="left" w:pos="360"/>
        </w:tabs>
        <w:spacing w:before="120" w:after="120" w:line="276" w:lineRule="auto"/>
        <w:jc w:val="both"/>
        <w:rPr>
          <w:b/>
          <w:color w:val="FF0000"/>
        </w:rPr>
      </w:pPr>
      <w:r w:rsidRPr="00EC5FB4">
        <w:rPr>
          <w:b/>
        </w:rPr>
        <w:t>IFPIP 1 : Taux d'insertion</w:t>
      </w:r>
      <w:r w:rsidR="00664DB2">
        <w:rPr>
          <w:b/>
        </w:rPr>
        <w:t xml:space="preserve"> </w:t>
      </w:r>
    </w:p>
    <w:tbl>
      <w:tblPr>
        <w:tblStyle w:val="Grilledutableau"/>
        <w:tblW w:w="9779" w:type="dxa"/>
        <w:tblLook w:val="04A0" w:firstRow="1" w:lastRow="0" w:firstColumn="1" w:lastColumn="0" w:noHBand="0" w:noVBand="1"/>
      </w:tblPr>
      <w:tblGrid>
        <w:gridCol w:w="2518"/>
        <w:gridCol w:w="7261"/>
      </w:tblGrid>
      <w:tr w:rsidR="003A0E31" w:rsidRPr="00EC5FB4" w14:paraId="2DB3958F" w14:textId="77777777" w:rsidTr="00CE4A79">
        <w:tc>
          <w:tcPr>
            <w:tcW w:w="2518" w:type="dxa"/>
            <w:vAlign w:val="center"/>
          </w:tcPr>
          <w:p w14:paraId="5279751B" w14:textId="77777777" w:rsidR="003A0E31" w:rsidRPr="00EC5FB4" w:rsidRDefault="003A0E31" w:rsidP="00CE4A79">
            <w:pPr>
              <w:spacing w:line="276" w:lineRule="auto"/>
            </w:pPr>
            <w:r w:rsidRPr="00EC5FB4">
              <w:t>Définition</w:t>
            </w:r>
          </w:p>
        </w:tc>
        <w:tc>
          <w:tcPr>
            <w:tcW w:w="7261" w:type="dxa"/>
          </w:tcPr>
          <w:p w14:paraId="188E7F3A" w14:textId="34AA0E29" w:rsidR="003A0E31" w:rsidRPr="00EC5FB4" w:rsidRDefault="00EA5BC9" w:rsidP="0003354D">
            <w:pPr>
              <w:spacing w:line="276" w:lineRule="auto"/>
              <w:jc w:val="both"/>
              <w:rPr>
                <w:b/>
              </w:rPr>
            </w:pPr>
            <w:r w:rsidRPr="002436CC">
              <w:rPr>
                <w:rFonts w:eastAsia="MS Mincho"/>
              </w:rPr>
              <w:t>Cet indicateur se définit comme le  nombre de personnes en âge de travailler titulaire d’un</w:t>
            </w:r>
            <w:r w:rsidR="0003354D">
              <w:rPr>
                <w:rFonts w:eastAsia="MS Mincho"/>
              </w:rPr>
              <w:t>e attestation ou d’un certificat de</w:t>
            </w:r>
            <w:r>
              <w:rPr>
                <w:rFonts w:eastAsia="MS Mincho"/>
              </w:rPr>
              <w:t xml:space="preserve"> la Formation Professionnelle (F</w:t>
            </w:r>
            <w:r w:rsidRPr="002436CC">
              <w:rPr>
                <w:rFonts w:eastAsia="MS Mincho"/>
              </w:rPr>
              <w:t xml:space="preserve">P) qui sont titulaires d’un emploi, par rapport à l’effectif total des </w:t>
            </w:r>
            <w:r>
              <w:rPr>
                <w:rFonts w:eastAsia="MS Mincho"/>
              </w:rPr>
              <w:t>titulaires d’un</w:t>
            </w:r>
            <w:r w:rsidR="0003354D">
              <w:rPr>
                <w:rFonts w:eastAsia="MS Mincho"/>
              </w:rPr>
              <w:t>e attestation ou d’un certificat</w:t>
            </w:r>
            <w:r>
              <w:rPr>
                <w:rFonts w:eastAsia="MS Mincho"/>
              </w:rPr>
              <w:t xml:space="preserve"> de la F</w:t>
            </w:r>
            <w:r w:rsidRPr="002436CC">
              <w:rPr>
                <w:rFonts w:eastAsia="MS Mincho"/>
              </w:rPr>
              <w:t>P.</w:t>
            </w:r>
          </w:p>
        </w:tc>
      </w:tr>
      <w:tr w:rsidR="003A0E31" w:rsidRPr="00EC5FB4" w14:paraId="2DB6D741" w14:textId="77777777" w:rsidTr="00CE4A79">
        <w:tc>
          <w:tcPr>
            <w:tcW w:w="2518" w:type="dxa"/>
            <w:vAlign w:val="center"/>
          </w:tcPr>
          <w:p w14:paraId="5D7D5F59" w14:textId="77777777" w:rsidR="003A0E31" w:rsidRPr="00EC5FB4" w:rsidRDefault="003A0E31" w:rsidP="00CE4A79">
            <w:pPr>
              <w:spacing w:line="276" w:lineRule="auto"/>
            </w:pPr>
            <w:r w:rsidRPr="00EC5FB4">
              <w:t>Objectif</w:t>
            </w:r>
          </w:p>
        </w:tc>
        <w:tc>
          <w:tcPr>
            <w:tcW w:w="7261" w:type="dxa"/>
          </w:tcPr>
          <w:p w14:paraId="2DBFAF5A" w14:textId="77777777" w:rsidR="003A0E31" w:rsidRPr="00EC5FB4" w:rsidRDefault="00EA5BC9" w:rsidP="00CE4A79">
            <w:pPr>
              <w:spacing w:line="276" w:lineRule="auto"/>
              <w:jc w:val="both"/>
              <w:rPr>
                <w:b/>
              </w:rPr>
            </w:pPr>
            <w:r w:rsidRPr="002436CC">
              <w:rPr>
                <w:rFonts w:eastAsia="MS Mincho"/>
              </w:rPr>
              <w:t xml:space="preserve">Evaluer la pertinence des formations professionnelles par rapport au marché du travail. </w:t>
            </w:r>
          </w:p>
        </w:tc>
      </w:tr>
      <w:tr w:rsidR="00EA5BC9" w:rsidRPr="00EC5FB4" w14:paraId="646161CD" w14:textId="77777777" w:rsidTr="00CE4A79">
        <w:tc>
          <w:tcPr>
            <w:tcW w:w="2518" w:type="dxa"/>
            <w:vAlign w:val="center"/>
          </w:tcPr>
          <w:p w14:paraId="5A6C9DFF" w14:textId="77777777" w:rsidR="00EA5BC9" w:rsidRPr="00EC5FB4" w:rsidRDefault="00EA5BC9" w:rsidP="00CE4A79">
            <w:pPr>
              <w:spacing w:line="276" w:lineRule="auto"/>
            </w:pPr>
            <w:r w:rsidRPr="00EC5FB4">
              <w:t>Méthode de calcul</w:t>
            </w:r>
          </w:p>
        </w:tc>
        <w:tc>
          <w:tcPr>
            <w:tcW w:w="7261" w:type="dxa"/>
          </w:tcPr>
          <w:p w14:paraId="13F6211F" w14:textId="167F516F" w:rsidR="00EA5BC9" w:rsidRPr="002436CC" w:rsidRDefault="00EA5BC9" w:rsidP="00CE4A79">
            <w:pPr>
              <w:spacing w:line="276" w:lineRule="auto"/>
              <w:jc w:val="both"/>
              <w:rPr>
                <w:rFonts w:eastAsia="MS Mincho"/>
                <w:sz w:val="20"/>
                <w:szCs w:val="20"/>
              </w:rPr>
            </w:pPr>
            <w:r w:rsidRPr="002436CC">
              <w:rPr>
                <w:rFonts w:eastAsia="MS Mincho"/>
              </w:rPr>
              <w:t>Diviser les personnes occupées t</w:t>
            </w:r>
            <w:r w:rsidR="00CE4A79">
              <w:rPr>
                <w:rFonts w:eastAsia="MS Mincho"/>
              </w:rPr>
              <w:t xml:space="preserve">itulaires </w:t>
            </w:r>
            <w:r w:rsidR="0003354D">
              <w:rPr>
                <w:rFonts w:eastAsia="MS Mincho"/>
              </w:rPr>
              <w:t>d’une attestation ou d’un certificat</w:t>
            </w:r>
            <w:r w:rsidR="0003354D" w:rsidDel="0003354D">
              <w:rPr>
                <w:rFonts w:eastAsia="MS Mincho"/>
              </w:rPr>
              <w:t xml:space="preserve"> </w:t>
            </w:r>
            <w:r w:rsidR="00CE4A79">
              <w:rPr>
                <w:rFonts w:eastAsia="MS Mincho"/>
              </w:rPr>
              <w:t>de la formation professionnelle</w:t>
            </w:r>
            <w:r w:rsidRPr="002436CC">
              <w:rPr>
                <w:rFonts w:eastAsia="MS Mincho"/>
              </w:rPr>
              <w:t xml:space="preserve"> par l’effectif total de la populati</w:t>
            </w:r>
            <w:r>
              <w:rPr>
                <w:rFonts w:eastAsia="MS Mincho"/>
              </w:rPr>
              <w:t>on</w:t>
            </w:r>
            <w:r w:rsidR="00CE4A79">
              <w:rPr>
                <w:rFonts w:eastAsia="MS Mincho"/>
              </w:rPr>
              <w:t xml:space="preserve"> titulaire </w:t>
            </w:r>
            <w:r w:rsidR="0003354D">
              <w:rPr>
                <w:rFonts w:eastAsia="MS Mincho"/>
              </w:rPr>
              <w:t>d’une attestation ou d’un certificat</w:t>
            </w:r>
            <w:r w:rsidR="0003354D" w:rsidDel="0003354D">
              <w:rPr>
                <w:rFonts w:eastAsia="MS Mincho"/>
              </w:rPr>
              <w:t xml:space="preserve"> </w:t>
            </w:r>
            <w:r w:rsidR="00CE4A79">
              <w:rPr>
                <w:rFonts w:eastAsia="MS Mincho"/>
              </w:rPr>
              <w:t>de la formation professionnelle, le tout multiplié par 100</w:t>
            </w:r>
            <w:r w:rsidRPr="002436CC">
              <w:rPr>
                <w:rFonts w:eastAsia="MS Mincho"/>
              </w:rPr>
              <w:t>.</w:t>
            </w:r>
          </w:p>
        </w:tc>
      </w:tr>
      <w:tr w:rsidR="00EA5BC9" w:rsidRPr="00EC5FB4" w14:paraId="70D500EF" w14:textId="77777777" w:rsidTr="00CE4A79">
        <w:tc>
          <w:tcPr>
            <w:tcW w:w="2518" w:type="dxa"/>
            <w:vAlign w:val="center"/>
          </w:tcPr>
          <w:p w14:paraId="06F1D084" w14:textId="77777777" w:rsidR="00EA5BC9" w:rsidRPr="00EC5FB4" w:rsidRDefault="00EA5BC9" w:rsidP="00CE4A79">
            <w:pPr>
              <w:spacing w:before="240" w:after="240" w:line="276" w:lineRule="auto"/>
            </w:pPr>
            <w:r w:rsidRPr="00EC5FB4">
              <w:t>Formule de calcul</w:t>
            </w:r>
          </w:p>
        </w:tc>
        <w:tc>
          <w:tcPr>
            <w:tcW w:w="7261" w:type="dxa"/>
          </w:tcPr>
          <w:p w14:paraId="05D8FFAB" w14:textId="7BB34893" w:rsidR="00EA5BC9" w:rsidRPr="00EA5BC9" w:rsidRDefault="00F40BD3" w:rsidP="00CE4A79">
            <w:pPr>
              <w:spacing w:before="240" w:after="240" w:line="276" w:lineRule="auto"/>
              <w:jc w:val="both"/>
              <w:rPr>
                <w:rFonts w:eastAsia="MS Mincho"/>
              </w:rPr>
            </w:pPr>
            <m:oMathPara>
              <m:oMath>
                <m:f>
                  <m:fPr>
                    <m:ctrlPr>
                      <w:rPr>
                        <w:rFonts w:ascii="Cambria Math" w:eastAsia="MS Mincho" w:hAnsi="Cambria Math"/>
                        <w:i/>
                      </w:rPr>
                    </m:ctrlPr>
                  </m:fPr>
                  <m:num>
                    <m:eqArr>
                      <m:eqArrPr>
                        <m:ctrlPr>
                          <w:rPr>
                            <w:rFonts w:ascii="Cambria Math" w:eastAsia="MS Mincho" w:hAnsi="Cambria Math"/>
                            <w:i/>
                          </w:rPr>
                        </m:ctrlPr>
                      </m:eqArrPr>
                      <m:e>
                        <m:r>
                          <w:rPr>
                            <w:rFonts w:ascii="Cambria Math" w:eastAsia="MS Mincho" w:hAnsi="Cambria Math"/>
                          </w:rPr>
                          <m:t>Effectif des personnes occupées titulaires</m:t>
                        </m:r>
                      </m:e>
                      <m:e>
                        <m:r>
                          <w:rPr>
                            <w:rFonts w:ascii="Cambria Math" w:eastAsia="MS Mincho" w:hAnsi="Cambria Math"/>
                          </w:rPr>
                          <m:t xml:space="preserve"> </m:t>
                        </m:r>
                        <m:r>
                          <m:rPr>
                            <m:sty m:val="p"/>
                          </m:rPr>
                          <w:rPr>
                            <w:rFonts w:ascii="Cambria Math" w:eastAsia="MS Mincho" w:hAnsi="Cambria Math"/>
                          </w:rPr>
                          <m:t>d’une attestation ou d’un certificat</m:t>
                        </m:r>
                        <m:r>
                          <w:rPr>
                            <w:rFonts w:ascii="Cambria Math" w:eastAsia="MS Mincho" w:hAnsi="Cambria Math"/>
                          </w:rPr>
                          <m:t xml:space="preserve"> de la FP</m:t>
                        </m:r>
                      </m:e>
                    </m:eqArr>
                  </m:num>
                  <m:den>
                    <m:eqArr>
                      <m:eqArrPr>
                        <m:ctrlPr>
                          <w:rPr>
                            <w:rFonts w:ascii="Cambria Math" w:eastAsia="MS Mincho" w:hAnsi="Cambria Math"/>
                            <w:i/>
                          </w:rPr>
                        </m:ctrlPr>
                      </m:eqArrPr>
                      <m:e>
                        <m:r>
                          <w:rPr>
                            <w:rFonts w:ascii="Cambria Math" w:eastAsia="MS Mincho" w:hAnsi="Cambria Math"/>
                          </w:rPr>
                          <m:t>Effectif total des personnes en âge de travailler</m:t>
                        </m:r>
                      </m:e>
                      <m:e>
                        <m:r>
                          <w:rPr>
                            <w:rFonts w:ascii="Cambria Math" w:eastAsia="MS Mincho" w:hAnsi="Cambria Math"/>
                          </w:rPr>
                          <m:t xml:space="preserve"> titulaire </m:t>
                        </m:r>
                        <m:r>
                          <m:rPr>
                            <m:sty m:val="p"/>
                          </m:rPr>
                          <w:rPr>
                            <w:rFonts w:ascii="Cambria Math" w:eastAsia="MS Mincho" w:hAnsi="Cambria Math"/>
                          </w:rPr>
                          <m:t>d’une attestation ou d’un certificat</m:t>
                        </m:r>
                        <m:r>
                          <w:rPr>
                            <w:rFonts w:ascii="Cambria Math" w:eastAsia="MS Mincho" w:hAnsi="Cambria Math"/>
                          </w:rPr>
                          <m:t>de la FP</m:t>
                        </m:r>
                      </m:e>
                    </m:eqArr>
                  </m:den>
                </m:f>
                <m:r>
                  <w:rPr>
                    <w:rFonts w:ascii="Cambria Math" w:eastAsia="MS Mincho" w:hAnsi="Cambria Math"/>
                  </w:rPr>
                  <m:t>×100</m:t>
                </m:r>
              </m:oMath>
            </m:oMathPara>
          </w:p>
        </w:tc>
      </w:tr>
      <w:tr w:rsidR="00EA5BC9" w:rsidRPr="00EC5FB4" w14:paraId="77BD4987" w14:textId="77777777" w:rsidTr="00CE4A79">
        <w:tc>
          <w:tcPr>
            <w:tcW w:w="2518" w:type="dxa"/>
            <w:vAlign w:val="center"/>
          </w:tcPr>
          <w:p w14:paraId="3691CB68" w14:textId="77777777" w:rsidR="00EA5BC9" w:rsidRPr="00EC5FB4" w:rsidRDefault="00EA5BC9" w:rsidP="00CE4A79">
            <w:pPr>
              <w:spacing w:line="276" w:lineRule="auto"/>
            </w:pPr>
            <w:r w:rsidRPr="00EC5FB4">
              <w:t>Données requises</w:t>
            </w:r>
          </w:p>
        </w:tc>
        <w:tc>
          <w:tcPr>
            <w:tcW w:w="7261" w:type="dxa"/>
          </w:tcPr>
          <w:p w14:paraId="123534EB" w14:textId="27F4336E" w:rsidR="00EA5BC9" w:rsidRPr="009D0785" w:rsidRDefault="009D0785" w:rsidP="00CE4A79">
            <w:pPr>
              <w:spacing w:line="276" w:lineRule="auto"/>
              <w:jc w:val="both"/>
              <w:rPr>
                <w:rFonts w:eastAsia="MS Mincho"/>
                <w:color w:val="FF0000"/>
              </w:rPr>
            </w:pPr>
            <w:r>
              <w:rPr>
                <w:rFonts w:eastAsia="MS Mincho"/>
              </w:rPr>
              <w:t xml:space="preserve">- </w:t>
            </w:r>
            <w:r w:rsidR="00EA5BC9" w:rsidRPr="009D0785">
              <w:rPr>
                <w:rFonts w:eastAsia="MS Mincho"/>
              </w:rPr>
              <w:t xml:space="preserve">Effectif des personnes occupées </w:t>
            </w:r>
            <w:r w:rsidR="004111A1">
              <w:rPr>
                <w:rFonts w:eastAsia="MS Mincho"/>
              </w:rPr>
              <w:t>titulaire d’une attestation ou d’un certificat</w:t>
            </w:r>
            <w:r w:rsidR="004111A1" w:rsidRPr="009D0785" w:rsidDel="004111A1">
              <w:rPr>
                <w:rFonts w:eastAsia="MS Mincho"/>
              </w:rPr>
              <w:t xml:space="preserve"> </w:t>
            </w:r>
            <w:r w:rsidR="00EA5BC9" w:rsidRPr="009D0785">
              <w:rPr>
                <w:rFonts w:eastAsia="MS Mincho"/>
              </w:rPr>
              <w:t>de la FP</w:t>
            </w:r>
          </w:p>
          <w:p w14:paraId="3325CCE2" w14:textId="77777777" w:rsidR="004111A1" w:rsidRPr="009D0785" w:rsidRDefault="009D0785" w:rsidP="004111A1">
            <w:pPr>
              <w:spacing w:line="276" w:lineRule="auto"/>
              <w:jc w:val="both"/>
              <w:rPr>
                <w:rFonts w:eastAsia="MS Mincho"/>
                <w:color w:val="FF0000"/>
              </w:rPr>
            </w:pPr>
            <w:r>
              <w:rPr>
                <w:rFonts w:eastAsia="MS Mincho"/>
              </w:rPr>
              <w:t>- E</w:t>
            </w:r>
            <w:r w:rsidR="00EA5BC9" w:rsidRPr="009D0785">
              <w:rPr>
                <w:rFonts w:eastAsia="MS Mincho"/>
              </w:rPr>
              <w:t xml:space="preserve">ffectif total des personnes en âge de travailler </w:t>
            </w:r>
            <w:r w:rsidR="004111A1">
              <w:rPr>
                <w:rFonts w:eastAsia="MS Mincho"/>
              </w:rPr>
              <w:t>titulaire d’une attestation ou d’un certificat</w:t>
            </w:r>
            <w:r w:rsidR="004111A1" w:rsidRPr="009D0785" w:rsidDel="004111A1">
              <w:rPr>
                <w:rFonts w:eastAsia="MS Mincho"/>
              </w:rPr>
              <w:t xml:space="preserve"> </w:t>
            </w:r>
            <w:r w:rsidR="004111A1" w:rsidRPr="009D0785">
              <w:rPr>
                <w:rFonts w:eastAsia="MS Mincho"/>
              </w:rPr>
              <w:t>de la FP</w:t>
            </w:r>
          </w:p>
          <w:p w14:paraId="1E3BD093" w14:textId="5E65B888" w:rsidR="00EA5BC9" w:rsidRPr="009D0785" w:rsidRDefault="00EA5BC9" w:rsidP="00CE4A79">
            <w:pPr>
              <w:spacing w:line="276" w:lineRule="auto"/>
              <w:jc w:val="both"/>
              <w:rPr>
                <w:rFonts w:eastAsia="MS Mincho"/>
                <w:color w:val="FF0000"/>
              </w:rPr>
            </w:pPr>
          </w:p>
        </w:tc>
      </w:tr>
      <w:tr w:rsidR="00EA5BC9" w:rsidRPr="00EC5FB4" w14:paraId="1774D659" w14:textId="77777777" w:rsidTr="00CE4A79">
        <w:tc>
          <w:tcPr>
            <w:tcW w:w="2518" w:type="dxa"/>
            <w:vAlign w:val="center"/>
          </w:tcPr>
          <w:p w14:paraId="33BAADBD" w14:textId="77777777" w:rsidR="00EA5BC9" w:rsidRPr="00EC5FB4" w:rsidRDefault="00EA5BC9" w:rsidP="00CE4A79">
            <w:pPr>
              <w:spacing w:line="276" w:lineRule="auto"/>
            </w:pPr>
            <w:r w:rsidRPr="00EC5FB4">
              <w:t>Sources de données</w:t>
            </w:r>
          </w:p>
        </w:tc>
        <w:tc>
          <w:tcPr>
            <w:tcW w:w="7261" w:type="dxa"/>
          </w:tcPr>
          <w:p w14:paraId="1BA80281" w14:textId="77777777" w:rsidR="00EA5BC9" w:rsidRPr="002436CC" w:rsidRDefault="00EA5BC9" w:rsidP="00CE4A79">
            <w:pPr>
              <w:spacing w:line="276" w:lineRule="auto"/>
              <w:jc w:val="both"/>
              <w:rPr>
                <w:rFonts w:eastAsia="MS Mincho"/>
              </w:rPr>
            </w:pPr>
            <w:r w:rsidRPr="002436CC">
              <w:rPr>
                <w:rFonts w:eastAsia="MS Mincho"/>
              </w:rPr>
              <w:t>Enquête sur l’insertion professionnelle et les Ins</w:t>
            </w:r>
            <w:r w:rsidR="005F3D51">
              <w:rPr>
                <w:rFonts w:eastAsia="MS Mincho"/>
              </w:rPr>
              <w:t>titutions de la FP</w:t>
            </w:r>
            <w:r w:rsidRPr="002436CC">
              <w:rPr>
                <w:rFonts w:eastAsia="MS Mincho"/>
              </w:rPr>
              <w:t>.</w:t>
            </w:r>
          </w:p>
        </w:tc>
      </w:tr>
      <w:tr w:rsidR="00EA5BC9" w:rsidRPr="00EC5FB4" w14:paraId="03F58B92" w14:textId="77777777" w:rsidTr="00CE4A79">
        <w:tc>
          <w:tcPr>
            <w:tcW w:w="2518" w:type="dxa"/>
            <w:vAlign w:val="center"/>
          </w:tcPr>
          <w:p w14:paraId="784FD2BF" w14:textId="77777777" w:rsidR="00EA5BC9" w:rsidRPr="00EC5FB4" w:rsidRDefault="00EA5BC9" w:rsidP="00CE4A79">
            <w:pPr>
              <w:spacing w:line="276" w:lineRule="auto"/>
            </w:pPr>
            <w:r w:rsidRPr="00EC5FB4">
              <w:t>Type de désagrégation</w:t>
            </w:r>
          </w:p>
        </w:tc>
        <w:tc>
          <w:tcPr>
            <w:tcW w:w="7261" w:type="dxa"/>
          </w:tcPr>
          <w:p w14:paraId="2954CEFE" w14:textId="77777777" w:rsidR="005F3D51" w:rsidRPr="005F3D51" w:rsidRDefault="005F3D51" w:rsidP="00CE4A79">
            <w:pPr>
              <w:pStyle w:val="Paragraphedeliste"/>
              <w:numPr>
                <w:ilvl w:val="0"/>
                <w:numId w:val="16"/>
              </w:numPr>
              <w:spacing w:line="276" w:lineRule="auto"/>
              <w:jc w:val="both"/>
              <w:rPr>
                <w:rFonts w:eastAsia="MS Mincho"/>
              </w:rPr>
            </w:pPr>
            <w:r w:rsidRPr="005F3D51">
              <w:rPr>
                <w:rFonts w:eastAsia="MS Mincho"/>
              </w:rPr>
              <w:t>I</w:t>
            </w:r>
            <w:r w:rsidR="00EA5BC9" w:rsidRPr="005F3D51">
              <w:rPr>
                <w:rFonts w:eastAsia="MS Mincho"/>
              </w:rPr>
              <w:t>ndicateur doit être calculé po</w:t>
            </w:r>
            <w:r>
              <w:rPr>
                <w:rFonts w:eastAsia="MS Mincho"/>
              </w:rPr>
              <w:t>ur l’ensemble de la population (</w:t>
            </w:r>
            <w:r w:rsidRPr="005F3D51">
              <w:rPr>
                <w:rFonts w:eastAsia="MS Mincho"/>
              </w:rPr>
              <w:t>par sexe</w:t>
            </w:r>
            <w:r>
              <w:rPr>
                <w:rFonts w:eastAsia="MS Mincho"/>
              </w:rPr>
              <w:t xml:space="preserve">, </w:t>
            </w:r>
            <w:r w:rsidR="00EA5BC9" w:rsidRPr="005F3D51">
              <w:rPr>
                <w:rFonts w:eastAsia="MS Mincho"/>
              </w:rPr>
              <w:t>par tranche d’âge afin de faire ressortir sa valeu</w:t>
            </w:r>
            <w:r w:rsidRPr="005F3D51">
              <w:rPr>
                <w:rFonts w:eastAsia="MS Mincho"/>
              </w:rPr>
              <w:t>r pour les jeunes de 15-35 ans)</w:t>
            </w:r>
            <w:r>
              <w:rPr>
                <w:rFonts w:eastAsia="MS Mincho"/>
              </w:rPr>
              <w:t> ;</w:t>
            </w:r>
          </w:p>
          <w:p w14:paraId="48F8983F" w14:textId="2323A9FD" w:rsidR="00EA5BC9" w:rsidRPr="005F3D51" w:rsidRDefault="00EA5BC9" w:rsidP="00CE4A79">
            <w:pPr>
              <w:pStyle w:val="Paragraphedeliste"/>
              <w:numPr>
                <w:ilvl w:val="0"/>
                <w:numId w:val="16"/>
              </w:numPr>
              <w:spacing w:line="276" w:lineRule="auto"/>
              <w:jc w:val="both"/>
              <w:rPr>
                <w:rFonts w:eastAsia="MS Mincho"/>
              </w:rPr>
            </w:pPr>
            <w:r w:rsidRPr="00EE2E2C">
              <w:rPr>
                <w:rFonts w:eastAsia="MS Mincho"/>
              </w:rPr>
              <w:t xml:space="preserve">il peut être calculé pour les </w:t>
            </w:r>
            <w:r w:rsidR="00EE2E2C" w:rsidRPr="00EE2E2C">
              <w:rPr>
                <w:rFonts w:eastAsia="MS Mincho"/>
              </w:rPr>
              <w:t>titulaire</w:t>
            </w:r>
            <w:r w:rsidR="00E10834">
              <w:rPr>
                <w:rFonts w:eastAsia="MS Mincho"/>
              </w:rPr>
              <w:t>S</w:t>
            </w:r>
            <w:r w:rsidR="00EE2E2C" w:rsidRPr="00EE2E2C">
              <w:rPr>
                <w:rFonts w:eastAsia="MS Mincho"/>
              </w:rPr>
              <w:t xml:space="preserve"> d’une attestation o</w:t>
            </w:r>
            <w:r w:rsidR="00EE2E2C" w:rsidRPr="00D873C9">
              <w:rPr>
                <w:rFonts w:eastAsia="MS Mincho"/>
              </w:rPr>
              <w:t>u d’un certificat</w:t>
            </w:r>
            <w:r w:rsidR="00EE2E2C" w:rsidRPr="00545460" w:rsidDel="004111A1">
              <w:rPr>
                <w:rFonts w:eastAsia="MS Mincho"/>
              </w:rPr>
              <w:t xml:space="preserve"> </w:t>
            </w:r>
            <w:r w:rsidR="00EE2E2C" w:rsidRPr="00545460">
              <w:rPr>
                <w:rFonts w:eastAsia="MS Mincho"/>
              </w:rPr>
              <w:t>de la FP</w:t>
            </w:r>
            <w:r w:rsidRPr="00545460">
              <w:rPr>
                <w:rFonts w:eastAsia="MS Mincho"/>
              </w:rPr>
              <w:t xml:space="preserve"> d’une année </w:t>
            </w:r>
            <w:r w:rsidR="005F3D51" w:rsidRPr="00545460">
              <w:rPr>
                <w:rFonts w:eastAsia="MS Mincho"/>
              </w:rPr>
              <w:t xml:space="preserve">donnée </w:t>
            </w:r>
            <w:r w:rsidR="000353F5">
              <w:rPr>
                <w:rFonts w:eastAsia="MS Mincho"/>
              </w:rPr>
              <w:t>i</w:t>
            </w:r>
            <w:r w:rsidRPr="005F3D51">
              <w:rPr>
                <w:rFonts w:eastAsia="MS Mincho"/>
              </w:rPr>
              <w:t>l peut être calculé par espace géographique.</w:t>
            </w:r>
          </w:p>
        </w:tc>
      </w:tr>
      <w:tr w:rsidR="00EA5BC9" w:rsidRPr="00EC5FB4" w14:paraId="3495113C" w14:textId="77777777" w:rsidTr="00CE4A79">
        <w:tc>
          <w:tcPr>
            <w:tcW w:w="2518" w:type="dxa"/>
            <w:vAlign w:val="center"/>
          </w:tcPr>
          <w:p w14:paraId="7DF81BFA" w14:textId="77777777" w:rsidR="00EA5BC9" w:rsidRPr="00EC5FB4" w:rsidRDefault="00EA5BC9" w:rsidP="00CE4A79">
            <w:pPr>
              <w:spacing w:line="276" w:lineRule="auto"/>
            </w:pPr>
            <w:r w:rsidRPr="00EC5FB4">
              <w:t>Interprétation</w:t>
            </w:r>
          </w:p>
        </w:tc>
        <w:tc>
          <w:tcPr>
            <w:tcW w:w="7261" w:type="dxa"/>
          </w:tcPr>
          <w:p w14:paraId="32565203" w14:textId="0D70661C" w:rsidR="00EA5BC9" w:rsidRPr="00EC5FB4" w:rsidRDefault="00EA5BC9" w:rsidP="00D873C9">
            <w:pPr>
              <w:spacing w:line="276" w:lineRule="auto"/>
              <w:jc w:val="both"/>
              <w:rPr>
                <w:b/>
              </w:rPr>
            </w:pPr>
            <w:r w:rsidRPr="002436CC">
              <w:rPr>
                <w:rFonts w:eastAsia="MS Mincho"/>
              </w:rPr>
              <w:t xml:space="preserve">Les individus pourvus d’une qualification professionnelle ont à priori plus de chance d’accéder à un emploi qualifié et par conséquent de sortir du chômage. Le taux d’insertion des </w:t>
            </w:r>
            <w:r w:rsidR="00D873C9" w:rsidRPr="00EE2E2C">
              <w:rPr>
                <w:rFonts w:eastAsia="MS Mincho"/>
              </w:rPr>
              <w:t>titulaire</w:t>
            </w:r>
            <w:r w:rsidR="00D873C9">
              <w:rPr>
                <w:rFonts w:eastAsia="MS Mincho"/>
              </w:rPr>
              <w:t>s</w:t>
            </w:r>
            <w:r w:rsidR="00D873C9" w:rsidRPr="00EE2E2C">
              <w:rPr>
                <w:rFonts w:eastAsia="MS Mincho"/>
              </w:rPr>
              <w:t xml:space="preserve"> d’une attestation o</w:t>
            </w:r>
            <w:r w:rsidR="00D873C9" w:rsidRPr="00C7122C">
              <w:rPr>
                <w:rFonts w:eastAsia="MS Mincho"/>
              </w:rPr>
              <w:t>u d’un certificat</w:t>
            </w:r>
            <w:r w:rsidR="00D873C9" w:rsidRPr="00C7122C" w:rsidDel="004111A1">
              <w:rPr>
                <w:rFonts w:eastAsia="MS Mincho"/>
              </w:rPr>
              <w:t xml:space="preserve"> </w:t>
            </w:r>
            <w:r w:rsidR="00D873C9" w:rsidRPr="00C7122C">
              <w:rPr>
                <w:rFonts w:eastAsia="MS Mincho"/>
              </w:rPr>
              <w:t xml:space="preserve">de la </w:t>
            </w:r>
            <w:r w:rsidR="00D873C9">
              <w:rPr>
                <w:rFonts w:eastAsia="MS Mincho"/>
              </w:rPr>
              <w:t>f</w:t>
            </w:r>
            <w:r w:rsidRPr="002436CC">
              <w:rPr>
                <w:rFonts w:eastAsia="MS Mincho"/>
              </w:rPr>
              <w:t>ormation professionnelle indique dans quelle mesure la formation professionnelle prépare  effectivement  les jeunes à l’emploi.</w:t>
            </w:r>
          </w:p>
        </w:tc>
      </w:tr>
    </w:tbl>
    <w:p w14:paraId="55C303F6" w14:textId="77777777" w:rsidR="00CE4A79" w:rsidRDefault="00CE4A79" w:rsidP="00564C70">
      <w:pPr>
        <w:tabs>
          <w:tab w:val="left" w:pos="360"/>
        </w:tabs>
        <w:spacing w:before="120" w:after="120" w:line="276" w:lineRule="auto"/>
        <w:jc w:val="both"/>
        <w:rPr>
          <w:b/>
        </w:rPr>
      </w:pPr>
    </w:p>
    <w:p w14:paraId="357BD40D" w14:textId="77777777" w:rsidR="00CE4A79" w:rsidRDefault="00CE4A79" w:rsidP="00564C70">
      <w:pPr>
        <w:tabs>
          <w:tab w:val="left" w:pos="360"/>
        </w:tabs>
        <w:spacing w:before="120" w:after="120" w:line="276" w:lineRule="auto"/>
        <w:jc w:val="both"/>
        <w:rPr>
          <w:b/>
        </w:rPr>
      </w:pPr>
    </w:p>
    <w:p w14:paraId="6A82CED6" w14:textId="77777777" w:rsidR="00CE4A79" w:rsidRDefault="00CE4A79" w:rsidP="00564C70">
      <w:pPr>
        <w:tabs>
          <w:tab w:val="left" w:pos="360"/>
        </w:tabs>
        <w:spacing w:before="120" w:after="120" w:line="276" w:lineRule="auto"/>
        <w:jc w:val="both"/>
        <w:rPr>
          <w:b/>
        </w:rPr>
      </w:pPr>
    </w:p>
    <w:p w14:paraId="3745D8F6" w14:textId="77777777" w:rsidR="00CE4A79" w:rsidRDefault="00CE4A79" w:rsidP="00564C70">
      <w:pPr>
        <w:tabs>
          <w:tab w:val="left" w:pos="360"/>
        </w:tabs>
        <w:spacing w:before="120" w:after="120" w:line="276" w:lineRule="auto"/>
        <w:jc w:val="both"/>
        <w:rPr>
          <w:b/>
        </w:rPr>
      </w:pPr>
    </w:p>
    <w:p w14:paraId="0DA11A74" w14:textId="77777777" w:rsidR="00CE4A79" w:rsidRDefault="00CE4A79" w:rsidP="00564C70">
      <w:pPr>
        <w:tabs>
          <w:tab w:val="left" w:pos="360"/>
        </w:tabs>
        <w:spacing w:before="120" w:after="120" w:line="276" w:lineRule="auto"/>
        <w:jc w:val="both"/>
        <w:rPr>
          <w:b/>
        </w:rPr>
      </w:pPr>
    </w:p>
    <w:p w14:paraId="788099BF" w14:textId="77777777" w:rsidR="00CE4A79" w:rsidRDefault="00CE4A79" w:rsidP="00564C70">
      <w:pPr>
        <w:tabs>
          <w:tab w:val="left" w:pos="360"/>
        </w:tabs>
        <w:spacing w:before="120" w:after="120" w:line="276" w:lineRule="auto"/>
        <w:jc w:val="both"/>
        <w:rPr>
          <w:b/>
        </w:rPr>
      </w:pPr>
    </w:p>
    <w:p w14:paraId="0EA20FDC" w14:textId="0FCA4C39" w:rsidR="003A0E31" w:rsidRPr="009D0785" w:rsidRDefault="0007681E" w:rsidP="00564C70">
      <w:pPr>
        <w:tabs>
          <w:tab w:val="left" w:pos="360"/>
        </w:tabs>
        <w:spacing w:before="120" w:after="120" w:line="276" w:lineRule="auto"/>
        <w:jc w:val="both"/>
        <w:rPr>
          <w:b/>
        </w:rPr>
      </w:pPr>
      <w:r w:rsidRPr="009D0785">
        <w:rPr>
          <w:b/>
        </w:rPr>
        <w:lastRenderedPageBreak/>
        <w:t>IFPIP 2 : Durée moyenne d’accès au premier emploi </w:t>
      </w:r>
    </w:p>
    <w:tbl>
      <w:tblPr>
        <w:tblStyle w:val="Grilledutableau"/>
        <w:tblW w:w="9779" w:type="dxa"/>
        <w:tblLook w:val="04A0" w:firstRow="1" w:lastRow="0" w:firstColumn="1" w:lastColumn="0" w:noHBand="0" w:noVBand="1"/>
      </w:tblPr>
      <w:tblGrid>
        <w:gridCol w:w="2802"/>
        <w:gridCol w:w="6977"/>
      </w:tblGrid>
      <w:tr w:rsidR="003A0E31" w:rsidRPr="00EC5FB4" w14:paraId="7EC75E20" w14:textId="77777777" w:rsidTr="003248BB">
        <w:tc>
          <w:tcPr>
            <w:tcW w:w="2802" w:type="dxa"/>
            <w:vAlign w:val="center"/>
          </w:tcPr>
          <w:p w14:paraId="7A473386" w14:textId="77777777" w:rsidR="003A0E31" w:rsidRPr="00EC5FB4" w:rsidRDefault="003A0E31" w:rsidP="003248BB">
            <w:pPr>
              <w:spacing w:line="276" w:lineRule="auto"/>
            </w:pPr>
            <w:r w:rsidRPr="00EC5FB4">
              <w:t>Définition</w:t>
            </w:r>
          </w:p>
        </w:tc>
        <w:tc>
          <w:tcPr>
            <w:tcW w:w="6977" w:type="dxa"/>
          </w:tcPr>
          <w:p w14:paraId="18909C42" w14:textId="77777777" w:rsidR="003A0E31" w:rsidRPr="002043EF" w:rsidRDefault="002043EF" w:rsidP="003248BB">
            <w:pPr>
              <w:spacing w:line="276" w:lineRule="auto"/>
              <w:jc w:val="both"/>
            </w:pPr>
            <w:r>
              <w:t>C’est le temps auquel en moyenne les sortants de la FP décrochent leurs premiers emplois.</w:t>
            </w:r>
          </w:p>
        </w:tc>
      </w:tr>
      <w:tr w:rsidR="003A0E31" w:rsidRPr="00EC5FB4" w14:paraId="1B8574CB" w14:textId="77777777" w:rsidTr="003248BB">
        <w:tc>
          <w:tcPr>
            <w:tcW w:w="2802" w:type="dxa"/>
            <w:vAlign w:val="center"/>
          </w:tcPr>
          <w:p w14:paraId="4172DCC6" w14:textId="77777777" w:rsidR="003A0E31" w:rsidRPr="00EC5FB4" w:rsidRDefault="003A0E31" w:rsidP="003248BB">
            <w:pPr>
              <w:spacing w:line="276" w:lineRule="auto"/>
            </w:pPr>
            <w:r w:rsidRPr="00EC5FB4">
              <w:t>Objectif</w:t>
            </w:r>
          </w:p>
        </w:tc>
        <w:tc>
          <w:tcPr>
            <w:tcW w:w="6977" w:type="dxa"/>
          </w:tcPr>
          <w:p w14:paraId="6E8C682D" w14:textId="77777777" w:rsidR="003A0E31" w:rsidRPr="002043EF" w:rsidRDefault="002043EF" w:rsidP="003248BB">
            <w:pPr>
              <w:spacing w:line="276" w:lineRule="auto"/>
              <w:jc w:val="both"/>
            </w:pPr>
            <w:r>
              <w:t xml:space="preserve">Mesurer le temps nécessaire d’avoir emploi pour les sortants de la FP. </w:t>
            </w:r>
          </w:p>
        </w:tc>
      </w:tr>
      <w:tr w:rsidR="003A0E31" w:rsidRPr="00EC5FB4" w14:paraId="02049815" w14:textId="77777777" w:rsidTr="003248BB">
        <w:tc>
          <w:tcPr>
            <w:tcW w:w="2802" w:type="dxa"/>
            <w:vAlign w:val="center"/>
          </w:tcPr>
          <w:p w14:paraId="69DE5FB1" w14:textId="77777777" w:rsidR="003A0E31" w:rsidRPr="00EC5FB4" w:rsidRDefault="003A0E31" w:rsidP="003248BB">
            <w:pPr>
              <w:spacing w:line="276" w:lineRule="auto"/>
            </w:pPr>
            <w:r w:rsidRPr="00EC5FB4">
              <w:t>Méthode de calcul</w:t>
            </w:r>
          </w:p>
        </w:tc>
        <w:tc>
          <w:tcPr>
            <w:tcW w:w="6977" w:type="dxa"/>
          </w:tcPr>
          <w:p w14:paraId="130A023D" w14:textId="77777777" w:rsidR="003A0E31" w:rsidRPr="002043EF" w:rsidRDefault="009D0785" w:rsidP="003248BB">
            <w:pPr>
              <w:spacing w:line="276" w:lineRule="auto"/>
              <w:jc w:val="both"/>
            </w:pPr>
            <w:r>
              <w:t xml:space="preserve">Diviser la somme de la durée cumulée du chômage de chaque sortant de la formation professionnelle par le nombre total des sortants de la formation professionnelle. </w:t>
            </w:r>
          </w:p>
        </w:tc>
      </w:tr>
      <w:tr w:rsidR="003A0E31" w:rsidRPr="00EC5FB4" w14:paraId="3B077437" w14:textId="77777777" w:rsidTr="003248BB">
        <w:tc>
          <w:tcPr>
            <w:tcW w:w="2802" w:type="dxa"/>
            <w:vAlign w:val="center"/>
          </w:tcPr>
          <w:p w14:paraId="054B20C5" w14:textId="77777777" w:rsidR="003A0E31" w:rsidRPr="00EC5FB4" w:rsidRDefault="003A0E31" w:rsidP="003248BB">
            <w:pPr>
              <w:spacing w:before="240" w:after="240" w:line="276" w:lineRule="auto"/>
            </w:pPr>
            <w:r w:rsidRPr="00EC5FB4">
              <w:t>Formule de calcul</w:t>
            </w:r>
          </w:p>
        </w:tc>
        <w:tc>
          <w:tcPr>
            <w:tcW w:w="6977" w:type="dxa"/>
          </w:tcPr>
          <w:p w14:paraId="2E34CF75" w14:textId="77777777" w:rsidR="003A0E31" w:rsidRPr="002043EF" w:rsidRDefault="00F40BD3" w:rsidP="003248BB">
            <w:pPr>
              <w:spacing w:before="240" w:after="240" w:line="276" w:lineRule="auto"/>
              <w:jc w:val="both"/>
            </w:pPr>
            <m:oMathPara>
              <m:oMath>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k</m:t>
                        </m:r>
                      </m:sup>
                      <m:e>
                        <m:r>
                          <w:rPr>
                            <w:rFonts w:ascii="Cambria Math" w:hAnsi="Cambria Math"/>
                          </w:rPr>
                          <m:t>durée du chômage du sortant i</m:t>
                        </m:r>
                      </m:e>
                    </m:nary>
                  </m:num>
                  <m:den>
                    <m:r>
                      <w:rPr>
                        <w:rFonts w:ascii="Cambria Math" w:hAnsi="Cambria Math"/>
                      </w:rPr>
                      <m:t>N (nombre total des sortants)</m:t>
                    </m:r>
                  </m:den>
                </m:f>
              </m:oMath>
            </m:oMathPara>
          </w:p>
        </w:tc>
      </w:tr>
      <w:tr w:rsidR="003A0E31" w:rsidRPr="00EC5FB4" w14:paraId="2AA06E92" w14:textId="77777777" w:rsidTr="003248BB">
        <w:tc>
          <w:tcPr>
            <w:tcW w:w="2802" w:type="dxa"/>
            <w:vAlign w:val="center"/>
          </w:tcPr>
          <w:p w14:paraId="28023FD4" w14:textId="77777777" w:rsidR="003A0E31" w:rsidRPr="00EC5FB4" w:rsidRDefault="003A0E31" w:rsidP="003248BB">
            <w:pPr>
              <w:spacing w:line="276" w:lineRule="auto"/>
            </w:pPr>
            <w:r w:rsidRPr="00EC5FB4">
              <w:t>Données requises</w:t>
            </w:r>
          </w:p>
        </w:tc>
        <w:tc>
          <w:tcPr>
            <w:tcW w:w="6977" w:type="dxa"/>
          </w:tcPr>
          <w:p w14:paraId="79578214" w14:textId="77777777" w:rsidR="003A0E31" w:rsidRDefault="00AB2118" w:rsidP="003248BB">
            <w:pPr>
              <w:pStyle w:val="Paragraphedeliste"/>
              <w:numPr>
                <w:ilvl w:val="0"/>
                <w:numId w:val="16"/>
              </w:numPr>
              <w:spacing w:line="276" w:lineRule="auto"/>
              <w:jc w:val="both"/>
            </w:pPr>
            <w:r>
              <w:t>Durées de chômage de chaque sortant de la FP</w:t>
            </w:r>
          </w:p>
          <w:p w14:paraId="2D261FD8" w14:textId="77777777" w:rsidR="00AB2118" w:rsidRPr="002043EF" w:rsidRDefault="00AB2118" w:rsidP="003248BB">
            <w:pPr>
              <w:pStyle w:val="Paragraphedeliste"/>
              <w:numPr>
                <w:ilvl w:val="0"/>
                <w:numId w:val="16"/>
              </w:numPr>
              <w:spacing w:line="276" w:lineRule="auto"/>
              <w:jc w:val="both"/>
            </w:pPr>
            <w:r>
              <w:t>Effectif total des sortants de la FP</w:t>
            </w:r>
          </w:p>
        </w:tc>
      </w:tr>
      <w:tr w:rsidR="003A0E31" w:rsidRPr="00EC5FB4" w14:paraId="1186BE78" w14:textId="77777777" w:rsidTr="003248BB">
        <w:tc>
          <w:tcPr>
            <w:tcW w:w="2802" w:type="dxa"/>
            <w:vAlign w:val="center"/>
          </w:tcPr>
          <w:p w14:paraId="67BEAD5B" w14:textId="77777777" w:rsidR="003A0E31" w:rsidRPr="00EC5FB4" w:rsidRDefault="003A0E31" w:rsidP="003248BB">
            <w:pPr>
              <w:spacing w:line="276" w:lineRule="auto"/>
            </w:pPr>
            <w:r w:rsidRPr="00EC5FB4">
              <w:t>Sources de données</w:t>
            </w:r>
          </w:p>
        </w:tc>
        <w:tc>
          <w:tcPr>
            <w:tcW w:w="6977" w:type="dxa"/>
          </w:tcPr>
          <w:p w14:paraId="190D5F7E" w14:textId="77777777" w:rsidR="003A0E31" w:rsidRDefault="009D0785" w:rsidP="003248BB">
            <w:pPr>
              <w:pStyle w:val="Paragraphedeliste"/>
              <w:numPr>
                <w:ilvl w:val="0"/>
                <w:numId w:val="16"/>
              </w:numPr>
              <w:spacing w:line="276" w:lineRule="auto"/>
              <w:jc w:val="both"/>
              <w:rPr>
                <w:rFonts w:eastAsia="MS Mincho"/>
              </w:rPr>
            </w:pPr>
            <w:r>
              <w:rPr>
                <w:rFonts w:eastAsia="MS Mincho"/>
              </w:rPr>
              <w:t>Les enquêtes de l’ONEF</w:t>
            </w:r>
          </w:p>
          <w:p w14:paraId="311519AD" w14:textId="5EDAE1C0" w:rsidR="003248BB" w:rsidRPr="009D0785" w:rsidRDefault="003248BB" w:rsidP="003248BB">
            <w:pPr>
              <w:pStyle w:val="Paragraphedeliste"/>
              <w:numPr>
                <w:ilvl w:val="0"/>
                <w:numId w:val="16"/>
              </w:numPr>
              <w:spacing w:line="276" w:lineRule="auto"/>
              <w:jc w:val="both"/>
              <w:rPr>
                <w:rFonts w:eastAsia="MS Mincho"/>
              </w:rPr>
            </w:pPr>
          </w:p>
        </w:tc>
      </w:tr>
      <w:tr w:rsidR="003A0E31" w:rsidRPr="00EC5FB4" w14:paraId="66CC3F59" w14:textId="77777777" w:rsidTr="003248BB">
        <w:tc>
          <w:tcPr>
            <w:tcW w:w="2802" w:type="dxa"/>
            <w:vAlign w:val="center"/>
          </w:tcPr>
          <w:p w14:paraId="7945B30B" w14:textId="77777777" w:rsidR="003A0E31" w:rsidRPr="00EC5FB4" w:rsidRDefault="003A0E31" w:rsidP="003248BB">
            <w:pPr>
              <w:spacing w:line="276" w:lineRule="auto"/>
            </w:pPr>
            <w:r w:rsidRPr="00EC5FB4">
              <w:t>Type de désagrégation</w:t>
            </w:r>
          </w:p>
        </w:tc>
        <w:tc>
          <w:tcPr>
            <w:tcW w:w="6977" w:type="dxa"/>
          </w:tcPr>
          <w:p w14:paraId="553ED708" w14:textId="019E5057" w:rsidR="003A0E31" w:rsidRPr="000353F5" w:rsidRDefault="000353F5" w:rsidP="00F73EEA">
            <w:pPr>
              <w:pStyle w:val="Paragraphedeliste"/>
              <w:numPr>
                <w:ilvl w:val="0"/>
                <w:numId w:val="16"/>
              </w:numPr>
              <w:spacing w:line="276" w:lineRule="auto"/>
              <w:jc w:val="both"/>
              <w:rPr>
                <w:rFonts w:eastAsia="MS Mincho"/>
              </w:rPr>
            </w:pPr>
            <w:r w:rsidRPr="005F3D51">
              <w:rPr>
                <w:rFonts w:eastAsia="MS Mincho"/>
              </w:rPr>
              <w:t xml:space="preserve">il peut être calculé </w:t>
            </w:r>
            <w:r w:rsidR="00F73EEA">
              <w:rPr>
                <w:rFonts w:eastAsia="MS Mincho"/>
              </w:rPr>
              <w:t xml:space="preserve">par filière de formation, type de formation </w:t>
            </w:r>
            <w:r w:rsidRPr="005F3D51">
              <w:rPr>
                <w:rFonts w:eastAsia="MS Mincho"/>
              </w:rPr>
              <w:t xml:space="preserve">d’une année </w:t>
            </w:r>
            <w:r>
              <w:rPr>
                <w:rFonts w:eastAsia="MS Mincho"/>
              </w:rPr>
              <w:t xml:space="preserve">donnée </w:t>
            </w:r>
            <w:r w:rsidRPr="000353F5">
              <w:rPr>
                <w:rFonts w:eastAsia="MS Mincho"/>
              </w:rPr>
              <w:t xml:space="preserve">il peut être calculé par </w:t>
            </w:r>
            <w:r w:rsidR="00F73EEA">
              <w:rPr>
                <w:rFonts w:eastAsia="MS Mincho"/>
              </w:rPr>
              <w:t>Région</w:t>
            </w:r>
            <w:r w:rsidRPr="000353F5">
              <w:rPr>
                <w:rFonts w:eastAsia="MS Mincho"/>
              </w:rPr>
              <w:t>.</w:t>
            </w:r>
          </w:p>
        </w:tc>
      </w:tr>
      <w:tr w:rsidR="003A0E31" w:rsidRPr="00EC5FB4" w14:paraId="5AFBE6A2" w14:textId="77777777" w:rsidTr="003248BB">
        <w:tc>
          <w:tcPr>
            <w:tcW w:w="2802" w:type="dxa"/>
            <w:vAlign w:val="center"/>
          </w:tcPr>
          <w:p w14:paraId="44A72A53" w14:textId="77777777" w:rsidR="003A0E31" w:rsidRPr="00EC5FB4" w:rsidRDefault="003A0E31" w:rsidP="003248BB">
            <w:pPr>
              <w:spacing w:line="276" w:lineRule="auto"/>
            </w:pPr>
            <w:r w:rsidRPr="00EC5FB4">
              <w:t>Interprétation</w:t>
            </w:r>
          </w:p>
        </w:tc>
        <w:tc>
          <w:tcPr>
            <w:tcW w:w="6977" w:type="dxa"/>
          </w:tcPr>
          <w:p w14:paraId="5C0F88B1" w14:textId="77777777" w:rsidR="003A0E31" w:rsidRPr="002043EF" w:rsidRDefault="009D0785" w:rsidP="003248BB">
            <w:pPr>
              <w:spacing w:line="276" w:lineRule="auto"/>
              <w:jc w:val="both"/>
            </w:pPr>
            <w:r w:rsidRPr="00EC5FB4">
              <w:t>Durée moyenne d’accès au premier emploi </w:t>
            </w:r>
          </w:p>
        </w:tc>
      </w:tr>
    </w:tbl>
    <w:p w14:paraId="0CCBCA1E" w14:textId="3D55E4AB" w:rsidR="00D873C9" w:rsidRDefault="00D873C9" w:rsidP="00564C70">
      <w:pPr>
        <w:tabs>
          <w:tab w:val="left" w:pos="360"/>
        </w:tabs>
        <w:spacing w:before="120" w:after="120" w:line="276" w:lineRule="auto"/>
        <w:jc w:val="both"/>
        <w:rPr>
          <w:b/>
        </w:rPr>
      </w:pPr>
    </w:p>
    <w:p w14:paraId="01159EA5" w14:textId="317CDC12" w:rsidR="003A0E31" w:rsidRPr="0037789E" w:rsidRDefault="0007681E" w:rsidP="00564C70">
      <w:pPr>
        <w:tabs>
          <w:tab w:val="left" w:pos="360"/>
        </w:tabs>
        <w:spacing w:before="120" w:after="120" w:line="276" w:lineRule="auto"/>
        <w:jc w:val="both"/>
        <w:rPr>
          <w:b/>
          <w:color w:val="FF0000"/>
        </w:rPr>
      </w:pPr>
      <w:r w:rsidRPr="003248BB">
        <w:rPr>
          <w:b/>
        </w:rPr>
        <w:t>IFPIP 3 : Proportion de jeunes formés travaillant à son propre compte (auto-emploi) </w:t>
      </w:r>
    </w:p>
    <w:tbl>
      <w:tblPr>
        <w:tblStyle w:val="Grilledutableau"/>
        <w:tblW w:w="9779" w:type="dxa"/>
        <w:tblLook w:val="04A0" w:firstRow="1" w:lastRow="0" w:firstColumn="1" w:lastColumn="0" w:noHBand="0" w:noVBand="1"/>
      </w:tblPr>
      <w:tblGrid>
        <w:gridCol w:w="2518"/>
        <w:gridCol w:w="7261"/>
      </w:tblGrid>
      <w:tr w:rsidR="003A0E31" w:rsidRPr="00EC5FB4" w14:paraId="467B18B8" w14:textId="77777777" w:rsidTr="003248BB">
        <w:tc>
          <w:tcPr>
            <w:tcW w:w="2518" w:type="dxa"/>
            <w:vAlign w:val="center"/>
          </w:tcPr>
          <w:p w14:paraId="3573C6D5" w14:textId="77777777" w:rsidR="003A0E31" w:rsidRPr="00EC5FB4" w:rsidRDefault="003A0E31" w:rsidP="003248BB">
            <w:pPr>
              <w:spacing w:line="276" w:lineRule="auto"/>
            </w:pPr>
            <w:r w:rsidRPr="00EC5FB4">
              <w:t>Définition</w:t>
            </w:r>
          </w:p>
        </w:tc>
        <w:tc>
          <w:tcPr>
            <w:tcW w:w="7261" w:type="dxa"/>
          </w:tcPr>
          <w:p w14:paraId="359F9746" w14:textId="77777777" w:rsidR="003A0E31" w:rsidRPr="00F140B6" w:rsidRDefault="00F140B6" w:rsidP="003248BB">
            <w:pPr>
              <w:spacing w:line="276" w:lineRule="auto"/>
              <w:jc w:val="both"/>
            </w:pPr>
            <w:r>
              <w:t>La part de jeunes formés travaillant à son propre compte parmi les sortants de la FP</w:t>
            </w:r>
          </w:p>
        </w:tc>
      </w:tr>
      <w:tr w:rsidR="003A0E31" w:rsidRPr="00EC5FB4" w14:paraId="3C1349CE" w14:textId="77777777" w:rsidTr="003248BB">
        <w:tc>
          <w:tcPr>
            <w:tcW w:w="2518" w:type="dxa"/>
            <w:vAlign w:val="center"/>
          </w:tcPr>
          <w:p w14:paraId="7B701ED6" w14:textId="77777777" w:rsidR="003A0E31" w:rsidRPr="00EC5FB4" w:rsidRDefault="003A0E31" w:rsidP="003248BB">
            <w:pPr>
              <w:spacing w:line="276" w:lineRule="auto"/>
            </w:pPr>
            <w:r w:rsidRPr="00EC5FB4">
              <w:t>Objectif</w:t>
            </w:r>
          </w:p>
        </w:tc>
        <w:tc>
          <w:tcPr>
            <w:tcW w:w="7261" w:type="dxa"/>
          </w:tcPr>
          <w:p w14:paraId="175BE956" w14:textId="77777777" w:rsidR="003A0E31" w:rsidRPr="00F140B6" w:rsidRDefault="00F140B6" w:rsidP="003248BB">
            <w:pPr>
              <w:spacing w:line="276" w:lineRule="auto"/>
            </w:pPr>
            <w:r>
              <w:t>Evaluer la FP en termes de la création d’emploi</w:t>
            </w:r>
          </w:p>
        </w:tc>
      </w:tr>
      <w:tr w:rsidR="003A0E31" w:rsidRPr="00EC5FB4" w14:paraId="4DE80C50" w14:textId="77777777" w:rsidTr="003248BB">
        <w:tc>
          <w:tcPr>
            <w:tcW w:w="2518" w:type="dxa"/>
            <w:vAlign w:val="center"/>
          </w:tcPr>
          <w:p w14:paraId="4B033B34" w14:textId="77777777" w:rsidR="003A0E31" w:rsidRPr="00EC5FB4" w:rsidRDefault="003A0E31" w:rsidP="003248BB">
            <w:pPr>
              <w:spacing w:line="276" w:lineRule="auto"/>
            </w:pPr>
            <w:r w:rsidRPr="00EC5FB4">
              <w:t>Méthode de calcul</w:t>
            </w:r>
          </w:p>
        </w:tc>
        <w:tc>
          <w:tcPr>
            <w:tcW w:w="7261" w:type="dxa"/>
          </w:tcPr>
          <w:p w14:paraId="56030BC9" w14:textId="77777777" w:rsidR="003A0E31" w:rsidRPr="00F140B6" w:rsidRDefault="003248BB" w:rsidP="003248BB">
            <w:pPr>
              <w:spacing w:line="276" w:lineRule="auto"/>
              <w:jc w:val="both"/>
            </w:pPr>
            <w:r>
              <w:t>Diviser le nombre de jeunes formés travaillant à son propre compte par le nombre total</w:t>
            </w:r>
            <w:r w:rsidR="00CE4A79">
              <w:t xml:space="preserve"> de jeunes formés,</w:t>
            </w:r>
            <w:r>
              <w:t xml:space="preserve"> le tout multiplié par 100. </w:t>
            </w:r>
          </w:p>
        </w:tc>
      </w:tr>
      <w:tr w:rsidR="003A0E31" w:rsidRPr="00EC5FB4" w14:paraId="340E7A41" w14:textId="77777777" w:rsidTr="003248BB">
        <w:tc>
          <w:tcPr>
            <w:tcW w:w="2518" w:type="dxa"/>
            <w:vAlign w:val="center"/>
          </w:tcPr>
          <w:p w14:paraId="5A2D4149" w14:textId="77777777" w:rsidR="003A0E31" w:rsidRPr="00EC5FB4" w:rsidRDefault="003A0E31" w:rsidP="003248BB">
            <w:pPr>
              <w:spacing w:before="240" w:after="240" w:line="276" w:lineRule="auto"/>
            </w:pPr>
            <w:r w:rsidRPr="00EC5FB4">
              <w:t>Formule de calcul</w:t>
            </w:r>
          </w:p>
        </w:tc>
        <w:tc>
          <w:tcPr>
            <w:tcW w:w="7261" w:type="dxa"/>
          </w:tcPr>
          <w:p w14:paraId="152E80C3" w14:textId="77777777" w:rsidR="003A0E31" w:rsidRPr="00F140B6" w:rsidRDefault="00F40BD3" w:rsidP="003248BB">
            <w:pPr>
              <w:spacing w:before="240" w:after="240" w:line="276" w:lineRule="auto"/>
            </w:pPr>
            <m:oMathPara>
              <m:oMath>
                <m:f>
                  <m:fPr>
                    <m:ctrlPr>
                      <w:rPr>
                        <w:rFonts w:ascii="Cambria Math" w:hAnsi="Cambria Math"/>
                        <w:i/>
                      </w:rPr>
                    </m:ctrlPr>
                  </m:fPr>
                  <m:num>
                    <m:r>
                      <w:rPr>
                        <w:rFonts w:ascii="Cambria Math" w:hAnsi="Cambria Math"/>
                      </w:rPr>
                      <m:t>Nombre de jeunes formés travaillant à son propre compte</m:t>
                    </m:r>
                  </m:num>
                  <m:den>
                    <m:r>
                      <w:rPr>
                        <w:rFonts w:ascii="Cambria Math" w:hAnsi="Cambria Math"/>
                      </w:rPr>
                      <m:t>Nombre total de jeunes formés</m:t>
                    </m:r>
                  </m:den>
                </m:f>
                <m:r>
                  <w:rPr>
                    <w:rFonts w:ascii="Cambria Math" w:hAnsi="Cambria Math"/>
                  </w:rPr>
                  <m:t>×100</m:t>
                </m:r>
              </m:oMath>
            </m:oMathPara>
          </w:p>
        </w:tc>
      </w:tr>
      <w:tr w:rsidR="003A0E31" w:rsidRPr="00EC5FB4" w14:paraId="092BCE77" w14:textId="77777777" w:rsidTr="003248BB">
        <w:tc>
          <w:tcPr>
            <w:tcW w:w="2518" w:type="dxa"/>
            <w:vAlign w:val="center"/>
          </w:tcPr>
          <w:p w14:paraId="2A74D90B" w14:textId="77777777" w:rsidR="003A0E31" w:rsidRPr="00EC5FB4" w:rsidRDefault="003A0E31" w:rsidP="003248BB">
            <w:pPr>
              <w:spacing w:line="276" w:lineRule="auto"/>
            </w:pPr>
            <w:r w:rsidRPr="00EC5FB4">
              <w:t>Données requises</w:t>
            </w:r>
          </w:p>
        </w:tc>
        <w:tc>
          <w:tcPr>
            <w:tcW w:w="7261" w:type="dxa"/>
          </w:tcPr>
          <w:p w14:paraId="5FB75522" w14:textId="77777777" w:rsidR="003A0E31" w:rsidRDefault="00E45CC5" w:rsidP="003248BB">
            <w:pPr>
              <w:pStyle w:val="Paragraphedeliste"/>
              <w:numPr>
                <w:ilvl w:val="0"/>
                <w:numId w:val="16"/>
              </w:numPr>
              <w:spacing w:line="276" w:lineRule="auto"/>
            </w:pPr>
            <w:r>
              <w:t>Effectif de jeunes formés travaillant à son propre compte</w:t>
            </w:r>
          </w:p>
          <w:p w14:paraId="1749E6E6" w14:textId="77777777" w:rsidR="00E45CC5" w:rsidRPr="00F140B6" w:rsidRDefault="00E45CC5" w:rsidP="003248BB">
            <w:pPr>
              <w:pStyle w:val="Paragraphedeliste"/>
              <w:numPr>
                <w:ilvl w:val="0"/>
                <w:numId w:val="16"/>
              </w:numPr>
              <w:spacing w:line="276" w:lineRule="auto"/>
            </w:pPr>
            <w:r>
              <w:t>Effectif total de jeunes formés</w:t>
            </w:r>
          </w:p>
        </w:tc>
      </w:tr>
      <w:tr w:rsidR="003A0E31" w:rsidRPr="00EC5FB4" w14:paraId="012C11A3" w14:textId="77777777" w:rsidTr="003248BB">
        <w:tc>
          <w:tcPr>
            <w:tcW w:w="2518" w:type="dxa"/>
            <w:vAlign w:val="center"/>
          </w:tcPr>
          <w:p w14:paraId="709C5497" w14:textId="77777777" w:rsidR="003A0E31" w:rsidRPr="00EC5FB4" w:rsidRDefault="003A0E31" w:rsidP="003248BB">
            <w:pPr>
              <w:spacing w:line="276" w:lineRule="auto"/>
            </w:pPr>
            <w:r w:rsidRPr="00EC5FB4">
              <w:t>Sources de données</w:t>
            </w:r>
          </w:p>
        </w:tc>
        <w:tc>
          <w:tcPr>
            <w:tcW w:w="7261" w:type="dxa"/>
          </w:tcPr>
          <w:p w14:paraId="386608E3" w14:textId="7FFC6E64" w:rsidR="003A0E31" w:rsidRDefault="003248BB" w:rsidP="003248BB">
            <w:pPr>
              <w:pStyle w:val="Paragraphedeliste"/>
              <w:numPr>
                <w:ilvl w:val="0"/>
                <w:numId w:val="16"/>
              </w:numPr>
              <w:spacing w:line="276" w:lineRule="auto"/>
            </w:pPr>
            <w:r>
              <w:t>Les enquêtes de l’ONEF</w:t>
            </w:r>
          </w:p>
          <w:p w14:paraId="1223E772" w14:textId="6CFA923D" w:rsidR="00570FD8" w:rsidRDefault="00570FD8" w:rsidP="003248BB">
            <w:pPr>
              <w:pStyle w:val="Paragraphedeliste"/>
              <w:numPr>
                <w:ilvl w:val="0"/>
                <w:numId w:val="16"/>
              </w:numPr>
              <w:spacing w:line="276" w:lineRule="auto"/>
            </w:pPr>
            <w:r>
              <w:t>Source administrative APEJ, ANPE, DNFP, DNE, Projets/programmes d’insertion</w:t>
            </w:r>
          </w:p>
          <w:p w14:paraId="3D6FB2D3" w14:textId="77777777" w:rsidR="003248BB" w:rsidRPr="00F140B6" w:rsidRDefault="003248BB" w:rsidP="003248BB">
            <w:pPr>
              <w:pStyle w:val="Paragraphedeliste"/>
              <w:numPr>
                <w:ilvl w:val="0"/>
                <w:numId w:val="16"/>
              </w:numPr>
              <w:spacing w:line="276" w:lineRule="auto"/>
            </w:pPr>
            <w:r>
              <w:t>Ministère en charge de la FP</w:t>
            </w:r>
          </w:p>
        </w:tc>
      </w:tr>
      <w:tr w:rsidR="003A0E31" w:rsidRPr="00EC5FB4" w14:paraId="64591BB0" w14:textId="77777777" w:rsidTr="003248BB">
        <w:tc>
          <w:tcPr>
            <w:tcW w:w="2518" w:type="dxa"/>
            <w:vAlign w:val="center"/>
          </w:tcPr>
          <w:p w14:paraId="12AD4A8C" w14:textId="77777777" w:rsidR="003A0E31" w:rsidRPr="00EC5FB4" w:rsidRDefault="003A0E31" w:rsidP="003248BB">
            <w:pPr>
              <w:spacing w:line="276" w:lineRule="auto"/>
            </w:pPr>
            <w:r w:rsidRPr="00EC5FB4">
              <w:t>Type de désagrégation</w:t>
            </w:r>
          </w:p>
        </w:tc>
        <w:tc>
          <w:tcPr>
            <w:tcW w:w="7261" w:type="dxa"/>
          </w:tcPr>
          <w:p w14:paraId="1D119668" w14:textId="77777777" w:rsidR="003A0E31" w:rsidRDefault="00E45CC5" w:rsidP="003248BB">
            <w:pPr>
              <w:pStyle w:val="Paragraphedeliste"/>
              <w:numPr>
                <w:ilvl w:val="0"/>
                <w:numId w:val="16"/>
              </w:numPr>
              <w:spacing w:line="276" w:lineRule="auto"/>
            </w:pPr>
            <w:r>
              <w:t>Filière</w:t>
            </w:r>
          </w:p>
          <w:p w14:paraId="46C3E5F1" w14:textId="1E1361F0" w:rsidR="00E45CC5" w:rsidRPr="00F140B6" w:rsidRDefault="00F73EEA" w:rsidP="003248BB">
            <w:pPr>
              <w:pStyle w:val="Paragraphedeliste"/>
              <w:numPr>
                <w:ilvl w:val="0"/>
                <w:numId w:val="16"/>
              </w:numPr>
              <w:spacing w:line="276" w:lineRule="auto"/>
            </w:pPr>
            <w:r>
              <w:t>Région</w:t>
            </w:r>
          </w:p>
        </w:tc>
      </w:tr>
      <w:tr w:rsidR="003A0E31" w:rsidRPr="00EC5FB4" w14:paraId="47BAD63D" w14:textId="77777777" w:rsidTr="003248BB">
        <w:tc>
          <w:tcPr>
            <w:tcW w:w="2518" w:type="dxa"/>
            <w:vAlign w:val="center"/>
          </w:tcPr>
          <w:p w14:paraId="49881BE2" w14:textId="77777777" w:rsidR="003A0E31" w:rsidRPr="00EC5FB4" w:rsidRDefault="003A0E31" w:rsidP="003248BB">
            <w:pPr>
              <w:spacing w:line="276" w:lineRule="auto"/>
            </w:pPr>
            <w:r w:rsidRPr="00EC5FB4">
              <w:t>Interprétation</w:t>
            </w:r>
          </w:p>
        </w:tc>
        <w:tc>
          <w:tcPr>
            <w:tcW w:w="7261" w:type="dxa"/>
          </w:tcPr>
          <w:p w14:paraId="05A28AFE" w14:textId="77777777" w:rsidR="003A0E31" w:rsidRPr="00F140B6" w:rsidRDefault="003248BB" w:rsidP="003248BB">
            <w:pPr>
              <w:spacing w:line="276" w:lineRule="auto"/>
              <w:jc w:val="both"/>
            </w:pPr>
            <w:r>
              <w:t>La p</w:t>
            </w:r>
            <w:r w:rsidRPr="00EC5FB4">
              <w:t>roportion de jeunes formés travaillant à son propre compte (auto-emploi) </w:t>
            </w:r>
            <w:r>
              <w:t xml:space="preserve">permet de nous renseigner la filière ou la localité la créatrice d’emploi. </w:t>
            </w:r>
          </w:p>
        </w:tc>
      </w:tr>
    </w:tbl>
    <w:p w14:paraId="65B9C331" w14:textId="77777777" w:rsidR="003A0E31" w:rsidRPr="00EC5FB4" w:rsidRDefault="003A0E31" w:rsidP="00564C70">
      <w:pPr>
        <w:tabs>
          <w:tab w:val="left" w:pos="360"/>
        </w:tabs>
        <w:spacing w:before="120" w:after="120" w:line="276" w:lineRule="auto"/>
        <w:jc w:val="both"/>
        <w:rPr>
          <w:b/>
        </w:rPr>
      </w:pPr>
    </w:p>
    <w:p w14:paraId="22821142" w14:textId="77777777" w:rsidR="0007681E" w:rsidRPr="00EC5FB4" w:rsidRDefault="0007681E" w:rsidP="00564C70">
      <w:pPr>
        <w:tabs>
          <w:tab w:val="left" w:pos="360"/>
        </w:tabs>
        <w:spacing w:before="120" w:after="120" w:line="276" w:lineRule="auto"/>
        <w:jc w:val="both"/>
        <w:rPr>
          <w:b/>
        </w:rPr>
      </w:pPr>
    </w:p>
    <w:p w14:paraId="72DCDE60" w14:textId="77777777" w:rsidR="00AB4177" w:rsidRPr="00C91D57" w:rsidRDefault="00AB4177" w:rsidP="00C91D57">
      <w:pPr>
        <w:pStyle w:val="Titre2"/>
        <w:numPr>
          <w:ilvl w:val="1"/>
          <w:numId w:val="40"/>
        </w:numPr>
        <w:rPr>
          <w:rFonts w:ascii="Times New Roman" w:hAnsi="Times New Roman" w:cs="Times New Roman"/>
          <w:b/>
          <w:i/>
          <w:color w:val="auto"/>
        </w:rPr>
      </w:pPr>
      <w:bookmarkStart w:id="19" w:name="_Toc53179555"/>
      <w:r w:rsidRPr="00C91D57">
        <w:rPr>
          <w:rFonts w:ascii="Times New Roman" w:hAnsi="Times New Roman" w:cs="Times New Roman"/>
          <w:b/>
          <w:i/>
          <w:color w:val="auto"/>
        </w:rPr>
        <w:lastRenderedPageBreak/>
        <w:t>Matrices des indicateurs d’adéquation de la formation à l’emploi</w:t>
      </w:r>
      <w:bookmarkEnd w:id="19"/>
    </w:p>
    <w:p w14:paraId="1E4BFB11" w14:textId="0189537D" w:rsidR="00AB4177" w:rsidRPr="003248BB" w:rsidRDefault="00AB4177" w:rsidP="00564C70">
      <w:pPr>
        <w:tabs>
          <w:tab w:val="left" w:pos="360"/>
        </w:tabs>
        <w:spacing w:before="120" w:after="120" w:line="276" w:lineRule="auto"/>
        <w:jc w:val="both"/>
        <w:rPr>
          <w:b/>
        </w:rPr>
      </w:pPr>
      <w:r w:rsidRPr="003248BB">
        <w:rPr>
          <w:b/>
        </w:rPr>
        <w:t>IFPAFE 1 : Taux d'emplois liés à la formation (taux de conformité)</w:t>
      </w:r>
      <w:r w:rsidR="0037789E">
        <w:rPr>
          <w:b/>
        </w:rPr>
        <w:t xml:space="preserve"> </w:t>
      </w:r>
    </w:p>
    <w:tbl>
      <w:tblPr>
        <w:tblStyle w:val="Grilledutableau"/>
        <w:tblW w:w="9779" w:type="dxa"/>
        <w:tblLook w:val="04A0" w:firstRow="1" w:lastRow="0" w:firstColumn="1" w:lastColumn="0" w:noHBand="0" w:noVBand="1"/>
      </w:tblPr>
      <w:tblGrid>
        <w:gridCol w:w="2376"/>
        <w:gridCol w:w="7403"/>
      </w:tblGrid>
      <w:tr w:rsidR="003A0E31" w:rsidRPr="00EC5FB4" w14:paraId="577E7313" w14:textId="77777777" w:rsidTr="00BE175F">
        <w:tc>
          <w:tcPr>
            <w:tcW w:w="2376" w:type="dxa"/>
            <w:vAlign w:val="center"/>
          </w:tcPr>
          <w:p w14:paraId="63EB8E1F" w14:textId="77777777" w:rsidR="003A0E31" w:rsidRPr="00EC5FB4" w:rsidRDefault="003A0E31" w:rsidP="00BE175F">
            <w:pPr>
              <w:spacing w:line="276" w:lineRule="auto"/>
            </w:pPr>
            <w:r w:rsidRPr="00EC5FB4">
              <w:t>Définition</w:t>
            </w:r>
          </w:p>
        </w:tc>
        <w:tc>
          <w:tcPr>
            <w:tcW w:w="7403" w:type="dxa"/>
          </w:tcPr>
          <w:p w14:paraId="5EB81805" w14:textId="0C548C60" w:rsidR="003A0E31" w:rsidRPr="00E45CC5" w:rsidRDefault="00E45CC5" w:rsidP="000D2245">
            <w:pPr>
              <w:spacing w:line="276" w:lineRule="auto"/>
            </w:pPr>
            <w:r>
              <w:t xml:space="preserve">Indique la part des actifs qui exercent un métier correspondant à leur formation. </w:t>
            </w:r>
          </w:p>
        </w:tc>
      </w:tr>
      <w:tr w:rsidR="003A0E31" w:rsidRPr="00EC5FB4" w14:paraId="27DBCE51" w14:textId="77777777" w:rsidTr="00BE175F">
        <w:tc>
          <w:tcPr>
            <w:tcW w:w="2376" w:type="dxa"/>
            <w:vAlign w:val="center"/>
          </w:tcPr>
          <w:p w14:paraId="29117207" w14:textId="77777777" w:rsidR="003A0E31" w:rsidRPr="00EC5FB4" w:rsidRDefault="003A0E31" w:rsidP="00BE175F">
            <w:pPr>
              <w:spacing w:line="276" w:lineRule="auto"/>
            </w:pPr>
            <w:r w:rsidRPr="00EC5FB4">
              <w:t>Objectif</w:t>
            </w:r>
          </w:p>
        </w:tc>
        <w:tc>
          <w:tcPr>
            <w:tcW w:w="7403" w:type="dxa"/>
          </w:tcPr>
          <w:p w14:paraId="1D502D05" w14:textId="77777777" w:rsidR="003A0E31" w:rsidRPr="00E45CC5" w:rsidRDefault="00703094" w:rsidP="00BE175F">
            <w:pPr>
              <w:spacing w:line="276" w:lineRule="auto"/>
            </w:pPr>
            <w:r>
              <w:t>S</w:t>
            </w:r>
            <w:r w:rsidR="00DC244D">
              <w:t>avoir si l’activité exercée est conforme à la formation reçue</w:t>
            </w:r>
            <w:r>
              <w:t xml:space="preserve">. </w:t>
            </w:r>
          </w:p>
        </w:tc>
      </w:tr>
      <w:tr w:rsidR="003A0E31" w:rsidRPr="00EC5FB4" w14:paraId="13F0468B" w14:textId="77777777" w:rsidTr="00BE175F">
        <w:tc>
          <w:tcPr>
            <w:tcW w:w="2376" w:type="dxa"/>
            <w:vAlign w:val="center"/>
          </w:tcPr>
          <w:p w14:paraId="3686C76D" w14:textId="77777777" w:rsidR="003A0E31" w:rsidRPr="00EC5FB4" w:rsidRDefault="003A0E31" w:rsidP="00BE175F">
            <w:pPr>
              <w:spacing w:line="276" w:lineRule="auto"/>
            </w:pPr>
            <w:r w:rsidRPr="00EC5FB4">
              <w:t>Méthode de calcul</w:t>
            </w:r>
          </w:p>
        </w:tc>
        <w:tc>
          <w:tcPr>
            <w:tcW w:w="7403" w:type="dxa"/>
          </w:tcPr>
          <w:p w14:paraId="6B9D7DCE" w14:textId="77777777" w:rsidR="003A0E31" w:rsidRPr="00E45CC5" w:rsidRDefault="00BE175F" w:rsidP="001509AC">
            <w:pPr>
              <w:spacing w:line="276" w:lineRule="auto"/>
              <w:jc w:val="both"/>
            </w:pPr>
            <w:r>
              <w:t xml:space="preserve">Diviser le nombre d’individus exerçant </w:t>
            </w:r>
            <w:r w:rsidR="001509AC">
              <w:t xml:space="preserve">un métier correspondant à sa formation par le nombre total de personnes exerçant </w:t>
            </w:r>
            <w:r w:rsidR="00CE4A79">
              <w:t>ce métier, le tout multiplié par 100.</w:t>
            </w:r>
          </w:p>
        </w:tc>
      </w:tr>
      <w:tr w:rsidR="003A0E31" w:rsidRPr="00EC5FB4" w14:paraId="76B499A1" w14:textId="77777777" w:rsidTr="00BE175F">
        <w:tc>
          <w:tcPr>
            <w:tcW w:w="2376" w:type="dxa"/>
            <w:vAlign w:val="center"/>
          </w:tcPr>
          <w:p w14:paraId="03CEFBF8" w14:textId="77777777" w:rsidR="003A0E31" w:rsidRPr="00EC5FB4" w:rsidRDefault="003A0E31" w:rsidP="00BE175F">
            <w:pPr>
              <w:spacing w:before="240" w:after="240" w:line="276" w:lineRule="auto"/>
            </w:pPr>
            <w:r w:rsidRPr="00EC5FB4">
              <w:t>Formule de calcul</w:t>
            </w:r>
          </w:p>
        </w:tc>
        <w:tc>
          <w:tcPr>
            <w:tcW w:w="7403" w:type="dxa"/>
          </w:tcPr>
          <w:p w14:paraId="36A518C9" w14:textId="77777777" w:rsidR="003A0E31" w:rsidRPr="00E45CC5" w:rsidRDefault="00F40BD3" w:rsidP="00BE175F">
            <w:pPr>
              <w:spacing w:before="240" w:after="240" w:line="276" w:lineRule="auto"/>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individus exerçant un métier</m:t>
                        </m:r>
                      </m:e>
                      <m:e>
                        <m:r>
                          <w:rPr>
                            <w:rFonts w:ascii="Cambria Math" w:hAnsi="Cambria Math"/>
                          </w:rPr>
                          <m:t>correspondant à sa formation</m:t>
                        </m:r>
                      </m:e>
                    </m:eqArr>
                  </m:num>
                  <m:den>
                    <m:r>
                      <w:rPr>
                        <w:rFonts w:ascii="Cambria Math" w:hAnsi="Cambria Math"/>
                      </w:rPr>
                      <m:t>Nombre total de personnes exerçant ce métier</m:t>
                    </m:r>
                  </m:den>
                </m:f>
                <m:r>
                  <w:rPr>
                    <w:rFonts w:ascii="Cambria Math" w:hAnsi="Cambria Math"/>
                  </w:rPr>
                  <m:t>×100</m:t>
                </m:r>
              </m:oMath>
            </m:oMathPara>
          </w:p>
        </w:tc>
      </w:tr>
      <w:tr w:rsidR="003A0E31" w:rsidRPr="00EC5FB4" w14:paraId="5FBC69EB" w14:textId="77777777" w:rsidTr="00BE175F">
        <w:tc>
          <w:tcPr>
            <w:tcW w:w="2376" w:type="dxa"/>
            <w:vAlign w:val="center"/>
          </w:tcPr>
          <w:p w14:paraId="0976A1B0" w14:textId="77777777" w:rsidR="003A0E31" w:rsidRPr="00EC5FB4" w:rsidRDefault="003A0E31" w:rsidP="00BE175F">
            <w:pPr>
              <w:spacing w:line="276" w:lineRule="auto"/>
            </w:pPr>
            <w:r w:rsidRPr="00EC5FB4">
              <w:t>Données requises</w:t>
            </w:r>
          </w:p>
        </w:tc>
        <w:tc>
          <w:tcPr>
            <w:tcW w:w="7403" w:type="dxa"/>
          </w:tcPr>
          <w:p w14:paraId="27259B81" w14:textId="77777777" w:rsidR="00DC244D" w:rsidRDefault="00DC244D" w:rsidP="00BE175F">
            <w:pPr>
              <w:spacing w:line="276" w:lineRule="auto"/>
            </w:pPr>
            <w:r>
              <w:t xml:space="preserve">- Effectif des travailleurs exerçant dans un métier correspondant à leur formation </w:t>
            </w:r>
          </w:p>
          <w:p w14:paraId="68CB710A" w14:textId="77777777" w:rsidR="003A0E31" w:rsidRPr="00E45CC5" w:rsidRDefault="00DC244D" w:rsidP="00BE175F">
            <w:pPr>
              <w:spacing w:line="276" w:lineRule="auto"/>
            </w:pPr>
            <w:r>
              <w:t>- Effectif des personnes exerçant dans le domaine</w:t>
            </w:r>
          </w:p>
        </w:tc>
      </w:tr>
      <w:tr w:rsidR="003A0E31" w:rsidRPr="00EC5FB4" w14:paraId="1E5B2D4B" w14:textId="77777777" w:rsidTr="00BE175F">
        <w:tc>
          <w:tcPr>
            <w:tcW w:w="2376" w:type="dxa"/>
            <w:vAlign w:val="center"/>
          </w:tcPr>
          <w:p w14:paraId="5A383BAE" w14:textId="77777777" w:rsidR="003A0E31" w:rsidRPr="00EC5FB4" w:rsidRDefault="003A0E31" w:rsidP="00BE175F">
            <w:pPr>
              <w:spacing w:line="276" w:lineRule="auto"/>
            </w:pPr>
            <w:r w:rsidRPr="00EC5FB4">
              <w:t>Sources de données</w:t>
            </w:r>
          </w:p>
        </w:tc>
        <w:tc>
          <w:tcPr>
            <w:tcW w:w="7403" w:type="dxa"/>
          </w:tcPr>
          <w:p w14:paraId="3A565DD9" w14:textId="77777777" w:rsidR="003A0E31" w:rsidRPr="00E45CC5" w:rsidRDefault="001B008B" w:rsidP="00BE175F">
            <w:pPr>
              <w:spacing w:line="276" w:lineRule="auto"/>
            </w:pPr>
            <w:r>
              <w:t>Enquêtes spécifiques au marché de travail (secteur formel et non formel)</w:t>
            </w:r>
          </w:p>
        </w:tc>
      </w:tr>
      <w:tr w:rsidR="003A0E31" w:rsidRPr="00EC5FB4" w14:paraId="7254FECB" w14:textId="77777777" w:rsidTr="00BE175F">
        <w:tc>
          <w:tcPr>
            <w:tcW w:w="2376" w:type="dxa"/>
            <w:vAlign w:val="center"/>
          </w:tcPr>
          <w:p w14:paraId="2AE55975" w14:textId="77777777" w:rsidR="003A0E31" w:rsidRPr="00EC5FB4" w:rsidRDefault="003A0E31" w:rsidP="00BE175F">
            <w:pPr>
              <w:spacing w:line="276" w:lineRule="auto"/>
            </w:pPr>
            <w:r w:rsidRPr="00EC5FB4">
              <w:t>Type de désagrégation</w:t>
            </w:r>
          </w:p>
        </w:tc>
        <w:tc>
          <w:tcPr>
            <w:tcW w:w="7403" w:type="dxa"/>
          </w:tcPr>
          <w:p w14:paraId="3BA5B4B9" w14:textId="0555567F" w:rsidR="003A0E31" w:rsidRDefault="003841BB" w:rsidP="00BE175F">
            <w:pPr>
              <w:pStyle w:val="Paragraphedeliste"/>
              <w:numPr>
                <w:ilvl w:val="0"/>
                <w:numId w:val="16"/>
              </w:numPr>
              <w:spacing w:line="276" w:lineRule="auto"/>
            </w:pPr>
            <w:r>
              <w:t>Filière de formation</w:t>
            </w:r>
          </w:p>
          <w:p w14:paraId="5F12E12A" w14:textId="04FEA861" w:rsidR="001B008B" w:rsidRPr="00E45CC5" w:rsidRDefault="003841BB" w:rsidP="00BE175F">
            <w:pPr>
              <w:pStyle w:val="Paragraphedeliste"/>
              <w:numPr>
                <w:ilvl w:val="0"/>
                <w:numId w:val="16"/>
              </w:numPr>
              <w:spacing w:line="276" w:lineRule="auto"/>
            </w:pPr>
            <w:r>
              <w:t>sexe</w:t>
            </w:r>
            <w:r w:rsidR="001B008B">
              <w:t xml:space="preserve"> </w:t>
            </w:r>
          </w:p>
        </w:tc>
      </w:tr>
      <w:tr w:rsidR="003A0E31" w:rsidRPr="00EC5FB4" w14:paraId="58430B9E" w14:textId="77777777" w:rsidTr="00BE175F">
        <w:tc>
          <w:tcPr>
            <w:tcW w:w="2376" w:type="dxa"/>
            <w:vAlign w:val="center"/>
          </w:tcPr>
          <w:p w14:paraId="41BF9939" w14:textId="77777777" w:rsidR="003A0E31" w:rsidRPr="00EC5FB4" w:rsidRDefault="003A0E31" w:rsidP="00BE175F">
            <w:pPr>
              <w:spacing w:line="276" w:lineRule="auto"/>
            </w:pPr>
            <w:r w:rsidRPr="00EC5FB4">
              <w:t>Interprétation</w:t>
            </w:r>
          </w:p>
        </w:tc>
        <w:tc>
          <w:tcPr>
            <w:tcW w:w="7403" w:type="dxa"/>
          </w:tcPr>
          <w:p w14:paraId="6E65F3B3" w14:textId="77777777" w:rsidR="003A0E31" w:rsidRPr="00E45CC5" w:rsidRDefault="00703094" w:rsidP="00BE175F">
            <w:pPr>
              <w:spacing w:line="276" w:lineRule="auto"/>
            </w:pPr>
            <w:r>
              <w:t xml:space="preserve">Le taux de conformité est un indicateur de qualité de l’emploi. </w:t>
            </w:r>
            <w:r w:rsidR="001B008B" w:rsidRPr="001B008B">
              <w:t>L’adéquation entre le métier exercé et la formation est forte si le taux de conformité est supérieur à 50 %</w:t>
            </w:r>
          </w:p>
        </w:tc>
      </w:tr>
    </w:tbl>
    <w:p w14:paraId="1F219454" w14:textId="77777777" w:rsidR="003A0E31" w:rsidRPr="00EC5FB4" w:rsidRDefault="003A0E31" w:rsidP="00564C70">
      <w:pPr>
        <w:tabs>
          <w:tab w:val="left" w:pos="360"/>
        </w:tabs>
        <w:spacing w:before="120" w:after="120" w:line="276" w:lineRule="auto"/>
        <w:jc w:val="both"/>
        <w:rPr>
          <w:b/>
        </w:rPr>
      </w:pPr>
    </w:p>
    <w:p w14:paraId="66440B84" w14:textId="388E5221" w:rsidR="003A0E31" w:rsidRPr="005B61AD" w:rsidRDefault="00AB4177" w:rsidP="00564C70">
      <w:pPr>
        <w:tabs>
          <w:tab w:val="left" w:pos="360"/>
        </w:tabs>
        <w:spacing w:before="120" w:after="120" w:line="276" w:lineRule="auto"/>
        <w:jc w:val="both"/>
        <w:rPr>
          <w:b/>
        </w:rPr>
      </w:pPr>
      <w:r w:rsidRPr="005B61AD">
        <w:rPr>
          <w:b/>
        </w:rPr>
        <w:t>IFPAFE 2 : Taux de satisfaction des employeurs</w:t>
      </w:r>
      <w:r w:rsidR="00570FD8">
        <w:rPr>
          <w:b/>
        </w:rPr>
        <w:t xml:space="preserve"> </w:t>
      </w:r>
    </w:p>
    <w:tbl>
      <w:tblPr>
        <w:tblStyle w:val="Grilledutableau"/>
        <w:tblW w:w="9779" w:type="dxa"/>
        <w:tblLook w:val="04A0" w:firstRow="1" w:lastRow="0" w:firstColumn="1" w:lastColumn="0" w:noHBand="0" w:noVBand="1"/>
      </w:tblPr>
      <w:tblGrid>
        <w:gridCol w:w="2518"/>
        <w:gridCol w:w="7261"/>
      </w:tblGrid>
      <w:tr w:rsidR="003A0E31" w:rsidRPr="00EC5FB4" w14:paraId="03F39AE0" w14:textId="77777777" w:rsidTr="005B61AD">
        <w:tc>
          <w:tcPr>
            <w:tcW w:w="2518" w:type="dxa"/>
            <w:vAlign w:val="center"/>
          </w:tcPr>
          <w:p w14:paraId="5B7ABF36" w14:textId="77777777" w:rsidR="003A0E31" w:rsidRPr="00EC5FB4" w:rsidRDefault="003A0E31" w:rsidP="005B61AD">
            <w:pPr>
              <w:spacing w:line="276" w:lineRule="auto"/>
            </w:pPr>
            <w:r w:rsidRPr="00EC5FB4">
              <w:t>Définition</w:t>
            </w:r>
          </w:p>
        </w:tc>
        <w:tc>
          <w:tcPr>
            <w:tcW w:w="7261" w:type="dxa"/>
          </w:tcPr>
          <w:p w14:paraId="0F0668EA" w14:textId="75A509F4" w:rsidR="003A0E31" w:rsidRPr="001B008B" w:rsidRDefault="001B008B" w:rsidP="00170A7D">
            <w:pPr>
              <w:spacing w:line="276" w:lineRule="auto"/>
            </w:pPr>
            <w:r>
              <w:t xml:space="preserve">Le pourcentage des employeurs satisfaits </w:t>
            </w:r>
            <w:r w:rsidR="003841BB">
              <w:t xml:space="preserve">de </w:t>
            </w:r>
            <w:r w:rsidR="00BB30FC">
              <w:t>leurs employés sortants de la FP.</w:t>
            </w:r>
            <w:r w:rsidR="000B1949">
              <w:t xml:space="preserve"> </w:t>
            </w:r>
          </w:p>
        </w:tc>
      </w:tr>
      <w:tr w:rsidR="003A0E31" w:rsidRPr="00EC5FB4" w14:paraId="432000F4" w14:textId="77777777" w:rsidTr="005B61AD">
        <w:tc>
          <w:tcPr>
            <w:tcW w:w="2518" w:type="dxa"/>
            <w:vAlign w:val="center"/>
          </w:tcPr>
          <w:p w14:paraId="338929E4" w14:textId="77777777" w:rsidR="003A0E31" w:rsidRPr="00EC5FB4" w:rsidRDefault="003A0E31" w:rsidP="005B61AD">
            <w:pPr>
              <w:spacing w:line="276" w:lineRule="auto"/>
            </w:pPr>
            <w:r w:rsidRPr="00EC5FB4">
              <w:t>Objectif</w:t>
            </w:r>
          </w:p>
        </w:tc>
        <w:tc>
          <w:tcPr>
            <w:tcW w:w="7261" w:type="dxa"/>
          </w:tcPr>
          <w:p w14:paraId="3018D13E" w14:textId="77777777" w:rsidR="003A0E31" w:rsidRPr="001B008B" w:rsidRDefault="000B1949" w:rsidP="00170A7D">
            <w:pPr>
              <w:spacing w:line="276" w:lineRule="auto"/>
            </w:pPr>
            <w:r>
              <w:t>Evaluer le niveau de satisfaction des employeurs</w:t>
            </w:r>
            <w:r w:rsidR="00BA1D0C">
              <w:t xml:space="preserve">. </w:t>
            </w:r>
          </w:p>
        </w:tc>
      </w:tr>
      <w:tr w:rsidR="003A0E31" w:rsidRPr="00EC5FB4" w14:paraId="0CBC9E04" w14:textId="77777777" w:rsidTr="005B61AD">
        <w:tc>
          <w:tcPr>
            <w:tcW w:w="2518" w:type="dxa"/>
            <w:vAlign w:val="center"/>
          </w:tcPr>
          <w:p w14:paraId="3DD16AC8" w14:textId="77777777" w:rsidR="003A0E31" w:rsidRPr="00EC5FB4" w:rsidRDefault="003A0E31" w:rsidP="005B61AD">
            <w:pPr>
              <w:spacing w:line="276" w:lineRule="auto"/>
            </w:pPr>
            <w:r w:rsidRPr="00EC5FB4">
              <w:t>Méthode de calcul</w:t>
            </w:r>
          </w:p>
        </w:tc>
        <w:tc>
          <w:tcPr>
            <w:tcW w:w="7261" w:type="dxa"/>
          </w:tcPr>
          <w:p w14:paraId="25FA41D7" w14:textId="46F17B01" w:rsidR="003A0E31" w:rsidRPr="001B008B" w:rsidRDefault="00170A7D" w:rsidP="003841BB">
            <w:pPr>
              <w:spacing w:line="276" w:lineRule="auto"/>
              <w:jc w:val="both"/>
            </w:pPr>
            <w:r>
              <w:t xml:space="preserve">Diviser le nombre des employeurs satisfaits </w:t>
            </w:r>
            <w:r w:rsidR="003841BB">
              <w:t xml:space="preserve">apprenants sortis des dispositifs </w:t>
            </w:r>
            <w:r>
              <w:t xml:space="preserve"> de la formation professionnelle par l</w:t>
            </w:r>
            <w:r w:rsidR="00CE4A79">
              <w:t xml:space="preserve">e nombre total des employeurs, </w:t>
            </w:r>
            <w:r>
              <w:t xml:space="preserve"> le tout multiplié par 100.</w:t>
            </w:r>
          </w:p>
        </w:tc>
      </w:tr>
      <w:tr w:rsidR="003A0E31" w:rsidRPr="00EC5FB4" w14:paraId="1EA0E881" w14:textId="77777777" w:rsidTr="005B61AD">
        <w:tc>
          <w:tcPr>
            <w:tcW w:w="2518" w:type="dxa"/>
            <w:vAlign w:val="center"/>
          </w:tcPr>
          <w:p w14:paraId="3B06A8D0" w14:textId="77777777" w:rsidR="003A0E31" w:rsidRPr="00EC5FB4" w:rsidRDefault="003A0E31" w:rsidP="005B61AD">
            <w:pPr>
              <w:spacing w:before="240" w:after="240" w:line="276" w:lineRule="auto"/>
            </w:pPr>
            <w:r w:rsidRPr="00EC5FB4">
              <w:t>Formule de calcul</w:t>
            </w:r>
          </w:p>
        </w:tc>
        <w:tc>
          <w:tcPr>
            <w:tcW w:w="7261" w:type="dxa"/>
          </w:tcPr>
          <w:p w14:paraId="09871798" w14:textId="1F121154" w:rsidR="003A0E31" w:rsidRPr="00E10834" w:rsidRDefault="00F40BD3" w:rsidP="003841BB">
            <w:pPr>
              <w:spacing w:before="240" w:after="240" w:line="276" w:lineRule="auto"/>
              <w:rPr>
                <w:sz w:val="18"/>
              </w:rPr>
            </w:pPr>
            <m:oMathPara>
              <m:oMath>
                <m:f>
                  <m:fPr>
                    <m:ctrlPr>
                      <w:rPr>
                        <w:rFonts w:ascii="Cambria Math" w:hAnsi="Cambria Math"/>
                        <w:i/>
                        <w:sz w:val="18"/>
                      </w:rPr>
                    </m:ctrlPr>
                  </m:fPr>
                  <m:num>
                    <m:r>
                      <w:rPr>
                        <w:rFonts w:ascii="Cambria Math" w:hAnsi="Cambria Math"/>
                        <w:sz w:val="18"/>
                      </w:rPr>
                      <m:t>Nombre des employeurs satisfaits des apprenants sortis du dispositif de la FP</m:t>
                    </m:r>
                  </m:num>
                  <m:den>
                    <m:r>
                      <w:rPr>
                        <w:rFonts w:ascii="Cambria Math" w:hAnsi="Cambria Math"/>
                        <w:sz w:val="18"/>
                      </w:rPr>
                      <m:t>Nombre total des employeurs</m:t>
                    </m:r>
                  </m:den>
                </m:f>
                <m:r>
                  <w:rPr>
                    <w:rFonts w:ascii="Cambria Math" w:hAnsi="Cambria Math"/>
                    <w:sz w:val="18"/>
                  </w:rPr>
                  <m:t>×100</m:t>
                </m:r>
              </m:oMath>
            </m:oMathPara>
          </w:p>
        </w:tc>
      </w:tr>
      <w:tr w:rsidR="003A0E31" w:rsidRPr="00EC5FB4" w14:paraId="16908CA4" w14:textId="77777777" w:rsidTr="005B61AD">
        <w:tc>
          <w:tcPr>
            <w:tcW w:w="2518" w:type="dxa"/>
            <w:vAlign w:val="center"/>
          </w:tcPr>
          <w:p w14:paraId="1E045EE1" w14:textId="77777777" w:rsidR="003A0E31" w:rsidRPr="00EC5FB4" w:rsidRDefault="003A0E31" w:rsidP="005B61AD">
            <w:pPr>
              <w:spacing w:line="276" w:lineRule="auto"/>
            </w:pPr>
            <w:r w:rsidRPr="00EC5FB4">
              <w:t>Données requises</w:t>
            </w:r>
          </w:p>
        </w:tc>
        <w:tc>
          <w:tcPr>
            <w:tcW w:w="7261" w:type="dxa"/>
          </w:tcPr>
          <w:p w14:paraId="28B89231" w14:textId="77777777" w:rsidR="003A0E31" w:rsidRDefault="000B1949" w:rsidP="00170A7D">
            <w:pPr>
              <w:pStyle w:val="Paragraphedeliste"/>
              <w:numPr>
                <w:ilvl w:val="0"/>
                <w:numId w:val="16"/>
              </w:numPr>
              <w:spacing w:line="276" w:lineRule="auto"/>
            </w:pPr>
            <w:r>
              <w:t xml:space="preserve">Effectifs des employeurs satisfaits </w:t>
            </w:r>
          </w:p>
          <w:p w14:paraId="4BCD1AF8" w14:textId="77777777" w:rsidR="000B1949" w:rsidRPr="001B008B" w:rsidRDefault="000B1949" w:rsidP="00170A7D">
            <w:pPr>
              <w:pStyle w:val="Paragraphedeliste"/>
              <w:numPr>
                <w:ilvl w:val="0"/>
                <w:numId w:val="16"/>
              </w:numPr>
              <w:spacing w:line="276" w:lineRule="auto"/>
            </w:pPr>
            <w:r>
              <w:t>Effectif total des employeurs</w:t>
            </w:r>
          </w:p>
        </w:tc>
      </w:tr>
      <w:tr w:rsidR="003A0E31" w:rsidRPr="00EC5FB4" w14:paraId="2176A8A0" w14:textId="77777777" w:rsidTr="005B61AD">
        <w:tc>
          <w:tcPr>
            <w:tcW w:w="2518" w:type="dxa"/>
            <w:vAlign w:val="center"/>
          </w:tcPr>
          <w:p w14:paraId="42701C4F" w14:textId="77777777" w:rsidR="003A0E31" w:rsidRPr="00EC5FB4" w:rsidRDefault="003A0E31" w:rsidP="005B61AD">
            <w:pPr>
              <w:spacing w:line="276" w:lineRule="auto"/>
            </w:pPr>
            <w:r w:rsidRPr="00EC5FB4">
              <w:t>Sources de données</w:t>
            </w:r>
          </w:p>
        </w:tc>
        <w:tc>
          <w:tcPr>
            <w:tcW w:w="7261" w:type="dxa"/>
          </w:tcPr>
          <w:p w14:paraId="61FAED65" w14:textId="77777777" w:rsidR="003A0E31" w:rsidRDefault="00BA1D0C" w:rsidP="00BA1D0C">
            <w:pPr>
              <w:pStyle w:val="Paragraphedeliste"/>
              <w:numPr>
                <w:ilvl w:val="0"/>
                <w:numId w:val="16"/>
              </w:numPr>
              <w:spacing w:line="276" w:lineRule="auto"/>
            </w:pPr>
            <w:r>
              <w:t>Les enquêtes de l’ONEF</w:t>
            </w:r>
          </w:p>
          <w:p w14:paraId="72722EB4" w14:textId="132F8322" w:rsidR="00BA1D0C" w:rsidRPr="001B008B" w:rsidRDefault="00BA1D0C" w:rsidP="00D16B77">
            <w:pPr>
              <w:pStyle w:val="Paragraphedeliste"/>
              <w:spacing w:line="276" w:lineRule="auto"/>
            </w:pPr>
          </w:p>
        </w:tc>
      </w:tr>
      <w:tr w:rsidR="003A0E31" w:rsidRPr="00EC5FB4" w14:paraId="500A34E1" w14:textId="77777777" w:rsidTr="005B61AD">
        <w:tc>
          <w:tcPr>
            <w:tcW w:w="2518" w:type="dxa"/>
            <w:vAlign w:val="center"/>
          </w:tcPr>
          <w:p w14:paraId="602FD811" w14:textId="77777777" w:rsidR="003A0E31" w:rsidRPr="00EC5FB4" w:rsidRDefault="003A0E31" w:rsidP="005B61AD">
            <w:pPr>
              <w:spacing w:line="276" w:lineRule="auto"/>
            </w:pPr>
            <w:r w:rsidRPr="00EC5FB4">
              <w:t>Type de désagrégation</w:t>
            </w:r>
          </w:p>
        </w:tc>
        <w:tc>
          <w:tcPr>
            <w:tcW w:w="7261" w:type="dxa"/>
          </w:tcPr>
          <w:p w14:paraId="2680EB21" w14:textId="77777777" w:rsidR="003A0E31" w:rsidRDefault="000B1949" w:rsidP="00170A7D">
            <w:pPr>
              <w:pStyle w:val="Paragraphedeliste"/>
              <w:numPr>
                <w:ilvl w:val="0"/>
                <w:numId w:val="16"/>
              </w:numPr>
              <w:spacing w:line="276" w:lineRule="auto"/>
            </w:pPr>
            <w:r>
              <w:t xml:space="preserve">Filière </w:t>
            </w:r>
          </w:p>
          <w:p w14:paraId="3AC91A7E" w14:textId="77777777" w:rsidR="000B1949" w:rsidRPr="001B008B" w:rsidRDefault="000B1949" w:rsidP="00170A7D">
            <w:pPr>
              <w:pStyle w:val="Paragraphedeliste"/>
              <w:numPr>
                <w:ilvl w:val="0"/>
                <w:numId w:val="16"/>
              </w:numPr>
              <w:spacing w:line="276" w:lineRule="auto"/>
            </w:pPr>
            <w:r>
              <w:t>Statut du centre de formation</w:t>
            </w:r>
          </w:p>
        </w:tc>
      </w:tr>
      <w:tr w:rsidR="003A0E31" w:rsidRPr="00EC5FB4" w14:paraId="0E542B57" w14:textId="77777777" w:rsidTr="005B61AD">
        <w:tc>
          <w:tcPr>
            <w:tcW w:w="2518" w:type="dxa"/>
            <w:vAlign w:val="center"/>
          </w:tcPr>
          <w:p w14:paraId="329B852A" w14:textId="77777777" w:rsidR="003A0E31" w:rsidRPr="00EC5FB4" w:rsidRDefault="003A0E31" w:rsidP="005B61AD">
            <w:pPr>
              <w:spacing w:line="276" w:lineRule="auto"/>
            </w:pPr>
            <w:r w:rsidRPr="00EC5FB4">
              <w:t>Interprétation</w:t>
            </w:r>
          </w:p>
        </w:tc>
        <w:tc>
          <w:tcPr>
            <w:tcW w:w="7261" w:type="dxa"/>
          </w:tcPr>
          <w:p w14:paraId="1350658A" w14:textId="77777777" w:rsidR="003A0E31" w:rsidRPr="001B008B" w:rsidRDefault="005B61AD" w:rsidP="005B61AD">
            <w:pPr>
              <w:spacing w:line="276" w:lineRule="auto"/>
              <w:jc w:val="both"/>
            </w:pPr>
            <w:r>
              <w:t>Le t</w:t>
            </w:r>
            <w:r w:rsidR="00170A7D" w:rsidRPr="00EC5FB4">
              <w:t>aux de satisfaction des employeurs</w:t>
            </w:r>
            <w:r>
              <w:t xml:space="preserve"> est un indicateur lié à la probabilité du maintien ou de licenciement. </w:t>
            </w:r>
          </w:p>
        </w:tc>
      </w:tr>
    </w:tbl>
    <w:p w14:paraId="5F19141C" w14:textId="77777777" w:rsidR="00D16B77" w:rsidRDefault="00D16B77" w:rsidP="00564C70">
      <w:pPr>
        <w:tabs>
          <w:tab w:val="left" w:pos="360"/>
        </w:tabs>
        <w:spacing w:before="120" w:after="120" w:line="276" w:lineRule="auto"/>
        <w:jc w:val="both"/>
        <w:rPr>
          <w:b/>
        </w:rPr>
      </w:pPr>
    </w:p>
    <w:p w14:paraId="4E0F51AA" w14:textId="602569A2" w:rsidR="003A0E31" w:rsidRPr="00E90E50" w:rsidRDefault="00AB4177" w:rsidP="00564C70">
      <w:pPr>
        <w:tabs>
          <w:tab w:val="left" w:pos="360"/>
        </w:tabs>
        <w:spacing w:before="120" w:after="120" w:line="276" w:lineRule="auto"/>
        <w:jc w:val="both"/>
        <w:rPr>
          <w:b/>
        </w:rPr>
      </w:pPr>
      <w:r w:rsidRPr="00E90E50">
        <w:rPr>
          <w:b/>
        </w:rPr>
        <w:lastRenderedPageBreak/>
        <w:t>IFPAFE 3 : Proportion d’apprenants en formation duale</w:t>
      </w:r>
    </w:p>
    <w:tbl>
      <w:tblPr>
        <w:tblStyle w:val="Grilledutableau"/>
        <w:tblW w:w="9779" w:type="dxa"/>
        <w:tblLook w:val="04A0" w:firstRow="1" w:lastRow="0" w:firstColumn="1" w:lastColumn="0" w:noHBand="0" w:noVBand="1"/>
      </w:tblPr>
      <w:tblGrid>
        <w:gridCol w:w="2518"/>
        <w:gridCol w:w="7261"/>
      </w:tblGrid>
      <w:tr w:rsidR="003A0E31" w:rsidRPr="00EC5FB4" w14:paraId="7349E3D3" w14:textId="77777777" w:rsidTr="00E90E50">
        <w:tc>
          <w:tcPr>
            <w:tcW w:w="2518" w:type="dxa"/>
            <w:vAlign w:val="center"/>
          </w:tcPr>
          <w:p w14:paraId="3CBCD547" w14:textId="77777777" w:rsidR="003A0E31" w:rsidRPr="00EC5FB4" w:rsidRDefault="003A0E31" w:rsidP="00E90E50">
            <w:pPr>
              <w:spacing w:line="276" w:lineRule="auto"/>
            </w:pPr>
            <w:r w:rsidRPr="00EC5FB4">
              <w:t>Définition</w:t>
            </w:r>
          </w:p>
        </w:tc>
        <w:tc>
          <w:tcPr>
            <w:tcW w:w="7261" w:type="dxa"/>
          </w:tcPr>
          <w:p w14:paraId="334EDB90" w14:textId="77038297" w:rsidR="003A0E31" w:rsidRPr="00D06301" w:rsidRDefault="00D06301" w:rsidP="0084238D">
            <w:pPr>
              <w:spacing w:line="276" w:lineRule="auto"/>
            </w:pPr>
            <w:r>
              <w:t xml:space="preserve">Proportion d’apprenants suivant une formation en alternance (une parie dans un </w:t>
            </w:r>
            <w:r w:rsidR="0084238D">
              <w:t>C</w:t>
            </w:r>
            <w:r>
              <w:t>FP et une partie en entreprise)</w:t>
            </w:r>
          </w:p>
        </w:tc>
      </w:tr>
      <w:tr w:rsidR="003A0E31" w:rsidRPr="00EC5FB4" w14:paraId="04C8C0E8" w14:textId="77777777" w:rsidTr="00E90E50">
        <w:tc>
          <w:tcPr>
            <w:tcW w:w="2518" w:type="dxa"/>
            <w:vAlign w:val="center"/>
          </w:tcPr>
          <w:p w14:paraId="74B5FE8D" w14:textId="77777777" w:rsidR="003A0E31" w:rsidRPr="00EC5FB4" w:rsidRDefault="003A0E31" w:rsidP="00E90E50">
            <w:pPr>
              <w:spacing w:line="276" w:lineRule="auto"/>
            </w:pPr>
            <w:r w:rsidRPr="00EC5FB4">
              <w:t>Objectif</w:t>
            </w:r>
          </w:p>
        </w:tc>
        <w:tc>
          <w:tcPr>
            <w:tcW w:w="7261" w:type="dxa"/>
          </w:tcPr>
          <w:p w14:paraId="04F34C74" w14:textId="77777777" w:rsidR="003A0E31" w:rsidRPr="00D06301" w:rsidRDefault="0013591E" w:rsidP="00E90E50">
            <w:pPr>
              <w:spacing w:line="276" w:lineRule="auto"/>
            </w:pPr>
            <w:r>
              <w:t xml:space="preserve">Apercevoir le niveau d’insertion probable des apprenants.  </w:t>
            </w:r>
          </w:p>
        </w:tc>
      </w:tr>
      <w:tr w:rsidR="003A0E31" w:rsidRPr="00EC5FB4" w14:paraId="26E60D0D" w14:textId="77777777" w:rsidTr="00E90E50">
        <w:tc>
          <w:tcPr>
            <w:tcW w:w="2518" w:type="dxa"/>
            <w:vAlign w:val="center"/>
          </w:tcPr>
          <w:p w14:paraId="249D31B1" w14:textId="77777777" w:rsidR="003A0E31" w:rsidRPr="00EC5FB4" w:rsidRDefault="003A0E31" w:rsidP="00E90E50">
            <w:pPr>
              <w:spacing w:line="276" w:lineRule="auto"/>
            </w:pPr>
            <w:r w:rsidRPr="00EC5FB4">
              <w:t>Méthode de calcul</w:t>
            </w:r>
          </w:p>
        </w:tc>
        <w:tc>
          <w:tcPr>
            <w:tcW w:w="7261" w:type="dxa"/>
          </w:tcPr>
          <w:p w14:paraId="3D8809A0" w14:textId="77777777" w:rsidR="003A0E31" w:rsidRPr="00D06301" w:rsidRDefault="00E90E50" w:rsidP="00E90E50">
            <w:pPr>
              <w:spacing w:line="276" w:lineRule="auto"/>
            </w:pPr>
            <w:r>
              <w:t>Diviser le nombre d’apprenants en alternance par le nombre total d’apprenants, le tout multiplié par 100.</w:t>
            </w:r>
          </w:p>
        </w:tc>
      </w:tr>
      <w:tr w:rsidR="003A0E31" w:rsidRPr="00EC5FB4" w14:paraId="775BE02E" w14:textId="77777777" w:rsidTr="00E90E50">
        <w:tc>
          <w:tcPr>
            <w:tcW w:w="2518" w:type="dxa"/>
            <w:vAlign w:val="center"/>
          </w:tcPr>
          <w:p w14:paraId="628F81F7" w14:textId="77777777" w:rsidR="003A0E31" w:rsidRPr="00EC5FB4" w:rsidRDefault="003A0E31" w:rsidP="00E90E50">
            <w:pPr>
              <w:spacing w:before="240" w:after="240" w:line="276" w:lineRule="auto"/>
            </w:pPr>
            <w:r w:rsidRPr="00EC5FB4">
              <w:t>Formule de calcul</w:t>
            </w:r>
          </w:p>
        </w:tc>
        <w:tc>
          <w:tcPr>
            <w:tcW w:w="7261" w:type="dxa"/>
          </w:tcPr>
          <w:p w14:paraId="3679BD31" w14:textId="77777777" w:rsidR="003A0E31" w:rsidRPr="00D06301" w:rsidRDefault="00F40BD3" w:rsidP="00E90E50">
            <w:pPr>
              <w:spacing w:before="240" w:after="240" w:line="276" w:lineRule="auto"/>
            </w:pPr>
            <m:oMathPara>
              <m:oMath>
                <m:f>
                  <m:fPr>
                    <m:ctrlPr>
                      <w:rPr>
                        <w:rFonts w:ascii="Cambria Math" w:hAnsi="Cambria Math"/>
                        <w:i/>
                      </w:rPr>
                    </m:ctrlPr>
                  </m:fPr>
                  <m:num>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apprenants en alternance</m:t>
                    </m:r>
                  </m:num>
                  <m:den>
                    <m:r>
                      <w:rPr>
                        <w:rFonts w:ascii="Cambria Math" w:hAnsi="Cambria Math"/>
                      </w:rPr>
                      <m:t>Nombre total d'apprenants</m:t>
                    </m:r>
                  </m:den>
                </m:f>
                <m:r>
                  <w:rPr>
                    <w:rFonts w:ascii="Cambria Math" w:hAnsi="Cambria Math"/>
                  </w:rPr>
                  <m:t>×100</m:t>
                </m:r>
              </m:oMath>
            </m:oMathPara>
          </w:p>
        </w:tc>
      </w:tr>
      <w:tr w:rsidR="003A0E31" w:rsidRPr="00EC5FB4" w14:paraId="78480BE4" w14:textId="77777777" w:rsidTr="00E90E50">
        <w:tc>
          <w:tcPr>
            <w:tcW w:w="2518" w:type="dxa"/>
            <w:vAlign w:val="center"/>
          </w:tcPr>
          <w:p w14:paraId="1AB44DAF" w14:textId="77777777" w:rsidR="003A0E31" w:rsidRPr="00EC5FB4" w:rsidRDefault="003A0E31" w:rsidP="00E90E50">
            <w:pPr>
              <w:spacing w:line="276" w:lineRule="auto"/>
            </w:pPr>
            <w:r w:rsidRPr="00EC5FB4">
              <w:t>Données requises</w:t>
            </w:r>
          </w:p>
        </w:tc>
        <w:tc>
          <w:tcPr>
            <w:tcW w:w="7261" w:type="dxa"/>
          </w:tcPr>
          <w:p w14:paraId="1214E78D" w14:textId="5CB5BF68" w:rsidR="0013591E" w:rsidRDefault="0013591E" w:rsidP="00E90E50">
            <w:pPr>
              <w:pStyle w:val="Paragraphedeliste"/>
              <w:numPr>
                <w:ilvl w:val="0"/>
                <w:numId w:val="16"/>
              </w:numPr>
              <w:spacing w:line="276" w:lineRule="auto"/>
            </w:pPr>
            <w:r>
              <w:t xml:space="preserve">Effectif </w:t>
            </w:r>
            <w:r w:rsidR="00570FD8">
              <w:t>d’apprenants en</w:t>
            </w:r>
            <w:r>
              <w:t xml:space="preserve"> alternance</w:t>
            </w:r>
          </w:p>
          <w:p w14:paraId="4703CFCF" w14:textId="77777777" w:rsidR="00D06301" w:rsidRPr="00D06301" w:rsidRDefault="0013591E" w:rsidP="00E90E50">
            <w:pPr>
              <w:pStyle w:val="Paragraphedeliste"/>
              <w:numPr>
                <w:ilvl w:val="0"/>
                <w:numId w:val="16"/>
              </w:numPr>
              <w:spacing w:line="276" w:lineRule="auto"/>
            </w:pPr>
            <w:r>
              <w:t>Effectif total d’apprenants</w:t>
            </w:r>
            <w:r w:rsidR="00D06301">
              <w:t xml:space="preserve"> </w:t>
            </w:r>
          </w:p>
        </w:tc>
      </w:tr>
      <w:tr w:rsidR="003A0E31" w:rsidRPr="00EC5FB4" w14:paraId="692AF279" w14:textId="77777777" w:rsidTr="00E90E50">
        <w:tc>
          <w:tcPr>
            <w:tcW w:w="2518" w:type="dxa"/>
            <w:vAlign w:val="center"/>
          </w:tcPr>
          <w:p w14:paraId="7EFD25E8" w14:textId="77777777" w:rsidR="003A0E31" w:rsidRPr="00EC5FB4" w:rsidRDefault="003A0E31" w:rsidP="00E90E50">
            <w:pPr>
              <w:spacing w:line="276" w:lineRule="auto"/>
            </w:pPr>
            <w:r w:rsidRPr="00EC5FB4">
              <w:t>Sources de données</w:t>
            </w:r>
          </w:p>
        </w:tc>
        <w:tc>
          <w:tcPr>
            <w:tcW w:w="7261" w:type="dxa"/>
          </w:tcPr>
          <w:p w14:paraId="07CF52C8" w14:textId="77777777" w:rsidR="00570FD8" w:rsidRDefault="00570FD8" w:rsidP="00570FD8">
            <w:pPr>
              <w:pStyle w:val="Paragraphedeliste"/>
              <w:numPr>
                <w:ilvl w:val="0"/>
                <w:numId w:val="16"/>
              </w:numPr>
              <w:spacing w:line="276" w:lineRule="auto"/>
            </w:pPr>
            <w:r>
              <w:t>Source administrative APEJ, ANPE, DNFP, DNE, Projets/programmes d’insertion</w:t>
            </w:r>
          </w:p>
          <w:p w14:paraId="4579B53E" w14:textId="77777777" w:rsidR="0013591E" w:rsidRPr="00D06301" w:rsidRDefault="0013591E" w:rsidP="00E90E50">
            <w:pPr>
              <w:pStyle w:val="Paragraphedeliste"/>
              <w:numPr>
                <w:ilvl w:val="0"/>
                <w:numId w:val="16"/>
              </w:numPr>
              <w:spacing w:line="276" w:lineRule="auto"/>
            </w:pPr>
            <w:r>
              <w:t>Les enquêtes de l’ONEF</w:t>
            </w:r>
          </w:p>
        </w:tc>
      </w:tr>
      <w:tr w:rsidR="003A0E31" w:rsidRPr="00EC5FB4" w14:paraId="58B53432" w14:textId="77777777" w:rsidTr="00E90E50">
        <w:tc>
          <w:tcPr>
            <w:tcW w:w="2518" w:type="dxa"/>
            <w:vAlign w:val="center"/>
          </w:tcPr>
          <w:p w14:paraId="2FA4FBD4" w14:textId="77777777" w:rsidR="003A0E31" w:rsidRPr="00EC5FB4" w:rsidRDefault="003A0E31" w:rsidP="00E90E50">
            <w:pPr>
              <w:spacing w:line="276" w:lineRule="auto"/>
            </w:pPr>
            <w:r w:rsidRPr="00EC5FB4">
              <w:t>Type de désagrégation</w:t>
            </w:r>
          </w:p>
        </w:tc>
        <w:tc>
          <w:tcPr>
            <w:tcW w:w="7261" w:type="dxa"/>
          </w:tcPr>
          <w:p w14:paraId="675DAEC2" w14:textId="77777777" w:rsidR="003A0E31" w:rsidRDefault="0013591E" w:rsidP="00E90E50">
            <w:pPr>
              <w:pStyle w:val="Paragraphedeliste"/>
              <w:numPr>
                <w:ilvl w:val="0"/>
                <w:numId w:val="16"/>
              </w:numPr>
              <w:spacing w:line="276" w:lineRule="auto"/>
            </w:pPr>
            <w:r>
              <w:t>Filière</w:t>
            </w:r>
          </w:p>
          <w:p w14:paraId="029D83EE" w14:textId="2B0FBCBD" w:rsidR="0084238D" w:rsidRDefault="0084238D" w:rsidP="00E90E50">
            <w:pPr>
              <w:pStyle w:val="Paragraphedeliste"/>
              <w:numPr>
                <w:ilvl w:val="0"/>
                <w:numId w:val="16"/>
              </w:numPr>
              <w:spacing w:line="276" w:lineRule="auto"/>
            </w:pPr>
            <w:r>
              <w:t>Sexe</w:t>
            </w:r>
          </w:p>
          <w:p w14:paraId="100631E7" w14:textId="686B222F" w:rsidR="0013591E" w:rsidRPr="00D06301" w:rsidRDefault="0084238D" w:rsidP="00E90E50">
            <w:pPr>
              <w:pStyle w:val="Paragraphedeliste"/>
              <w:numPr>
                <w:ilvl w:val="0"/>
                <w:numId w:val="16"/>
              </w:numPr>
              <w:spacing w:line="276" w:lineRule="auto"/>
            </w:pPr>
            <w:r>
              <w:t xml:space="preserve">Région </w:t>
            </w:r>
          </w:p>
        </w:tc>
      </w:tr>
      <w:tr w:rsidR="003A0E31" w:rsidRPr="00EC5FB4" w14:paraId="1A73E695" w14:textId="77777777" w:rsidTr="00E90E50">
        <w:tc>
          <w:tcPr>
            <w:tcW w:w="2518" w:type="dxa"/>
            <w:vAlign w:val="center"/>
          </w:tcPr>
          <w:p w14:paraId="3AA054BB" w14:textId="77777777" w:rsidR="003A0E31" w:rsidRPr="00EC5FB4" w:rsidRDefault="003A0E31" w:rsidP="00E90E50">
            <w:pPr>
              <w:spacing w:line="276" w:lineRule="auto"/>
            </w:pPr>
            <w:r w:rsidRPr="00EC5FB4">
              <w:t>Interprétation</w:t>
            </w:r>
          </w:p>
        </w:tc>
        <w:tc>
          <w:tcPr>
            <w:tcW w:w="7261" w:type="dxa"/>
          </w:tcPr>
          <w:p w14:paraId="33DF595C" w14:textId="77777777" w:rsidR="003A0E31" w:rsidRPr="00D06301" w:rsidRDefault="00D06301" w:rsidP="00E90E50">
            <w:pPr>
              <w:spacing w:line="276" w:lineRule="auto"/>
            </w:pPr>
            <w:r w:rsidRPr="00D06301">
              <w:t xml:space="preserve">Un niveau élevé de </w:t>
            </w:r>
            <w:r w:rsidR="00E90E50">
              <w:t>la p</w:t>
            </w:r>
            <w:r w:rsidR="00E90E50" w:rsidRPr="00EC5FB4">
              <w:t>roportion d’apprenants en formation duale</w:t>
            </w:r>
            <w:r w:rsidR="00E90E50" w:rsidRPr="00D06301">
              <w:t xml:space="preserve"> </w:t>
            </w:r>
            <w:r w:rsidRPr="00D06301">
              <w:t>est un facteur favo</w:t>
            </w:r>
            <w:r w:rsidR="00E90E50">
              <w:t>rable à l’insertion des apprenants de la FP.</w:t>
            </w:r>
          </w:p>
        </w:tc>
      </w:tr>
    </w:tbl>
    <w:p w14:paraId="6B619288" w14:textId="187330AF" w:rsidR="00570FD8" w:rsidRDefault="00570FD8" w:rsidP="00564C70">
      <w:pPr>
        <w:tabs>
          <w:tab w:val="left" w:pos="360"/>
        </w:tabs>
        <w:spacing w:before="120" w:after="120" w:line="276" w:lineRule="auto"/>
        <w:jc w:val="both"/>
        <w:rPr>
          <w:b/>
        </w:rPr>
      </w:pPr>
    </w:p>
    <w:p w14:paraId="193F5249" w14:textId="204ED125" w:rsidR="003A0E31" w:rsidRPr="00D16B77" w:rsidRDefault="00AB4177" w:rsidP="00D16B77">
      <w:pPr>
        <w:spacing w:after="160" w:line="259" w:lineRule="auto"/>
        <w:rPr>
          <w:b/>
        </w:rPr>
      </w:pPr>
      <w:r w:rsidRPr="00D16B77">
        <w:rPr>
          <w:b/>
        </w:rPr>
        <w:t>IFPAFE 4 : Proportion d’apprenant en formation continue </w:t>
      </w:r>
    </w:p>
    <w:tbl>
      <w:tblPr>
        <w:tblStyle w:val="Grilledutableau"/>
        <w:tblW w:w="9779" w:type="dxa"/>
        <w:tblLook w:val="04A0" w:firstRow="1" w:lastRow="0" w:firstColumn="1" w:lastColumn="0" w:noHBand="0" w:noVBand="1"/>
      </w:tblPr>
      <w:tblGrid>
        <w:gridCol w:w="2376"/>
        <w:gridCol w:w="7403"/>
      </w:tblGrid>
      <w:tr w:rsidR="003A0E31" w:rsidRPr="00EC5FB4" w14:paraId="7594BB00" w14:textId="77777777" w:rsidTr="009F69B1">
        <w:tc>
          <w:tcPr>
            <w:tcW w:w="2376" w:type="dxa"/>
          </w:tcPr>
          <w:p w14:paraId="2D447D22" w14:textId="77777777" w:rsidR="003A0E31" w:rsidRPr="00EC5FB4" w:rsidRDefault="003A0E31" w:rsidP="00E90E50">
            <w:pPr>
              <w:spacing w:line="276" w:lineRule="auto"/>
            </w:pPr>
            <w:r w:rsidRPr="00EC5FB4">
              <w:t>Définition</w:t>
            </w:r>
          </w:p>
        </w:tc>
        <w:tc>
          <w:tcPr>
            <w:tcW w:w="7403" w:type="dxa"/>
          </w:tcPr>
          <w:p w14:paraId="37814730" w14:textId="77777777" w:rsidR="003A0E31" w:rsidRPr="009B42FE" w:rsidRDefault="001F0A20" w:rsidP="00E90E50">
            <w:pPr>
              <w:spacing w:line="276" w:lineRule="auto"/>
            </w:pPr>
            <w:r>
              <w:t>Proportion de professionnels suivant une formation continue dans la FP.</w:t>
            </w:r>
          </w:p>
        </w:tc>
      </w:tr>
      <w:tr w:rsidR="003A0E31" w:rsidRPr="00EC5FB4" w14:paraId="298598EC" w14:textId="77777777" w:rsidTr="009F69B1">
        <w:tc>
          <w:tcPr>
            <w:tcW w:w="2376" w:type="dxa"/>
          </w:tcPr>
          <w:p w14:paraId="65D6E28A" w14:textId="77777777" w:rsidR="003A0E31" w:rsidRPr="00EC5FB4" w:rsidRDefault="003A0E31" w:rsidP="00E90E50">
            <w:pPr>
              <w:spacing w:line="276" w:lineRule="auto"/>
            </w:pPr>
            <w:r w:rsidRPr="00EC5FB4">
              <w:t>Objectif</w:t>
            </w:r>
          </w:p>
        </w:tc>
        <w:tc>
          <w:tcPr>
            <w:tcW w:w="7403" w:type="dxa"/>
          </w:tcPr>
          <w:p w14:paraId="7FBDA591" w14:textId="77777777" w:rsidR="003A0E31" w:rsidRPr="009B42FE" w:rsidRDefault="001F0A20" w:rsidP="00E90E50">
            <w:pPr>
              <w:spacing w:line="276" w:lineRule="auto"/>
            </w:pPr>
            <w:r>
              <w:t xml:space="preserve">C’est un indicateur de favorisation de l’adéquation formation-emploi. </w:t>
            </w:r>
          </w:p>
        </w:tc>
      </w:tr>
      <w:tr w:rsidR="003A0E31" w:rsidRPr="00EC5FB4" w14:paraId="64A5EF79" w14:textId="77777777" w:rsidTr="009F69B1">
        <w:tc>
          <w:tcPr>
            <w:tcW w:w="2376" w:type="dxa"/>
          </w:tcPr>
          <w:p w14:paraId="05486949" w14:textId="77777777" w:rsidR="003A0E31" w:rsidRPr="00EC5FB4" w:rsidRDefault="003A0E31" w:rsidP="00E90E50">
            <w:pPr>
              <w:spacing w:line="276" w:lineRule="auto"/>
            </w:pPr>
            <w:r w:rsidRPr="00EC5FB4">
              <w:t>Méthode de calcul</w:t>
            </w:r>
          </w:p>
        </w:tc>
        <w:tc>
          <w:tcPr>
            <w:tcW w:w="7403" w:type="dxa"/>
          </w:tcPr>
          <w:p w14:paraId="45FBB6F0" w14:textId="77777777" w:rsidR="003A0E31" w:rsidRPr="009B42FE" w:rsidRDefault="000C6ED1" w:rsidP="00E90E50">
            <w:pPr>
              <w:spacing w:line="276" w:lineRule="auto"/>
            </w:pPr>
            <w:r>
              <w:t>Diviser le nombre des apprenants travailleurs par le nombre total d’apprenants, le tout multiplié par 100.</w:t>
            </w:r>
          </w:p>
        </w:tc>
      </w:tr>
      <w:tr w:rsidR="003A0E31" w:rsidRPr="00EC5FB4" w14:paraId="5AB73FF4" w14:textId="77777777" w:rsidTr="009F69B1">
        <w:tc>
          <w:tcPr>
            <w:tcW w:w="2376" w:type="dxa"/>
            <w:vAlign w:val="center"/>
          </w:tcPr>
          <w:p w14:paraId="4CE0F070" w14:textId="77777777" w:rsidR="003A0E31" w:rsidRPr="00EC5FB4" w:rsidRDefault="003A0E31" w:rsidP="000C6ED1">
            <w:pPr>
              <w:spacing w:before="240" w:after="240" w:line="276" w:lineRule="auto"/>
            </w:pPr>
            <w:r w:rsidRPr="00EC5FB4">
              <w:t>Formule de calcul</w:t>
            </w:r>
          </w:p>
        </w:tc>
        <w:tc>
          <w:tcPr>
            <w:tcW w:w="7403" w:type="dxa"/>
          </w:tcPr>
          <w:p w14:paraId="6C74DFB6" w14:textId="77777777" w:rsidR="003A0E31" w:rsidRPr="009B42FE" w:rsidRDefault="00F40BD3" w:rsidP="000C6ED1">
            <w:pPr>
              <w:spacing w:before="240" w:after="240" w:line="276" w:lineRule="auto"/>
            </w:pPr>
            <m:oMathPara>
              <m:oMath>
                <m:f>
                  <m:fPr>
                    <m:ctrlPr>
                      <w:rPr>
                        <w:rFonts w:ascii="Cambria Math" w:hAnsi="Cambria Math"/>
                        <w:i/>
                      </w:rPr>
                    </m:ctrlPr>
                  </m:fPr>
                  <m:num>
                    <m:r>
                      <w:rPr>
                        <w:rFonts w:ascii="Cambria Math" w:hAnsi="Cambria Math"/>
                      </w:rPr>
                      <m:t>Nombre des apprenants travailleurs</m:t>
                    </m:r>
                  </m:num>
                  <m:den>
                    <m:r>
                      <w:rPr>
                        <w:rFonts w:ascii="Cambria Math" w:hAnsi="Cambria Math"/>
                      </w:rPr>
                      <m:t>Nombre total d'apprenants</m:t>
                    </m:r>
                  </m:den>
                </m:f>
                <m:r>
                  <w:rPr>
                    <w:rFonts w:ascii="Cambria Math" w:hAnsi="Cambria Math"/>
                  </w:rPr>
                  <m:t>×100</m:t>
                </m:r>
              </m:oMath>
            </m:oMathPara>
          </w:p>
        </w:tc>
      </w:tr>
      <w:tr w:rsidR="003A0E31" w:rsidRPr="00EC5FB4" w14:paraId="3BC69FED" w14:textId="77777777" w:rsidTr="009F69B1">
        <w:tc>
          <w:tcPr>
            <w:tcW w:w="2376" w:type="dxa"/>
          </w:tcPr>
          <w:p w14:paraId="431D50C7" w14:textId="77777777" w:rsidR="003A0E31" w:rsidRPr="00EC5FB4" w:rsidRDefault="003A0E31" w:rsidP="00E90E50">
            <w:pPr>
              <w:spacing w:line="276" w:lineRule="auto"/>
            </w:pPr>
            <w:r w:rsidRPr="00EC5FB4">
              <w:t>Données requises</w:t>
            </w:r>
          </w:p>
        </w:tc>
        <w:tc>
          <w:tcPr>
            <w:tcW w:w="7403" w:type="dxa"/>
          </w:tcPr>
          <w:p w14:paraId="56B0B3AA" w14:textId="77777777" w:rsidR="001F0A20" w:rsidRDefault="000C6ED1" w:rsidP="00E90E50">
            <w:pPr>
              <w:spacing w:line="276" w:lineRule="auto"/>
            </w:pPr>
            <w:r>
              <w:t xml:space="preserve">- Nombre des </w:t>
            </w:r>
            <w:r w:rsidR="001F0A20">
              <w:t>apprenants travailleurs</w:t>
            </w:r>
          </w:p>
          <w:p w14:paraId="53E964A3" w14:textId="77777777" w:rsidR="003A0E31" w:rsidRPr="009B42FE" w:rsidRDefault="001F0A20" w:rsidP="00E90E50">
            <w:pPr>
              <w:spacing w:line="276" w:lineRule="auto"/>
            </w:pPr>
            <w:r>
              <w:t xml:space="preserve">- Nombre total d’apprenants  </w:t>
            </w:r>
          </w:p>
        </w:tc>
      </w:tr>
      <w:tr w:rsidR="003A0E31" w:rsidRPr="00EC5FB4" w14:paraId="751B900D" w14:textId="77777777" w:rsidTr="009F69B1">
        <w:tc>
          <w:tcPr>
            <w:tcW w:w="2376" w:type="dxa"/>
          </w:tcPr>
          <w:p w14:paraId="4DF2115A" w14:textId="77777777" w:rsidR="003A0E31" w:rsidRPr="00EC5FB4" w:rsidRDefault="003A0E31" w:rsidP="00E90E50">
            <w:pPr>
              <w:spacing w:line="276" w:lineRule="auto"/>
            </w:pPr>
            <w:r w:rsidRPr="00EC5FB4">
              <w:t>Sources de données</w:t>
            </w:r>
          </w:p>
        </w:tc>
        <w:tc>
          <w:tcPr>
            <w:tcW w:w="7403" w:type="dxa"/>
          </w:tcPr>
          <w:p w14:paraId="7361BE23" w14:textId="77777777" w:rsidR="00570FD8" w:rsidRDefault="00570FD8" w:rsidP="00570FD8">
            <w:pPr>
              <w:pStyle w:val="Paragraphedeliste"/>
              <w:numPr>
                <w:ilvl w:val="0"/>
                <w:numId w:val="16"/>
              </w:numPr>
              <w:spacing w:line="276" w:lineRule="auto"/>
            </w:pPr>
            <w:r>
              <w:t>Source administrative APEJ, ANPE, DNFP, DNE, Projets/programmes d’insertion</w:t>
            </w:r>
          </w:p>
          <w:p w14:paraId="5EFA0A1E" w14:textId="77777777" w:rsidR="003A0E31" w:rsidRDefault="00570FD8" w:rsidP="00545460">
            <w:pPr>
              <w:pStyle w:val="Paragraphedeliste"/>
              <w:numPr>
                <w:ilvl w:val="0"/>
                <w:numId w:val="16"/>
              </w:numPr>
              <w:spacing w:line="276" w:lineRule="auto"/>
            </w:pPr>
            <w:r>
              <w:t>Enquêtes ONEF</w:t>
            </w:r>
          </w:p>
          <w:p w14:paraId="5A9083C2" w14:textId="238AF549" w:rsidR="00570FD8" w:rsidRPr="009B42FE" w:rsidRDefault="00570FD8" w:rsidP="00545460">
            <w:pPr>
              <w:pStyle w:val="Paragraphedeliste"/>
              <w:numPr>
                <w:ilvl w:val="0"/>
                <w:numId w:val="16"/>
              </w:numPr>
              <w:spacing w:line="276" w:lineRule="auto"/>
            </w:pPr>
            <w:r>
              <w:t>Annuaire statistique de l’emploi et de la formation professionnelle</w:t>
            </w:r>
          </w:p>
        </w:tc>
      </w:tr>
      <w:tr w:rsidR="003A0E31" w:rsidRPr="00EC5FB4" w14:paraId="5F0F1F8E" w14:textId="77777777" w:rsidTr="009F69B1">
        <w:tc>
          <w:tcPr>
            <w:tcW w:w="2376" w:type="dxa"/>
          </w:tcPr>
          <w:p w14:paraId="3D72361D" w14:textId="77777777" w:rsidR="003A0E31" w:rsidRPr="00EC5FB4" w:rsidRDefault="003A0E31" w:rsidP="00E90E50">
            <w:pPr>
              <w:spacing w:line="276" w:lineRule="auto"/>
            </w:pPr>
            <w:r w:rsidRPr="00EC5FB4">
              <w:t>Type de désagrégation</w:t>
            </w:r>
          </w:p>
        </w:tc>
        <w:tc>
          <w:tcPr>
            <w:tcW w:w="7403" w:type="dxa"/>
          </w:tcPr>
          <w:p w14:paraId="6192C5E2" w14:textId="77777777" w:rsidR="003A0E31" w:rsidRDefault="001F0A20" w:rsidP="00E90E50">
            <w:pPr>
              <w:pStyle w:val="Paragraphedeliste"/>
              <w:numPr>
                <w:ilvl w:val="0"/>
                <w:numId w:val="16"/>
              </w:numPr>
              <w:spacing w:line="276" w:lineRule="auto"/>
            </w:pPr>
            <w:r>
              <w:t>Filière</w:t>
            </w:r>
          </w:p>
          <w:p w14:paraId="56BE56A7" w14:textId="77777777" w:rsidR="001F0A20" w:rsidRPr="009B42FE" w:rsidRDefault="001F0A20" w:rsidP="00E90E50">
            <w:pPr>
              <w:pStyle w:val="Paragraphedeliste"/>
              <w:numPr>
                <w:ilvl w:val="0"/>
                <w:numId w:val="16"/>
              </w:numPr>
              <w:spacing w:line="276" w:lineRule="auto"/>
            </w:pPr>
            <w:r>
              <w:t xml:space="preserve">Sexe </w:t>
            </w:r>
          </w:p>
        </w:tc>
      </w:tr>
      <w:tr w:rsidR="003A0E31" w:rsidRPr="00EC5FB4" w14:paraId="6CA0C6FA" w14:textId="77777777" w:rsidTr="009F69B1">
        <w:tc>
          <w:tcPr>
            <w:tcW w:w="2376" w:type="dxa"/>
          </w:tcPr>
          <w:p w14:paraId="623A7116" w14:textId="77777777" w:rsidR="003A0E31" w:rsidRPr="00EC5FB4" w:rsidRDefault="003A0E31" w:rsidP="00E90E50">
            <w:pPr>
              <w:spacing w:line="276" w:lineRule="auto"/>
            </w:pPr>
            <w:r w:rsidRPr="00EC5FB4">
              <w:t>Interprétation</w:t>
            </w:r>
          </w:p>
        </w:tc>
        <w:tc>
          <w:tcPr>
            <w:tcW w:w="7403" w:type="dxa"/>
          </w:tcPr>
          <w:p w14:paraId="77114569" w14:textId="46860652" w:rsidR="003A0E31" w:rsidRPr="009B42FE" w:rsidRDefault="001F0A20" w:rsidP="00E90E50">
            <w:pPr>
              <w:spacing w:line="276" w:lineRule="auto"/>
            </w:pPr>
            <w:r>
              <w:t xml:space="preserve">Un niveau élevé de </w:t>
            </w:r>
            <w:r w:rsidR="00E90E50">
              <w:t>la p</w:t>
            </w:r>
            <w:r w:rsidR="00E90E50" w:rsidRPr="00EC5FB4">
              <w:t xml:space="preserve">roportion d’apprenant en formation </w:t>
            </w:r>
            <w:r w:rsidR="00570FD8" w:rsidRPr="00EC5FB4">
              <w:t>continue </w:t>
            </w:r>
            <w:r w:rsidR="00570FD8">
              <w:t>est</w:t>
            </w:r>
            <w:r>
              <w:t xml:space="preserve"> un facteur pouvant favoriser l’adéquation formation-emploi. </w:t>
            </w:r>
          </w:p>
        </w:tc>
      </w:tr>
    </w:tbl>
    <w:p w14:paraId="6EFE4C25" w14:textId="77777777" w:rsidR="003A0E31" w:rsidRPr="00EC5FB4" w:rsidRDefault="003A0E31" w:rsidP="00564C70">
      <w:pPr>
        <w:tabs>
          <w:tab w:val="left" w:pos="360"/>
        </w:tabs>
        <w:spacing w:before="120" w:after="120" w:line="276" w:lineRule="auto"/>
        <w:jc w:val="both"/>
        <w:rPr>
          <w:b/>
        </w:rPr>
      </w:pPr>
    </w:p>
    <w:p w14:paraId="2CBC13DD" w14:textId="77777777" w:rsidR="003A0E31" w:rsidRPr="00EC5FB4" w:rsidRDefault="003A0E31" w:rsidP="00564C70">
      <w:pPr>
        <w:tabs>
          <w:tab w:val="left" w:pos="360"/>
        </w:tabs>
        <w:spacing w:before="120" w:after="120" w:line="276" w:lineRule="auto"/>
        <w:jc w:val="both"/>
        <w:rPr>
          <w:b/>
        </w:rPr>
      </w:pPr>
    </w:p>
    <w:p w14:paraId="4652D8D5" w14:textId="77777777" w:rsidR="003A0E31" w:rsidRPr="00EC5FB4" w:rsidRDefault="003A0E31" w:rsidP="00564C70">
      <w:pPr>
        <w:tabs>
          <w:tab w:val="left" w:pos="360"/>
        </w:tabs>
        <w:spacing w:before="120" w:after="120" w:line="276" w:lineRule="auto"/>
        <w:jc w:val="both"/>
        <w:rPr>
          <w:b/>
        </w:rPr>
      </w:pPr>
    </w:p>
    <w:p w14:paraId="46724645" w14:textId="77777777" w:rsidR="003A0E31" w:rsidRPr="00DC06EF" w:rsidRDefault="00AB4177" w:rsidP="00564C70">
      <w:pPr>
        <w:tabs>
          <w:tab w:val="left" w:pos="360"/>
        </w:tabs>
        <w:spacing w:before="120" w:after="120" w:line="276" w:lineRule="auto"/>
        <w:jc w:val="both"/>
        <w:rPr>
          <w:b/>
        </w:rPr>
      </w:pPr>
      <w:r w:rsidRPr="00DC06EF">
        <w:rPr>
          <w:b/>
        </w:rPr>
        <w:t>IFPAFE 5 : Proportion de Centre de formation professionnelle effectuant au moins une visite d’entreprise par an</w:t>
      </w:r>
    </w:p>
    <w:tbl>
      <w:tblPr>
        <w:tblStyle w:val="Grilledutableau"/>
        <w:tblW w:w="9779" w:type="dxa"/>
        <w:tblLook w:val="04A0" w:firstRow="1" w:lastRow="0" w:firstColumn="1" w:lastColumn="0" w:noHBand="0" w:noVBand="1"/>
      </w:tblPr>
      <w:tblGrid>
        <w:gridCol w:w="2660"/>
        <w:gridCol w:w="7119"/>
      </w:tblGrid>
      <w:tr w:rsidR="003A0E31" w:rsidRPr="00EC5FB4" w14:paraId="6B521599" w14:textId="77777777" w:rsidTr="000C6ED1">
        <w:tc>
          <w:tcPr>
            <w:tcW w:w="2660" w:type="dxa"/>
            <w:vAlign w:val="center"/>
          </w:tcPr>
          <w:p w14:paraId="28FE8CB3" w14:textId="77777777" w:rsidR="003A0E31" w:rsidRPr="00EC5FB4" w:rsidRDefault="003A0E31" w:rsidP="000C6ED1">
            <w:pPr>
              <w:spacing w:line="276" w:lineRule="auto"/>
            </w:pPr>
            <w:r w:rsidRPr="00EC5FB4">
              <w:t>Définition</w:t>
            </w:r>
          </w:p>
        </w:tc>
        <w:tc>
          <w:tcPr>
            <w:tcW w:w="7119" w:type="dxa"/>
          </w:tcPr>
          <w:p w14:paraId="48687B61" w14:textId="77777777" w:rsidR="003A0E31" w:rsidRPr="003A21A3" w:rsidRDefault="003A21A3" w:rsidP="000C6ED1">
            <w:pPr>
              <w:spacing w:line="276" w:lineRule="auto"/>
              <w:jc w:val="both"/>
            </w:pPr>
            <w:r>
              <w:t>C’est l’interaction entre les apprenants et leur futur milieu de travail ou c’est l’ouverture du centre de FP sur le monde professionnel</w:t>
            </w:r>
          </w:p>
        </w:tc>
      </w:tr>
      <w:tr w:rsidR="003A0E31" w:rsidRPr="00EC5FB4" w14:paraId="7E68CF63" w14:textId="77777777" w:rsidTr="000C6ED1">
        <w:tc>
          <w:tcPr>
            <w:tcW w:w="2660" w:type="dxa"/>
            <w:vAlign w:val="center"/>
          </w:tcPr>
          <w:p w14:paraId="471374DC" w14:textId="77777777" w:rsidR="003A0E31" w:rsidRPr="00EC5FB4" w:rsidRDefault="003A0E31" w:rsidP="000C6ED1">
            <w:pPr>
              <w:spacing w:line="276" w:lineRule="auto"/>
            </w:pPr>
            <w:r w:rsidRPr="00EC5FB4">
              <w:t>Objectif</w:t>
            </w:r>
          </w:p>
        </w:tc>
        <w:tc>
          <w:tcPr>
            <w:tcW w:w="7119" w:type="dxa"/>
          </w:tcPr>
          <w:p w14:paraId="5076F383" w14:textId="77777777" w:rsidR="003A0E31" w:rsidRPr="003A21A3" w:rsidRDefault="003A21A3" w:rsidP="000C6ED1">
            <w:pPr>
              <w:spacing w:line="276" w:lineRule="auto"/>
              <w:jc w:val="both"/>
            </w:pPr>
            <w:r>
              <w:t xml:space="preserve">Favoriser l’insertion professionnelle </w:t>
            </w:r>
          </w:p>
        </w:tc>
      </w:tr>
      <w:tr w:rsidR="003A0E31" w:rsidRPr="00EC5FB4" w14:paraId="495E0AB3" w14:textId="77777777" w:rsidTr="000C6ED1">
        <w:tc>
          <w:tcPr>
            <w:tcW w:w="2660" w:type="dxa"/>
            <w:vAlign w:val="center"/>
          </w:tcPr>
          <w:p w14:paraId="15E91143" w14:textId="77777777" w:rsidR="003A0E31" w:rsidRPr="00EC5FB4" w:rsidRDefault="003A0E31" w:rsidP="000C6ED1">
            <w:pPr>
              <w:spacing w:line="276" w:lineRule="auto"/>
            </w:pPr>
            <w:r w:rsidRPr="00EC5FB4">
              <w:t>Méthode de calcul</w:t>
            </w:r>
          </w:p>
        </w:tc>
        <w:tc>
          <w:tcPr>
            <w:tcW w:w="7119" w:type="dxa"/>
          </w:tcPr>
          <w:p w14:paraId="2947FA67" w14:textId="77777777" w:rsidR="003A0E31" w:rsidRPr="003A21A3" w:rsidRDefault="000C6ED1" w:rsidP="000C6ED1">
            <w:pPr>
              <w:spacing w:line="276" w:lineRule="auto"/>
              <w:jc w:val="both"/>
            </w:pPr>
            <w:r>
              <w:t>Diviser le nombre des centres de formation professionnelle effectuant au moins une visite annuelle en entreprise par le nombre de centre</w:t>
            </w:r>
            <w:r w:rsidR="00DC06EF">
              <w:t xml:space="preserve">s de formation professionnelle. </w:t>
            </w:r>
          </w:p>
        </w:tc>
      </w:tr>
      <w:tr w:rsidR="003A0E31" w:rsidRPr="00EC5FB4" w14:paraId="00D41715" w14:textId="77777777" w:rsidTr="00D16B77">
        <w:trPr>
          <w:trHeight w:val="968"/>
        </w:trPr>
        <w:tc>
          <w:tcPr>
            <w:tcW w:w="2660" w:type="dxa"/>
            <w:vAlign w:val="center"/>
          </w:tcPr>
          <w:p w14:paraId="37CD413B" w14:textId="77777777" w:rsidR="003A0E31" w:rsidRPr="00EC5FB4" w:rsidRDefault="003A0E31" w:rsidP="000C6ED1">
            <w:pPr>
              <w:spacing w:before="240" w:after="240" w:line="276" w:lineRule="auto"/>
            </w:pPr>
            <w:r w:rsidRPr="00EC5FB4">
              <w:t>Formule de calcul</w:t>
            </w:r>
          </w:p>
        </w:tc>
        <w:tc>
          <w:tcPr>
            <w:tcW w:w="7119" w:type="dxa"/>
          </w:tcPr>
          <w:p w14:paraId="584C43DB" w14:textId="77777777" w:rsidR="003A0E31" w:rsidRPr="003A21A3" w:rsidRDefault="00F40BD3" w:rsidP="000C6ED1">
            <w:pPr>
              <w:spacing w:before="240" w:after="240" w:line="276" w:lineRule="auto"/>
              <w:jc w:val="both"/>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 xml:space="preserve">Nombre des centres de FP effectuant </m:t>
                        </m:r>
                      </m:e>
                      <m:e>
                        <m:r>
                          <w:rPr>
                            <w:rFonts w:ascii="Cambria Math" w:hAnsi="Cambria Math"/>
                            <w:sz w:val="22"/>
                          </w:rPr>
                          <m:t>une visite annuelle en entreprise</m:t>
                        </m:r>
                      </m:e>
                    </m:eqArr>
                  </m:num>
                  <m:den>
                    <m:r>
                      <w:rPr>
                        <w:rFonts w:ascii="Cambria Math" w:hAnsi="Cambria Math"/>
                        <w:sz w:val="22"/>
                      </w:rPr>
                      <m:t>Nombre de centre de FP</m:t>
                    </m:r>
                  </m:den>
                </m:f>
                <m:r>
                  <w:rPr>
                    <w:rFonts w:ascii="Cambria Math" w:hAnsi="Cambria Math"/>
                    <w:sz w:val="22"/>
                  </w:rPr>
                  <m:t>×100</m:t>
                </m:r>
              </m:oMath>
            </m:oMathPara>
          </w:p>
        </w:tc>
      </w:tr>
      <w:tr w:rsidR="003A0E31" w:rsidRPr="00EC5FB4" w14:paraId="51414C07" w14:textId="77777777" w:rsidTr="000C6ED1">
        <w:tc>
          <w:tcPr>
            <w:tcW w:w="2660" w:type="dxa"/>
            <w:vAlign w:val="center"/>
          </w:tcPr>
          <w:p w14:paraId="63863108" w14:textId="77777777" w:rsidR="003A0E31" w:rsidRPr="00EC5FB4" w:rsidRDefault="003A0E31" w:rsidP="000C6ED1">
            <w:pPr>
              <w:spacing w:line="276" w:lineRule="auto"/>
            </w:pPr>
            <w:r w:rsidRPr="00EC5FB4">
              <w:t>Données requises</w:t>
            </w:r>
          </w:p>
        </w:tc>
        <w:tc>
          <w:tcPr>
            <w:tcW w:w="7119" w:type="dxa"/>
          </w:tcPr>
          <w:p w14:paraId="2E13E6C9" w14:textId="77777777" w:rsidR="00E61E5C" w:rsidRDefault="00E61E5C" w:rsidP="000C6ED1">
            <w:pPr>
              <w:spacing w:line="276" w:lineRule="auto"/>
              <w:jc w:val="both"/>
            </w:pPr>
            <w:r>
              <w:t xml:space="preserve">- Nombre d’établissements effectuant une visite annuelle en entreprise </w:t>
            </w:r>
          </w:p>
          <w:p w14:paraId="4C897B05" w14:textId="77777777" w:rsidR="003A0E31" w:rsidRPr="003A21A3" w:rsidRDefault="00E61E5C" w:rsidP="000C6ED1">
            <w:pPr>
              <w:spacing w:line="276" w:lineRule="auto"/>
              <w:jc w:val="both"/>
            </w:pPr>
            <w:r>
              <w:t>- Nombre d’établissements</w:t>
            </w:r>
          </w:p>
        </w:tc>
      </w:tr>
      <w:tr w:rsidR="003A0E31" w:rsidRPr="00EC5FB4" w14:paraId="0E221376" w14:textId="77777777" w:rsidTr="000C6ED1">
        <w:tc>
          <w:tcPr>
            <w:tcW w:w="2660" w:type="dxa"/>
            <w:vAlign w:val="center"/>
          </w:tcPr>
          <w:p w14:paraId="510E80E2" w14:textId="77777777" w:rsidR="003A0E31" w:rsidRPr="00EC5FB4" w:rsidRDefault="003A0E31" w:rsidP="000C6ED1">
            <w:pPr>
              <w:spacing w:line="276" w:lineRule="auto"/>
            </w:pPr>
            <w:r w:rsidRPr="00EC5FB4">
              <w:t>Sources de données</w:t>
            </w:r>
          </w:p>
        </w:tc>
        <w:tc>
          <w:tcPr>
            <w:tcW w:w="7119" w:type="dxa"/>
          </w:tcPr>
          <w:p w14:paraId="34733DDC" w14:textId="77777777" w:rsidR="00DC06EF" w:rsidRDefault="00DC06EF" w:rsidP="00DC06EF">
            <w:pPr>
              <w:pStyle w:val="Paragraphedeliste"/>
              <w:numPr>
                <w:ilvl w:val="0"/>
                <w:numId w:val="16"/>
              </w:numPr>
              <w:spacing w:line="276" w:lineRule="auto"/>
              <w:jc w:val="both"/>
            </w:pPr>
            <w:r>
              <w:t>Les enquêtes de l’ONEF</w:t>
            </w:r>
          </w:p>
          <w:p w14:paraId="44190002" w14:textId="1EAD4F4F" w:rsidR="003A0E31" w:rsidRPr="003A21A3" w:rsidRDefault="00086C42" w:rsidP="00DC06EF">
            <w:pPr>
              <w:pStyle w:val="Paragraphedeliste"/>
              <w:numPr>
                <w:ilvl w:val="0"/>
                <w:numId w:val="16"/>
              </w:numPr>
              <w:spacing w:line="276" w:lineRule="auto"/>
              <w:jc w:val="both"/>
            </w:pPr>
            <w:r>
              <w:t>Rapports DNFP</w:t>
            </w:r>
          </w:p>
        </w:tc>
      </w:tr>
      <w:tr w:rsidR="003A0E31" w:rsidRPr="00EC5FB4" w14:paraId="177860BB" w14:textId="77777777" w:rsidTr="000C6ED1">
        <w:tc>
          <w:tcPr>
            <w:tcW w:w="2660" w:type="dxa"/>
            <w:vAlign w:val="center"/>
          </w:tcPr>
          <w:p w14:paraId="4C515B53" w14:textId="77777777" w:rsidR="003A0E31" w:rsidRPr="00EC5FB4" w:rsidRDefault="003A0E31" w:rsidP="000C6ED1">
            <w:pPr>
              <w:spacing w:line="276" w:lineRule="auto"/>
            </w:pPr>
            <w:r w:rsidRPr="00EC5FB4">
              <w:t>Type de désagrégation</w:t>
            </w:r>
          </w:p>
        </w:tc>
        <w:tc>
          <w:tcPr>
            <w:tcW w:w="7119" w:type="dxa"/>
          </w:tcPr>
          <w:p w14:paraId="6829679A" w14:textId="79C8432B" w:rsidR="003A0E31" w:rsidRPr="003A21A3" w:rsidRDefault="00086C42" w:rsidP="00086C42">
            <w:pPr>
              <w:spacing w:line="276" w:lineRule="auto"/>
              <w:jc w:val="both"/>
            </w:pPr>
            <w:r>
              <w:t xml:space="preserve">Filière </w:t>
            </w:r>
            <w:r w:rsidR="00E61E5C">
              <w:t>de FP</w:t>
            </w:r>
          </w:p>
        </w:tc>
      </w:tr>
      <w:tr w:rsidR="003A0E31" w:rsidRPr="00EC5FB4" w14:paraId="48283505" w14:textId="77777777" w:rsidTr="000C6ED1">
        <w:tc>
          <w:tcPr>
            <w:tcW w:w="2660" w:type="dxa"/>
            <w:vAlign w:val="center"/>
          </w:tcPr>
          <w:p w14:paraId="00239AFD" w14:textId="77777777" w:rsidR="003A0E31" w:rsidRPr="00EC5FB4" w:rsidRDefault="003A0E31" w:rsidP="000C6ED1">
            <w:pPr>
              <w:spacing w:line="276" w:lineRule="auto"/>
            </w:pPr>
            <w:r w:rsidRPr="00EC5FB4">
              <w:t>Interprétation</w:t>
            </w:r>
          </w:p>
        </w:tc>
        <w:tc>
          <w:tcPr>
            <w:tcW w:w="7119" w:type="dxa"/>
          </w:tcPr>
          <w:p w14:paraId="70FD8019" w14:textId="77777777" w:rsidR="003A0E31" w:rsidRPr="003A21A3" w:rsidRDefault="000C6ED1" w:rsidP="000C6ED1">
            <w:pPr>
              <w:spacing w:line="276" w:lineRule="auto"/>
              <w:jc w:val="both"/>
            </w:pPr>
            <w:r>
              <w:t>La p</w:t>
            </w:r>
            <w:r w:rsidRPr="00EC5FB4">
              <w:t>roportion de Centre de formation professionnelle effectuant au moins une visite d’entreprise par an</w:t>
            </w:r>
            <w:r>
              <w:t xml:space="preserve"> </w:t>
            </w:r>
            <w:r w:rsidR="00E61E5C">
              <w:t>permet de favoriser l’insertion professionnelle</w:t>
            </w:r>
            <w:r>
              <w:t>.</w:t>
            </w:r>
          </w:p>
        </w:tc>
      </w:tr>
    </w:tbl>
    <w:p w14:paraId="3F7C0B14" w14:textId="77777777" w:rsidR="00D16B77" w:rsidRDefault="00D16B77" w:rsidP="00D16B77">
      <w:pPr>
        <w:tabs>
          <w:tab w:val="left" w:pos="360"/>
        </w:tabs>
        <w:spacing w:before="120" w:line="276" w:lineRule="auto"/>
        <w:jc w:val="both"/>
        <w:rPr>
          <w:b/>
        </w:rPr>
      </w:pPr>
    </w:p>
    <w:p w14:paraId="57175E56" w14:textId="77777777" w:rsidR="00AB4177" w:rsidRPr="00DC06EF" w:rsidRDefault="00AB4177" w:rsidP="00D16B77">
      <w:pPr>
        <w:tabs>
          <w:tab w:val="left" w:pos="360"/>
        </w:tabs>
        <w:spacing w:before="120" w:line="276" w:lineRule="auto"/>
        <w:jc w:val="both"/>
        <w:rPr>
          <w:b/>
        </w:rPr>
      </w:pPr>
      <w:r w:rsidRPr="00DC06EF">
        <w:rPr>
          <w:b/>
        </w:rPr>
        <w:t>IFPAFE 6 : Proportion de Centre organisant au moins un</w:t>
      </w:r>
      <w:r w:rsidR="00DC06EF" w:rsidRPr="00DC06EF">
        <w:rPr>
          <w:b/>
        </w:rPr>
        <w:t xml:space="preserve">e journée porte ouverte par an </w:t>
      </w:r>
    </w:p>
    <w:tbl>
      <w:tblPr>
        <w:tblStyle w:val="Grilledutableau"/>
        <w:tblW w:w="9779" w:type="dxa"/>
        <w:tblLook w:val="04A0" w:firstRow="1" w:lastRow="0" w:firstColumn="1" w:lastColumn="0" w:noHBand="0" w:noVBand="1"/>
      </w:tblPr>
      <w:tblGrid>
        <w:gridCol w:w="2660"/>
        <w:gridCol w:w="7119"/>
      </w:tblGrid>
      <w:tr w:rsidR="003A0E31" w:rsidRPr="00EC5FB4" w14:paraId="7F9DE03F" w14:textId="77777777" w:rsidTr="00DC06EF">
        <w:tc>
          <w:tcPr>
            <w:tcW w:w="2660" w:type="dxa"/>
            <w:vAlign w:val="center"/>
          </w:tcPr>
          <w:p w14:paraId="368AFF41" w14:textId="77777777" w:rsidR="003A0E31" w:rsidRPr="00EC5FB4" w:rsidRDefault="003A0E31" w:rsidP="00DC06EF">
            <w:pPr>
              <w:spacing w:line="276" w:lineRule="auto"/>
            </w:pPr>
            <w:r w:rsidRPr="00EC5FB4">
              <w:t>Définition</w:t>
            </w:r>
          </w:p>
        </w:tc>
        <w:tc>
          <w:tcPr>
            <w:tcW w:w="7119" w:type="dxa"/>
          </w:tcPr>
          <w:p w14:paraId="0D6F3DAD" w14:textId="77777777" w:rsidR="003A0E31" w:rsidRPr="00174422" w:rsidRDefault="00174422" w:rsidP="00DC06EF">
            <w:pPr>
              <w:spacing w:line="276" w:lineRule="auto"/>
            </w:pPr>
            <w:r>
              <w:t>Cet indicateur permet aux centres de FP de faire une présentation à d’éventuels partenaires et de créer un cadre d’interaction entre les apprenants et leur potentiel employeur.</w:t>
            </w:r>
          </w:p>
        </w:tc>
      </w:tr>
      <w:tr w:rsidR="003A0E31" w:rsidRPr="00EC5FB4" w14:paraId="5E2BE044" w14:textId="77777777" w:rsidTr="00DC06EF">
        <w:tc>
          <w:tcPr>
            <w:tcW w:w="2660" w:type="dxa"/>
            <w:vAlign w:val="center"/>
          </w:tcPr>
          <w:p w14:paraId="66B0DF40" w14:textId="77777777" w:rsidR="003A0E31" w:rsidRPr="00EC5FB4" w:rsidRDefault="003A0E31" w:rsidP="00DC06EF">
            <w:pPr>
              <w:spacing w:line="276" w:lineRule="auto"/>
            </w:pPr>
            <w:r w:rsidRPr="00EC5FB4">
              <w:t>Objectif</w:t>
            </w:r>
          </w:p>
        </w:tc>
        <w:tc>
          <w:tcPr>
            <w:tcW w:w="7119" w:type="dxa"/>
          </w:tcPr>
          <w:p w14:paraId="2A717896" w14:textId="77777777" w:rsidR="003A0E31" w:rsidRPr="00174422" w:rsidRDefault="00174422" w:rsidP="00DC06EF">
            <w:pPr>
              <w:spacing w:line="276" w:lineRule="auto"/>
            </w:pPr>
            <w:r>
              <w:t>Favoriser l’insertion professionnelle</w:t>
            </w:r>
          </w:p>
        </w:tc>
      </w:tr>
      <w:tr w:rsidR="003A0E31" w:rsidRPr="00EC5FB4" w14:paraId="30BBD09E" w14:textId="77777777" w:rsidTr="00DC06EF">
        <w:tc>
          <w:tcPr>
            <w:tcW w:w="2660" w:type="dxa"/>
            <w:vAlign w:val="center"/>
          </w:tcPr>
          <w:p w14:paraId="54477F5F" w14:textId="77777777" w:rsidR="003A0E31" w:rsidRPr="00EC5FB4" w:rsidRDefault="003A0E31" w:rsidP="00DC06EF">
            <w:pPr>
              <w:spacing w:line="276" w:lineRule="auto"/>
            </w:pPr>
            <w:r w:rsidRPr="00EC5FB4">
              <w:t>Méthode de calcul</w:t>
            </w:r>
          </w:p>
        </w:tc>
        <w:tc>
          <w:tcPr>
            <w:tcW w:w="7119" w:type="dxa"/>
          </w:tcPr>
          <w:p w14:paraId="55EE4437" w14:textId="77777777" w:rsidR="003A0E31" w:rsidRPr="00174422" w:rsidRDefault="00DC06EF" w:rsidP="00DC06EF">
            <w:pPr>
              <w:spacing w:line="276" w:lineRule="auto"/>
            </w:pPr>
            <w:r>
              <w:t xml:space="preserve">Diviser le nombre de centre de formation professionnelle organisant des journées portes ouvertes par le nombre total des centres de formation professionnelle, le tout multiplié par 100. </w:t>
            </w:r>
          </w:p>
        </w:tc>
      </w:tr>
      <w:tr w:rsidR="003A0E31" w:rsidRPr="00EC5FB4" w14:paraId="2A3E53AE" w14:textId="77777777" w:rsidTr="00DC06EF">
        <w:tc>
          <w:tcPr>
            <w:tcW w:w="2660" w:type="dxa"/>
            <w:vAlign w:val="center"/>
          </w:tcPr>
          <w:p w14:paraId="303F00AF" w14:textId="77777777" w:rsidR="003A0E31" w:rsidRPr="00EC5FB4" w:rsidRDefault="003A0E31" w:rsidP="00DC06EF">
            <w:pPr>
              <w:spacing w:before="240" w:after="240" w:line="276" w:lineRule="auto"/>
            </w:pPr>
            <w:r w:rsidRPr="00EC5FB4">
              <w:t>Formule de calcul</w:t>
            </w:r>
          </w:p>
        </w:tc>
        <w:tc>
          <w:tcPr>
            <w:tcW w:w="7119" w:type="dxa"/>
          </w:tcPr>
          <w:p w14:paraId="7C0A17C1" w14:textId="77777777" w:rsidR="003A0E31" w:rsidRPr="00D16B77" w:rsidRDefault="00F40BD3" w:rsidP="00DC06EF">
            <w:pPr>
              <w:spacing w:before="240" w:after="240" w:line="276" w:lineRule="auto"/>
              <w:rPr>
                <w:sz w:val="20"/>
              </w:rPr>
            </w:pPr>
            <m:oMathPara>
              <m:oMath>
                <m:f>
                  <m:fPr>
                    <m:ctrlPr>
                      <w:rPr>
                        <w:rFonts w:ascii="Cambria Math" w:hAnsi="Cambria Math"/>
                        <w:i/>
                        <w:sz w:val="20"/>
                      </w:rPr>
                    </m:ctrlPr>
                  </m:fPr>
                  <m:num>
                    <m:eqArr>
                      <m:eqArrPr>
                        <m:ctrlPr>
                          <w:rPr>
                            <w:rFonts w:ascii="Cambria Math" w:hAnsi="Cambria Math"/>
                            <w:i/>
                            <w:sz w:val="20"/>
                          </w:rPr>
                        </m:ctrlPr>
                      </m:eqArrPr>
                      <m:e>
                        <m:r>
                          <w:rPr>
                            <w:rFonts w:ascii="Cambria Math" w:hAnsi="Cambria Math"/>
                            <w:sz w:val="20"/>
                          </w:rPr>
                          <m:t xml:space="preserve">Nombre de centre de FP organisant des </m:t>
                        </m:r>
                      </m:e>
                      <m:e>
                        <m:r>
                          <w:rPr>
                            <w:rFonts w:ascii="Cambria Math" w:hAnsi="Cambria Math"/>
                            <w:sz w:val="20"/>
                          </w:rPr>
                          <m:t>journées portes ouvertes</m:t>
                        </m:r>
                      </m:e>
                    </m:eqArr>
                  </m:num>
                  <m:den>
                    <m:r>
                      <w:rPr>
                        <w:rFonts w:ascii="Cambria Math" w:hAnsi="Cambria Math"/>
                        <w:sz w:val="20"/>
                      </w:rPr>
                      <m:t>Nombre total des centres de FP</m:t>
                    </m:r>
                  </m:den>
                </m:f>
                <m:r>
                  <w:rPr>
                    <w:rFonts w:ascii="Cambria Math" w:hAnsi="Cambria Math"/>
                    <w:sz w:val="20"/>
                  </w:rPr>
                  <m:t>×100</m:t>
                </m:r>
              </m:oMath>
            </m:oMathPara>
          </w:p>
        </w:tc>
      </w:tr>
      <w:tr w:rsidR="003A0E31" w:rsidRPr="00EC5FB4" w14:paraId="1C28EEB7" w14:textId="77777777" w:rsidTr="00DC06EF">
        <w:tc>
          <w:tcPr>
            <w:tcW w:w="2660" w:type="dxa"/>
            <w:vAlign w:val="center"/>
          </w:tcPr>
          <w:p w14:paraId="341D0AC3" w14:textId="77777777" w:rsidR="003A0E31" w:rsidRPr="00EC5FB4" w:rsidRDefault="003A0E31" w:rsidP="00DC06EF">
            <w:pPr>
              <w:spacing w:line="276" w:lineRule="auto"/>
            </w:pPr>
            <w:r w:rsidRPr="00EC5FB4">
              <w:t>Données requises</w:t>
            </w:r>
          </w:p>
        </w:tc>
        <w:tc>
          <w:tcPr>
            <w:tcW w:w="7119" w:type="dxa"/>
          </w:tcPr>
          <w:p w14:paraId="5932986E" w14:textId="12C5AEAD" w:rsidR="00236A09" w:rsidRDefault="00236A09" w:rsidP="00DC06EF">
            <w:pPr>
              <w:spacing w:line="276" w:lineRule="auto"/>
            </w:pPr>
            <w:r>
              <w:t>- Nombre d</w:t>
            </w:r>
            <w:r w:rsidR="00086C42">
              <w:t xml:space="preserve">e CFP </w:t>
            </w:r>
            <w:r>
              <w:t>organisant des journées porte ouverte</w:t>
            </w:r>
          </w:p>
          <w:p w14:paraId="050E99A4" w14:textId="44CAE59C" w:rsidR="003A0E31" w:rsidRPr="00174422" w:rsidRDefault="00236A09" w:rsidP="00086C42">
            <w:pPr>
              <w:spacing w:line="276" w:lineRule="auto"/>
            </w:pPr>
            <w:r>
              <w:t xml:space="preserve">- Nombre total </w:t>
            </w:r>
            <w:r w:rsidR="00086C42">
              <w:t>De CFP</w:t>
            </w:r>
          </w:p>
        </w:tc>
      </w:tr>
      <w:tr w:rsidR="003A0E31" w:rsidRPr="00EC5FB4" w14:paraId="0BA87A5E" w14:textId="77777777" w:rsidTr="00DC06EF">
        <w:tc>
          <w:tcPr>
            <w:tcW w:w="2660" w:type="dxa"/>
            <w:vAlign w:val="center"/>
          </w:tcPr>
          <w:p w14:paraId="695A968E" w14:textId="77777777" w:rsidR="003A0E31" w:rsidRPr="00EC5FB4" w:rsidRDefault="003A0E31" w:rsidP="00DC06EF">
            <w:pPr>
              <w:spacing w:line="276" w:lineRule="auto"/>
            </w:pPr>
            <w:r w:rsidRPr="00EC5FB4">
              <w:t>Sources de données</w:t>
            </w:r>
          </w:p>
        </w:tc>
        <w:tc>
          <w:tcPr>
            <w:tcW w:w="7119" w:type="dxa"/>
          </w:tcPr>
          <w:p w14:paraId="02C97A87" w14:textId="36D76571" w:rsidR="003A0E31" w:rsidRDefault="003A0E31" w:rsidP="00DC06EF">
            <w:pPr>
              <w:spacing w:line="276" w:lineRule="auto"/>
            </w:pPr>
          </w:p>
          <w:p w14:paraId="534EA8A4" w14:textId="418FC9BA" w:rsidR="003B42E7" w:rsidRPr="00174422" w:rsidRDefault="003B42E7" w:rsidP="00DC06EF">
            <w:pPr>
              <w:spacing w:line="276" w:lineRule="auto"/>
            </w:pPr>
            <w:r>
              <w:t>ONEF/Annuaire statistique de l’emploi et de la formation professionnelle</w:t>
            </w:r>
          </w:p>
        </w:tc>
      </w:tr>
      <w:tr w:rsidR="003A0E31" w:rsidRPr="00EC5FB4" w14:paraId="5110CC12" w14:textId="77777777" w:rsidTr="00DC06EF">
        <w:tc>
          <w:tcPr>
            <w:tcW w:w="2660" w:type="dxa"/>
            <w:vAlign w:val="center"/>
          </w:tcPr>
          <w:p w14:paraId="596B1302" w14:textId="77777777" w:rsidR="003A0E31" w:rsidRPr="00EC5FB4" w:rsidRDefault="003A0E31" w:rsidP="00DC06EF">
            <w:pPr>
              <w:spacing w:line="276" w:lineRule="auto"/>
            </w:pPr>
            <w:r w:rsidRPr="00EC5FB4">
              <w:t>Type de désagrégation</w:t>
            </w:r>
          </w:p>
        </w:tc>
        <w:tc>
          <w:tcPr>
            <w:tcW w:w="7119" w:type="dxa"/>
          </w:tcPr>
          <w:p w14:paraId="7BC509AA" w14:textId="005B7CBE" w:rsidR="003A0E31" w:rsidRPr="00174422" w:rsidRDefault="00086C42" w:rsidP="00DC06EF">
            <w:pPr>
              <w:spacing w:line="276" w:lineRule="auto"/>
            </w:pPr>
            <w:r>
              <w:t xml:space="preserve">Filière </w:t>
            </w:r>
            <w:r w:rsidR="00236A09">
              <w:t>de FP</w:t>
            </w:r>
          </w:p>
        </w:tc>
      </w:tr>
      <w:tr w:rsidR="003A0E31" w:rsidRPr="00EC5FB4" w14:paraId="0B2ACDAC" w14:textId="77777777" w:rsidTr="00DC06EF">
        <w:tc>
          <w:tcPr>
            <w:tcW w:w="2660" w:type="dxa"/>
            <w:vAlign w:val="center"/>
          </w:tcPr>
          <w:p w14:paraId="0C71BE8F" w14:textId="77777777" w:rsidR="003A0E31" w:rsidRPr="00EC5FB4" w:rsidRDefault="003A0E31" w:rsidP="00DC06EF">
            <w:pPr>
              <w:spacing w:line="276" w:lineRule="auto"/>
            </w:pPr>
            <w:r w:rsidRPr="00EC5FB4">
              <w:t>Interprétation</w:t>
            </w:r>
          </w:p>
        </w:tc>
        <w:tc>
          <w:tcPr>
            <w:tcW w:w="7119" w:type="dxa"/>
          </w:tcPr>
          <w:p w14:paraId="02A83CA2" w14:textId="77777777" w:rsidR="003A0E31" w:rsidRPr="00174422" w:rsidRDefault="00DC06EF" w:rsidP="00DC06EF">
            <w:pPr>
              <w:spacing w:line="276" w:lineRule="auto"/>
            </w:pPr>
            <w:r>
              <w:t>La p</w:t>
            </w:r>
            <w:r w:rsidRPr="00EC5FB4">
              <w:t xml:space="preserve">roportion de Centre organisant au moins </w:t>
            </w:r>
            <w:r>
              <w:t>une journée porte ouverte par an</w:t>
            </w:r>
            <w:r w:rsidR="00174422">
              <w:t xml:space="preserve"> peut favoriser l’insertion professionnelle</w:t>
            </w:r>
          </w:p>
        </w:tc>
      </w:tr>
    </w:tbl>
    <w:p w14:paraId="0276E91C" w14:textId="77777777" w:rsidR="003A0E31" w:rsidRPr="00CE4A79" w:rsidRDefault="00AB4177" w:rsidP="00564C70">
      <w:pPr>
        <w:tabs>
          <w:tab w:val="left" w:pos="360"/>
        </w:tabs>
        <w:spacing w:before="120" w:after="120" w:line="276" w:lineRule="auto"/>
        <w:jc w:val="both"/>
        <w:rPr>
          <w:b/>
        </w:rPr>
      </w:pPr>
      <w:r w:rsidRPr="00CE4A79">
        <w:rPr>
          <w:b/>
        </w:rPr>
        <w:lastRenderedPageBreak/>
        <w:t>IFPAFE 7 : Proportion de Centre ayant un partenariat avec des entreprises intégrant les apprenants</w:t>
      </w:r>
    </w:p>
    <w:tbl>
      <w:tblPr>
        <w:tblStyle w:val="Grilledutableau"/>
        <w:tblW w:w="9779" w:type="dxa"/>
        <w:tblLook w:val="04A0" w:firstRow="1" w:lastRow="0" w:firstColumn="1" w:lastColumn="0" w:noHBand="0" w:noVBand="1"/>
      </w:tblPr>
      <w:tblGrid>
        <w:gridCol w:w="2660"/>
        <w:gridCol w:w="7119"/>
      </w:tblGrid>
      <w:tr w:rsidR="003A0E31" w:rsidRPr="00EC5FB4" w14:paraId="19F398D7" w14:textId="77777777" w:rsidTr="00DC06EF">
        <w:tc>
          <w:tcPr>
            <w:tcW w:w="2660" w:type="dxa"/>
            <w:vAlign w:val="center"/>
          </w:tcPr>
          <w:p w14:paraId="26D98B6D" w14:textId="77777777" w:rsidR="003A0E31" w:rsidRPr="00EC5FB4" w:rsidRDefault="003A0E31" w:rsidP="00DC06EF">
            <w:pPr>
              <w:spacing w:line="276" w:lineRule="auto"/>
            </w:pPr>
            <w:r w:rsidRPr="00EC5FB4">
              <w:t>Définition</w:t>
            </w:r>
          </w:p>
        </w:tc>
        <w:tc>
          <w:tcPr>
            <w:tcW w:w="7119" w:type="dxa"/>
          </w:tcPr>
          <w:p w14:paraId="02C6A6A4" w14:textId="77777777" w:rsidR="003A0E31" w:rsidRPr="002A4BA9" w:rsidRDefault="00573C66" w:rsidP="00DC06EF">
            <w:pPr>
              <w:spacing w:line="276" w:lineRule="auto"/>
            </w:pPr>
            <w:r>
              <w:t>La part des centres de FP ayant un partenariat avec des entreprises intégrant les apprenants</w:t>
            </w:r>
          </w:p>
        </w:tc>
      </w:tr>
      <w:tr w:rsidR="003A0E31" w:rsidRPr="00EC5FB4" w14:paraId="10EC5F6A" w14:textId="77777777" w:rsidTr="00DC06EF">
        <w:tc>
          <w:tcPr>
            <w:tcW w:w="2660" w:type="dxa"/>
            <w:vAlign w:val="center"/>
          </w:tcPr>
          <w:p w14:paraId="313B353B" w14:textId="77777777" w:rsidR="003A0E31" w:rsidRPr="00EC5FB4" w:rsidRDefault="003A0E31" w:rsidP="00DC06EF">
            <w:pPr>
              <w:spacing w:line="276" w:lineRule="auto"/>
            </w:pPr>
            <w:r w:rsidRPr="00EC5FB4">
              <w:t>Objectif</w:t>
            </w:r>
          </w:p>
        </w:tc>
        <w:tc>
          <w:tcPr>
            <w:tcW w:w="7119" w:type="dxa"/>
          </w:tcPr>
          <w:p w14:paraId="4775E559" w14:textId="77777777" w:rsidR="003A0E31" w:rsidRPr="002A4BA9" w:rsidRDefault="00573C66" w:rsidP="00DC06EF">
            <w:pPr>
              <w:spacing w:line="276" w:lineRule="auto"/>
            </w:pPr>
            <w:r>
              <w:t>Favoriser l’insertion professionnelle</w:t>
            </w:r>
          </w:p>
        </w:tc>
      </w:tr>
      <w:tr w:rsidR="003A0E31" w:rsidRPr="00EC5FB4" w14:paraId="3954EFC0" w14:textId="77777777" w:rsidTr="00DC06EF">
        <w:tc>
          <w:tcPr>
            <w:tcW w:w="2660" w:type="dxa"/>
            <w:vAlign w:val="center"/>
          </w:tcPr>
          <w:p w14:paraId="571519A8" w14:textId="77777777" w:rsidR="003A0E31" w:rsidRPr="00EC5FB4" w:rsidRDefault="003A0E31" w:rsidP="00DC06EF">
            <w:pPr>
              <w:spacing w:line="276" w:lineRule="auto"/>
            </w:pPr>
            <w:r w:rsidRPr="00EC5FB4">
              <w:t>Méthode de calcul</w:t>
            </w:r>
          </w:p>
        </w:tc>
        <w:tc>
          <w:tcPr>
            <w:tcW w:w="7119" w:type="dxa"/>
          </w:tcPr>
          <w:p w14:paraId="5F862C0E" w14:textId="7865F39D" w:rsidR="003A0E31" w:rsidRPr="002A4BA9" w:rsidRDefault="00CE4A79" w:rsidP="00DC06EF">
            <w:pPr>
              <w:spacing w:line="276" w:lineRule="auto"/>
            </w:pPr>
            <w:r>
              <w:t xml:space="preserve">Diviser le nombre de centre ayant </w:t>
            </w:r>
            <w:r w:rsidR="00086C42">
              <w:t xml:space="preserve">au moins </w:t>
            </w:r>
            <w:r>
              <w:t>un partenariat avec des entreprises intégrant les apprenants par le nombre total des centres de formation professionnelle, le tout multiplié par 100.</w:t>
            </w:r>
          </w:p>
        </w:tc>
      </w:tr>
      <w:tr w:rsidR="003A0E31" w:rsidRPr="00EC5FB4" w14:paraId="7D1D8075" w14:textId="77777777" w:rsidTr="00DC06EF">
        <w:tc>
          <w:tcPr>
            <w:tcW w:w="2660" w:type="dxa"/>
            <w:vAlign w:val="center"/>
          </w:tcPr>
          <w:p w14:paraId="0A7E6A5A" w14:textId="77777777" w:rsidR="003A0E31" w:rsidRPr="00EC5FB4" w:rsidRDefault="003A0E31" w:rsidP="00DC06EF">
            <w:pPr>
              <w:spacing w:before="240" w:after="240" w:line="276" w:lineRule="auto"/>
            </w:pPr>
            <w:r w:rsidRPr="00EC5FB4">
              <w:t>Formule de calcul</w:t>
            </w:r>
          </w:p>
        </w:tc>
        <w:tc>
          <w:tcPr>
            <w:tcW w:w="7119" w:type="dxa"/>
          </w:tcPr>
          <w:p w14:paraId="2EC2AAC1" w14:textId="50CD2C96" w:rsidR="003A0E31" w:rsidRPr="002A4BA9" w:rsidRDefault="00F40BD3" w:rsidP="00086C42">
            <w:pPr>
              <w:spacing w:before="240" w:after="240" w:line="276" w:lineRule="auto"/>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Nombre de centre ayant au moins un partenariat avec des</m:t>
                        </m:r>
                      </m:e>
                      <m:e>
                        <m:r>
                          <w:rPr>
                            <w:rFonts w:ascii="Cambria Math" w:hAnsi="Cambria Math"/>
                          </w:rPr>
                          <m:t>entreprises intégrant les apprenants</m:t>
                        </m:r>
                      </m:e>
                    </m:eqArr>
                  </m:num>
                  <m:den>
                    <m:r>
                      <w:rPr>
                        <w:rFonts w:ascii="Cambria Math" w:hAnsi="Cambria Math"/>
                      </w:rPr>
                      <m:t>Nombre total de centres de FP</m:t>
                    </m:r>
                  </m:den>
                </m:f>
                <m:r>
                  <w:rPr>
                    <w:rFonts w:ascii="Cambria Math" w:hAnsi="Cambria Math"/>
                  </w:rPr>
                  <m:t>×100</m:t>
                </m:r>
              </m:oMath>
            </m:oMathPara>
          </w:p>
        </w:tc>
      </w:tr>
      <w:tr w:rsidR="003A0E31" w:rsidRPr="00EC5FB4" w14:paraId="455F0BBA" w14:textId="77777777" w:rsidTr="00DC06EF">
        <w:tc>
          <w:tcPr>
            <w:tcW w:w="2660" w:type="dxa"/>
            <w:vAlign w:val="center"/>
          </w:tcPr>
          <w:p w14:paraId="6FD5FA3E" w14:textId="77777777" w:rsidR="003A0E31" w:rsidRPr="00EC5FB4" w:rsidRDefault="003A0E31" w:rsidP="00DC06EF">
            <w:pPr>
              <w:spacing w:line="276" w:lineRule="auto"/>
            </w:pPr>
            <w:r w:rsidRPr="00EC5FB4">
              <w:t>Données requises</w:t>
            </w:r>
          </w:p>
        </w:tc>
        <w:tc>
          <w:tcPr>
            <w:tcW w:w="7119" w:type="dxa"/>
          </w:tcPr>
          <w:p w14:paraId="7EEE1288" w14:textId="77777777" w:rsidR="003A0E31" w:rsidRDefault="00573C66" w:rsidP="00DC06EF">
            <w:pPr>
              <w:pStyle w:val="Paragraphedeliste"/>
              <w:numPr>
                <w:ilvl w:val="0"/>
                <w:numId w:val="16"/>
              </w:numPr>
              <w:spacing w:line="276" w:lineRule="auto"/>
            </w:pPr>
            <w:r>
              <w:t>Nombre de centres de FP ayant un partenariat intégrant les apprenants</w:t>
            </w:r>
          </w:p>
          <w:p w14:paraId="0E49EEE9" w14:textId="77777777" w:rsidR="00573C66" w:rsidRPr="002A4BA9" w:rsidRDefault="00573C66" w:rsidP="00DC06EF">
            <w:pPr>
              <w:pStyle w:val="Paragraphedeliste"/>
              <w:numPr>
                <w:ilvl w:val="0"/>
                <w:numId w:val="16"/>
              </w:numPr>
              <w:spacing w:line="276" w:lineRule="auto"/>
            </w:pPr>
            <w:r>
              <w:t>Nombre total de centres de FP</w:t>
            </w:r>
          </w:p>
        </w:tc>
      </w:tr>
      <w:tr w:rsidR="003A0E31" w:rsidRPr="00EC5FB4" w14:paraId="10EAC180" w14:textId="77777777" w:rsidTr="00DC06EF">
        <w:tc>
          <w:tcPr>
            <w:tcW w:w="2660" w:type="dxa"/>
            <w:vAlign w:val="center"/>
          </w:tcPr>
          <w:p w14:paraId="6A51C96A" w14:textId="77777777" w:rsidR="003A0E31" w:rsidRPr="00EC5FB4" w:rsidRDefault="003A0E31" w:rsidP="00DC06EF">
            <w:pPr>
              <w:spacing w:line="276" w:lineRule="auto"/>
            </w:pPr>
            <w:r w:rsidRPr="00EC5FB4">
              <w:t>Sources de données</w:t>
            </w:r>
          </w:p>
        </w:tc>
        <w:tc>
          <w:tcPr>
            <w:tcW w:w="7119" w:type="dxa"/>
          </w:tcPr>
          <w:p w14:paraId="03691FA7" w14:textId="6A344CBC" w:rsidR="003A0E31" w:rsidRDefault="009322DD" w:rsidP="00DC06EF">
            <w:pPr>
              <w:spacing w:line="276" w:lineRule="auto"/>
            </w:pPr>
            <w:r>
              <w:t>ONEF/Annuaire statistique de l’emploi et de la formation professionnelle</w:t>
            </w:r>
          </w:p>
          <w:p w14:paraId="5EA8E875" w14:textId="2267CE7C" w:rsidR="009322DD" w:rsidRPr="002A4BA9" w:rsidRDefault="009322DD" w:rsidP="00DC06EF">
            <w:pPr>
              <w:spacing w:line="276" w:lineRule="auto"/>
            </w:pPr>
          </w:p>
        </w:tc>
      </w:tr>
      <w:tr w:rsidR="003A0E31" w:rsidRPr="00EC5FB4" w14:paraId="017C1DFA" w14:textId="77777777" w:rsidTr="00DC06EF">
        <w:tc>
          <w:tcPr>
            <w:tcW w:w="2660" w:type="dxa"/>
            <w:vAlign w:val="center"/>
          </w:tcPr>
          <w:p w14:paraId="190DFBAE" w14:textId="77777777" w:rsidR="003A0E31" w:rsidRPr="00EC5FB4" w:rsidRDefault="003A0E31" w:rsidP="00DC06EF">
            <w:pPr>
              <w:spacing w:line="276" w:lineRule="auto"/>
            </w:pPr>
            <w:r w:rsidRPr="00EC5FB4">
              <w:t>Type de désagrégation</w:t>
            </w:r>
          </w:p>
        </w:tc>
        <w:tc>
          <w:tcPr>
            <w:tcW w:w="7119" w:type="dxa"/>
          </w:tcPr>
          <w:p w14:paraId="487D142F" w14:textId="77777777" w:rsidR="003A0E31" w:rsidRPr="002A4BA9" w:rsidRDefault="00573C66" w:rsidP="00DC06EF">
            <w:pPr>
              <w:spacing w:line="276" w:lineRule="auto"/>
            </w:pPr>
            <w:r>
              <w:t>Domaine de la FP</w:t>
            </w:r>
          </w:p>
        </w:tc>
      </w:tr>
      <w:tr w:rsidR="003A0E31" w:rsidRPr="00EC5FB4" w14:paraId="2CE92612" w14:textId="77777777" w:rsidTr="00DC06EF">
        <w:tc>
          <w:tcPr>
            <w:tcW w:w="2660" w:type="dxa"/>
            <w:vAlign w:val="center"/>
          </w:tcPr>
          <w:p w14:paraId="1196BD90" w14:textId="77777777" w:rsidR="003A0E31" w:rsidRPr="00EC5FB4" w:rsidRDefault="003A0E31" w:rsidP="00DC06EF">
            <w:pPr>
              <w:spacing w:line="276" w:lineRule="auto"/>
            </w:pPr>
            <w:r w:rsidRPr="00EC5FB4">
              <w:t>Interprétation</w:t>
            </w:r>
          </w:p>
        </w:tc>
        <w:tc>
          <w:tcPr>
            <w:tcW w:w="7119" w:type="dxa"/>
          </w:tcPr>
          <w:p w14:paraId="5EF30A90" w14:textId="77777777" w:rsidR="003A0E31" w:rsidRPr="002A4BA9" w:rsidRDefault="00DC06EF" w:rsidP="00DC06EF">
            <w:pPr>
              <w:spacing w:line="276" w:lineRule="auto"/>
            </w:pPr>
            <w:r w:rsidRPr="00EC5FB4">
              <w:t>Proportion de Centre ayant un partenariat avec des entreprises intégrant les apprenants</w:t>
            </w:r>
          </w:p>
        </w:tc>
      </w:tr>
    </w:tbl>
    <w:p w14:paraId="076643FA" w14:textId="3DCD4690" w:rsidR="00D16B77" w:rsidRDefault="00D16B77" w:rsidP="00564C70">
      <w:pPr>
        <w:tabs>
          <w:tab w:val="left" w:pos="360"/>
        </w:tabs>
        <w:spacing w:before="120" w:after="120" w:line="276" w:lineRule="auto"/>
        <w:jc w:val="both"/>
        <w:rPr>
          <w:b/>
        </w:rPr>
      </w:pPr>
    </w:p>
    <w:p w14:paraId="0718D796" w14:textId="77777777" w:rsidR="00D16B77" w:rsidRDefault="00D16B77">
      <w:pPr>
        <w:spacing w:after="160" w:line="259" w:lineRule="auto"/>
        <w:rPr>
          <w:b/>
        </w:rPr>
      </w:pPr>
      <w:r>
        <w:rPr>
          <w:b/>
        </w:rPr>
        <w:br w:type="page"/>
      </w:r>
    </w:p>
    <w:p w14:paraId="4239E231" w14:textId="0A9B560F" w:rsidR="004709C6" w:rsidRPr="00C91D57" w:rsidRDefault="004709C6" w:rsidP="00C91D57">
      <w:pPr>
        <w:pStyle w:val="Titre1"/>
        <w:numPr>
          <w:ilvl w:val="0"/>
          <w:numId w:val="40"/>
        </w:numPr>
        <w:rPr>
          <w:rFonts w:ascii="Times New Roman" w:hAnsi="Times New Roman" w:cs="Times New Roman"/>
          <w:b/>
          <w:color w:val="auto"/>
          <w:sz w:val="28"/>
        </w:rPr>
      </w:pPr>
      <w:bookmarkStart w:id="20" w:name="_Toc53179556"/>
      <w:r w:rsidRPr="00C91D57">
        <w:rPr>
          <w:rFonts w:ascii="Times New Roman" w:hAnsi="Times New Roman" w:cs="Times New Roman"/>
          <w:b/>
          <w:color w:val="auto"/>
          <w:sz w:val="28"/>
        </w:rPr>
        <w:lastRenderedPageBreak/>
        <w:t>Mé</w:t>
      </w:r>
      <w:r w:rsidR="009C5239" w:rsidRPr="00C91D57">
        <w:rPr>
          <w:rFonts w:ascii="Times New Roman" w:hAnsi="Times New Roman" w:cs="Times New Roman"/>
          <w:b/>
          <w:color w:val="auto"/>
          <w:sz w:val="28"/>
        </w:rPr>
        <w:t xml:space="preserve">thode </w:t>
      </w:r>
      <w:r w:rsidRPr="00C91D57">
        <w:rPr>
          <w:rFonts w:ascii="Times New Roman" w:hAnsi="Times New Roman" w:cs="Times New Roman"/>
          <w:b/>
          <w:color w:val="auto"/>
          <w:sz w:val="28"/>
        </w:rPr>
        <w:t>de collect</w:t>
      </w:r>
      <w:r w:rsidR="009C5239" w:rsidRPr="00C91D57">
        <w:rPr>
          <w:rFonts w:ascii="Times New Roman" w:hAnsi="Times New Roman" w:cs="Times New Roman"/>
          <w:b/>
          <w:color w:val="auto"/>
          <w:sz w:val="28"/>
        </w:rPr>
        <w:t>e</w:t>
      </w:r>
      <w:r w:rsidRPr="00C91D57">
        <w:rPr>
          <w:rFonts w:ascii="Times New Roman" w:hAnsi="Times New Roman" w:cs="Times New Roman"/>
          <w:b/>
          <w:color w:val="auto"/>
          <w:sz w:val="28"/>
        </w:rPr>
        <w:t xml:space="preserve"> des données</w:t>
      </w:r>
      <w:bookmarkEnd w:id="20"/>
    </w:p>
    <w:p w14:paraId="18C0086A" w14:textId="69C4CA1E" w:rsidR="009C5239" w:rsidRDefault="00871592" w:rsidP="00CA73CE">
      <w:pPr>
        <w:tabs>
          <w:tab w:val="left" w:pos="360"/>
        </w:tabs>
        <w:spacing w:before="120" w:after="120" w:line="276" w:lineRule="auto"/>
        <w:jc w:val="both"/>
      </w:pPr>
      <w:r w:rsidRPr="00CA73CE">
        <w:t xml:space="preserve">Les </w:t>
      </w:r>
      <w:r>
        <w:t xml:space="preserve">données nécessaires pour renseigner les indicateurs ci-dessus pourront provenir principalement de </w:t>
      </w:r>
      <w:r w:rsidRPr="00871592">
        <w:t xml:space="preserve">trois </w:t>
      </w:r>
      <w:r w:rsidR="009C5239" w:rsidRPr="00871592">
        <w:t xml:space="preserve">sources. Il s’agit des registres administratifs, des enquêtes auprès des </w:t>
      </w:r>
      <w:r w:rsidR="00233CB4" w:rsidRPr="00871592">
        <w:t>Centres de formation professionnelle</w:t>
      </w:r>
      <w:r w:rsidR="00C760E8">
        <w:t xml:space="preserve"> et </w:t>
      </w:r>
      <w:r w:rsidR="009C5239" w:rsidRPr="00871592">
        <w:t xml:space="preserve">des enquêtes auprès des </w:t>
      </w:r>
      <w:r w:rsidR="00233CB4" w:rsidRPr="00871592">
        <w:t>sortants de la formation professionnelle</w:t>
      </w:r>
      <w:r w:rsidR="00C760E8">
        <w:t>.</w:t>
      </w:r>
    </w:p>
    <w:p w14:paraId="1D9A95FC" w14:textId="38071BBE" w:rsidR="0053786C" w:rsidRPr="007E7EB8" w:rsidRDefault="0053786C" w:rsidP="007E7EB8">
      <w:pPr>
        <w:pStyle w:val="Titre2"/>
        <w:numPr>
          <w:ilvl w:val="1"/>
          <w:numId w:val="40"/>
        </w:numPr>
        <w:rPr>
          <w:rFonts w:ascii="Times New Roman" w:hAnsi="Times New Roman" w:cs="Times New Roman"/>
          <w:b/>
          <w:i/>
          <w:color w:val="auto"/>
        </w:rPr>
      </w:pPr>
      <w:bookmarkStart w:id="21" w:name="_Toc53179557"/>
      <w:r w:rsidRPr="007E7EB8">
        <w:rPr>
          <w:rFonts w:ascii="Times New Roman" w:hAnsi="Times New Roman" w:cs="Times New Roman"/>
          <w:b/>
          <w:i/>
          <w:color w:val="auto"/>
        </w:rPr>
        <w:t xml:space="preserve">Collecte </w:t>
      </w:r>
      <w:r w:rsidR="00EC2A79" w:rsidRPr="007E7EB8">
        <w:rPr>
          <w:rFonts w:ascii="Times New Roman" w:hAnsi="Times New Roman" w:cs="Times New Roman"/>
          <w:b/>
          <w:i/>
          <w:color w:val="auto"/>
        </w:rPr>
        <w:t xml:space="preserve">des données </w:t>
      </w:r>
      <w:r w:rsidRPr="007E7EB8">
        <w:rPr>
          <w:rFonts w:ascii="Times New Roman" w:hAnsi="Times New Roman" w:cs="Times New Roman"/>
          <w:b/>
          <w:i/>
          <w:color w:val="auto"/>
        </w:rPr>
        <w:t>administrative</w:t>
      </w:r>
      <w:r w:rsidR="00EC2A79" w:rsidRPr="007E7EB8">
        <w:rPr>
          <w:rFonts w:ascii="Times New Roman" w:hAnsi="Times New Roman" w:cs="Times New Roman"/>
          <w:b/>
          <w:i/>
          <w:color w:val="auto"/>
        </w:rPr>
        <w:t>s auprès des structures formelles de la FP</w:t>
      </w:r>
      <w:bookmarkEnd w:id="21"/>
      <w:r w:rsidRPr="007E7EB8">
        <w:rPr>
          <w:rFonts w:ascii="Times New Roman" w:hAnsi="Times New Roman" w:cs="Times New Roman"/>
          <w:b/>
          <w:i/>
          <w:color w:val="auto"/>
        </w:rPr>
        <w:t xml:space="preserve"> </w:t>
      </w:r>
    </w:p>
    <w:p w14:paraId="53E108FD" w14:textId="7750080E" w:rsidR="0053786C" w:rsidRPr="00C935E2" w:rsidRDefault="0053786C" w:rsidP="0053786C">
      <w:pPr>
        <w:tabs>
          <w:tab w:val="left" w:pos="360"/>
        </w:tabs>
        <w:spacing w:before="120" w:after="120" w:line="276" w:lineRule="auto"/>
        <w:jc w:val="both"/>
        <w:rPr>
          <w:szCs w:val="20"/>
        </w:rPr>
      </w:pPr>
      <w:r w:rsidRPr="00C935E2">
        <w:rPr>
          <w:szCs w:val="20"/>
        </w:rPr>
        <w:t xml:space="preserve">Les statistiques </w:t>
      </w:r>
      <w:r w:rsidR="003B26E8" w:rsidRPr="00C935E2">
        <w:rPr>
          <w:szCs w:val="20"/>
        </w:rPr>
        <w:t xml:space="preserve">relatives à la formation professionnelle </w:t>
      </w:r>
      <w:r w:rsidRPr="00C935E2">
        <w:rPr>
          <w:szCs w:val="20"/>
        </w:rPr>
        <w:t xml:space="preserve">basées sur les registres et fichiers administratifs ont </w:t>
      </w:r>
      <w:r w:rsidR="00B357C1" w:rsidRPr="00C935E2">
        <w:rPr>
          <w:szCs w:val="20"/>
        </w:rPr>
        <w:t>pour objectif, d’évaluer et de suivre</w:t>
      </w:r>
      <w:r w:rsidRPr="00C935E2">
        <w:rPr>
          <w:szCs w:val="20"/>
        </w:rPr>
        <w:t xml:space="preserve"> l</w:t>
      </w:r>
      <w:r w:rsidR="00FC0E37" w:rsidRPr="00C935E2">
        <w:rPr>
          <w:szCs w:val="20"/>
        </w:rPr>
        <w:t>es activités réalisées par les structures productrices conformément aux missions qui leurs sont assignées</w:t>
      </w:r>
      <w:r w:rsidR="00AC6633" w:rsidRPr="00C935E2">
        <w:rPr>
          <w:szCs w:val="20"/>
        </w:rPr>
        <w:t>. Ces s</w:t>
      </w:r>
      <w:r w:rsidRPr="00C935E2">
        <w:rPr>
          <w:bCs/>
          <w:szCs w:val="20"/>
        </w:rPr>
        <w:t xml:space="preserve">tatistiques </w:t>
      </w:r>
      <w:r w:rsidR="00AC6633" w:rsidRPr="00C935E2">
        <w:rPr>
          <w:bCs/>
          <w:szCs w:val="20"/>
        </w:rPr>
        <w:t xml:space="preserve">sont généralement disponibles auprès de la Direction nationale de la formation professionnelle, </w:t>
      </w:r>
      <w:r w:rsidR="00021957">
        <w:rPr>
          <w:bCs/>
          <w:szCs w:val="20"/>
        </w:rPr>
        <w:t xml:space="preserve">des Centres de formation professionnelle, </w:t>
      </w:r>
      <w:r w:rsidR="00AC6633" w:rsidRPr="00C935E2">
        <w:rPr>
          <w:bCs/>
          <w:szCs w:val="20"/>
        </w:rPr>
        <w:t xml:space="preserve">des Partenaires intervenants dans le sous-secteur de la formation professionnelle, des Projets et Programmes intervenant dans la formation et insertion professionnelle et des organisations non gouvernementales. Elles </w:t>
      </w:r>
      <w:r w:rsidRPr="00C935E2">
        <w:rPr>
          <w:szCs w:val="20"/>
        </w:rPr>
        <w:t xml:space="preserve">portent </w:t>
      </w:r>
      <w:r w:rsidR="00C935E2">
        <w:rPr>
          <w:szCs w:val="20"/>
        </w:rPr>
        <w:t>entre autre sur</w:t>
      </w:r>
      <w:r w:rsidR="00C935E2" w:rsidRPr="00C935E2">
        <w:rPr>
          <w:szCs w:val="20"/>
        </w:rPr>
        <w:t> :</w:t>
      </w:r>
    </w:p>
    <w:p w14:paraId="5D815C03" w14:textId="02785B0E" w:rsidR="00C935E2" w:rsidRDefault="00C935E2" w:rsidP="00C935E2">
      <w:pPr>
        <w:pStyle w:val="Paragraphedeliste"/>
        <w:numPr>
          <w:ilvl w:val="0"/>
          <w:numId w:val="16"/>
        </w:numPr>
        <w:tabs>
          <w:tab w:val="left" w:pos="360"/>
        </w:tabs>
        <w:spacing w:before="120" w:after="120" w:line="276" w:lineRule="auto"/>
        <w:jc w:val="both"/>
      </w:pPr>
      <w:r>
        <w:t>l</w:t>
      </w:r>
      <w:r w:rsidRPr="00C935E2">
        <w:t xml:space="preserve">e </w:t>
      </w:r>
      <w:r>
        <w:t>nombre de partenaires intervenant dans le sous-secteur ;</w:t>
      </w:r>
    </w:p>
    <w:p w14:paraId="7C388CAA" w14:textId="0F8EA244" w:rsidR="00C935E2" w:rsidRDefault="00C935E2" w:rsidP="00C935E2">
      <w:pPr>
        <w:pStyle w:val="Paragraphedeliste"/>
        <w:numPr>
          <w:ilvl w:val="0"/>
          <w:numId w:val="16"/>
        </w:numPr>
        <w:tabs>
          <w:tab w:val="left" w:pos="360"/>
        </w:tabs>
        <w:spacing w:before="120" w:after="120" w:line="276" w:lineRule="auto"/>
        <w:jc w:val="both"/>
      </w:pPr>
      <w:r>
        <w:t>les formations financées par les partenaires</w:t>
      </w:r>
      <w:r w:rsidR="00122D1C">
        <w:t> ;</w:t>
      </w:r>
    </w:p>
    <w:p w14:paraId="5607CAA4" w14:textId="39160312" w:rsidR="00C935E2" w:rsidRDefault="00C935E2" w:rsidP="00C935E2">
      <w:pPr>
        <w:pStyle w:val="Paragraphedeliste"/>
        <w:numPr>
          <w:ilvl w:val="0"/>
          <w:numId w:val="16"/>
        </w:numPr>
        <w:tabs>
          <w:tab w:val="left" w:pos="360"/>
        </w:tabs>
        <w:spacing w:before="120" w:after="120" w:line="276" w:lineRule="auto"/>
        <w:jc w:val="both"/>
      </w:pPr>
      <w:r>
        <w:t>le nombre de Centres de formation professionnelle agrées ;</w:t>
      </w:r>
    </w:p>
    <w:p w14:paraId="1C80A973" w14:textId="3D2D5ACA" w:rsidR="00C935E2" w:rsidRDefault="000A2CDF" w:rsidP="00C935E2">
      <w:pPr>
        <w:pStyle w:val="Paragraphedeliste"/>
        <w:numPr>
          <w:ilvl w:val="0"/>
          <w:numId w:val="16"/>
        </w:numPr>
        <w:tabs>
          <w:tab w:val="left" w:pos="360"/>
        </w:tabs>
        <w:spacing w:before="120" w:after="120" w:line="276" w:lineRule="auto"/>
        <w:jc w:val="both"/>
      </w:pPr>
      <w:r>
        <w:t>le financement de la formation professionnelle ;</w:t>
      </w:r>
    </w:p>
    <w:p w14:paraId="1000D472" w14:textId="16907142" w:rsidR="000A2CDF" w:rsidRDefault="00A35F0B" w:rsidP="00C935E2">
      <w:pPr>
        <w:pStyle w:val="Paragraphedeliste"/>
        <w:numPr>
          <w:ilvl w:val="0"/>
          <w:numId w:val="16"/>
        </w:numPr>
        <w:tabs>
          <w:tab w:val="left" w:pos="360"/>
        </w:tabs>
        <w:spacing w:before="120" w:after="120" w:line="276" w:lineRule="auto"/>
        <w:jc w:val="both"/>
      </w:pPr>
      <w:r>
        <w:t xml:space="preserve">les jeunes formés et ayant </w:t>
      </w:r>
      <w:r w:rsidR="00B47F4E">
        <w:t>bénéficié</w:t>
      </w:r>
      <w:r>
        <w:t xml:space="preserve"> des kits d’insertion ;</w:t>
      </w:r>
    </w:p>
    <w:p w14:paraId="523734CA" w14:textId="64072A2C" w:rsidR="00716B05" w:rsidRDefault="00716B05" w:rsidP="00C935E2">
      <w:pPr>
        <w:pStyle w:val="Paragraphedeliste"/>
        <w:numPr>
          <w:ilvl w:val="0"/>
          <w:numId w:val="16"/>
        </w:numPr>
        <w:tabs>
          <w:tab w:val="left" w:pos="360"/>
        </w:tabs>
        <w:spacing w:before="120" w:after="120" w:line="276" w:lineRule="auto"/>
        <w:jc w:val="both"/>
      </w:pPr>
      <w:r>
        <w:t xml:space="preserve">le nombre de formateur </w:t>
      </w:r>
      <w:r w:rsidR="00540D7D">
        <w:t xml:space="preserve">ou de maître apprentis </w:t>
      </w:r>
      <w:r>
        <w:t>ayant bénéficié d’un renforcement de capacité ;</w:t>
      </w:r>
    </w:p>
    <w:p w14:paraId="7E00ED5B" w14:textId="6D038D60" w:rsidR="00540D7D" w:rsidRDefault="00540D7D" w:rsidP="00C935E2">
      <w:pPr>
        <w:pStyle w:val="Paragraphedeliste"/>
        <w:numPr>
          <w:ilvl w:val="0"/>
          <w:numId w:val="16"/>
        </w:numPr>
        <w:tabs>
          <w:tab w:val="left" w:pos="360"/>
        </w:tabs>
        <w:spacing w:before="120" w:after="120" w:line="276" w:lineRule="auto"/>
        <w:jc w:val="both"/>
      </w:pPr>
      <w:r>
        <w:t>le nombre de jeunes ayant bénéficié de formation par apprentissage Tutorée ;</w:t>
      </w:r>
    </w:p>
    <w:p w14:paraId="596EFD14" w14:textId="00AEE8A9" w:rsidR="00716B05" w:rsidRDefault="00716B05" w:rsidP="00C935E2">
      <w:pPr>
        <w:pStyle w:val="Paragraphedeliste"/>
        <w:numPr>
          <w:ilvl w:val="0"/>
          <w:numId w:val="16"/>
        </w:numPr>
        <w:tabs>
          <w:tab w:val="left" w:pos="360"/>
        </w:tabs>
        <w:spacing w:before="120" w:after="120" w:line="276" w:lineRule="auto"/>
        <w:jc w:val="both"/>
      </w:pPr>
      <w:r>
        <w:t>etc.</w:t>
      </w:r>
    </w:p>
    <w:p w14:paraId="5A6291F8" w14:textId="78476AD9" w:rsidR="00770542" w:rsidRPr="00C935E2" w:rsidRDefault="00711CC3" w:rsidP="00165834">
      <w:pPr>
        <w:tabs>
          <w:tab w:val="left" w:pos="360"/>
        </w:tabs>
        <w:spacing w:before="120" w:after="120" w:line="276" w:lineRule="auto"/>
        <w:jc w:val="both"/>
      </w:pPr>
      <w:r w:rsidRPr="00711CC3">
        <w:rPr>
          <w:szCs w:val="20"/>
        </w:rPr>
        <w:t>Le plus grand avantage de recourir aux sources administratives est le caractère moins onéreux de disposer de l’information. Les inconvénients sont nombreux. En effet, l’objectif de la production de ces données par l</w:t>
      </w:r>
      <w:r w:rsidR="006535D1">
        <w:rPr>
          <w:szCs w:val="20"/>
        </w:rPr>
        <w:t xml:space="preserve">a structure productrice </w:t>
      </w:r>
      <w:r w:rsidRPr="00711CC3">
        <w:rPr>
          <w:szCs w:val="20"/>
        </w:rPr>
        <w:t>n’étant pas forcément identique à celui poursuivi dans l’analyse d</w:t>
      </w:r>
      <w:r w:rsidR="006535D1">
        <w:rPr>
          <w:szCs w:val="20"/>
        </w:rPr>
        <w:t>es données de la formation professionnelle. I</w:t>
      </w:r>
      <w:r w:rsidRPr="00711CC3">
        <w:rPr>
          <w:szCs w:val="20"/>
        </w:rPr>
        <w:t xml:space="preserve">l est souvent fréquent de rencontrer des problèmes de définitions de concepts. Un autre inconvénient est le format de présentation des données. Généralement les détails ou le découpage de la nomenclature sont propres aux besoins de </w:t>
      </w:r>
      <w:r w:rsidR="006535D1">
        <w:rPr>
          <w:szCs w:val="20"/>
        </w:rPr>
        <w:t>la structure productrice</w:t>
      </w:r>
      <w:r w:rsidRPr="00711CC3">
        <w:rPr>
          <w:szCs w:val="20"/>
        </w:rPr>
        <w:t>. Ces nomenclatures peuvent ne pas être standardisées. Un dernier inconvénient non négligeable est la couverture incomplète des données recueillies à partir des sources administratives</w:t>
      </w:r>
      <w:r w:rsidR="006535D1">
        <w:rPr>
          <w:szCs w:val="20"/>
        </w:rPr>
        <w:t>.</w:t>
      </w:r>
    </w:p>
    <w:p w14:paraId="093C2552" w14:textId="25342A95" w:rsidR="00021957" w:rsidRPr="007E7EB8" w:rsidRDefault="00221E58" w:rsidP="007E7EB8">
      <w:pPr>
        <w:pStyle w:val="Titre2"/>
        <w:numPr>
          <w:ilvl w:val="1"/>
          <w:numId w:val="40"/>
        </w:numPr>
        <w:rPr>
          <w:rFonts w:ascii="Times New Roman" w:hAnsi="Times New Roman" w:cs="Times New Roman"/>
          <w:b/>
          <w:i/>
          <w:color w:val="auto"/>
        </w:rPr>
      </w:pPr>
      <w:r w:rsidRPr="007E7EB8">
        <w:rPr>
          <w:rFonts w:ascii="Times New Roman" w:hAnsi="Times New Roman" w:cs="Times New Roman"/>
          <w:b/>
          <w:i/>
          <w:color w:val="auto"/>
        </w:rPr>
        <w:t xml:space="preserve"> </w:t>
      </w:r>
      <w:bookmarkStart w:id="22" w:name="_Toc53179558"/>
      <w:r w:rsidRPr="007E7EB8">
        <w:rPr>
          <w:rFonts w:ascii="Times New Roman" w:hAnsi="Times New Roman" w:cs="Times New Roman"/>
          <w:b/>
          <w:i/>
          <w:color w:val="auto"/>
        </w:rPr>
        <w:t xml:space="preserve">Collecte des données auprès des structures informelles </w:t>
      </w:r>
      <w:r w:rsidR="00021957" w:rsidRPr="007E7EB8">
        <w:rPr>
          <w:rFonts w:ascii="Times New Roman" w:hAnsi="Times New Roman" w:cs="Times New Roman"/>
          <w:b/>
          <w:i/>
          <w:color w:val="auto"/>
        </w:rPr>
        <w:t xml:space="preserve">de </w:t>
      </w:r>
      <w:r w:rsidRPr="007E7EB8">
        <w:rPr>
          <w:rFonts w:ascii="Times New Roman" w:hAnsi="Times New Roman" w:cs="Times New Roman"/>
          <w:b/>
          <w:i/>
          <w:color w:val="auto"/>
        </w:rPr>
        <w:t xml:space="preserve">la </w:t>
      </w:r>
      <w:r w:rsidR="00021957" w:rsidRPr="007E7EB8">
        <w:rPr>
          <w:rFonts w:ascii="Times New Roman" w:hAnsi="Times New Roman" w:cs="Times New Roman"/>
          <w:b/>
          <w:i/>
          <w:color w:val="auto"/>
        </w:rPr>
        <w:t>formation professionnelle</w:t>
      </w:r>
      <w:bookmarkEnd w:id="22"/>
      <w:r w:rsidR="00021957" w:rsidRPr="007E7EB8">
        <w:rPr>
          <w:rFonts w:ascii="Times New Roman" w:hAnsi="Times New Roman" w:cs="Times New Roman"/>
          <w:b/>
          <w:i/>
          <w:color w:val="auto"/>
        </w:rPr>
        <w:t xml:space="preserve"> </w:t>
      </w:r>
    </w:p>
    <w:p w14:paraId="474B727E" w14:textId="4DE0DEA6" w:rsidR="00466A1A" w:rsidRDefault="00F6663D" w:rsidP="00165834">
      <w:pPr>
        <w:tabs>
          <w:tab w:val="left" w:pos="360"/>
        </w:tabs>
        <w:spacing w:before="120" w:after="120" w:line="276" w:lineRule="auto"/>
        <w:jc w:val="both"/>
      </w:pPr>
      <w:r>
        <w:t>Les différentes enquêtes ménages réalisées à travers le dispositif de l’EMOP ont montré une forte prédominance du secteur informel au Mali. De ce fait, l</w:t>
      </w:r>
      <w:r w:rsidRPr="00F6663D">
        <w:t>a majeure partie de l</w:t>
      </w:r>
      <w:r w:rsidR="00876A99">
        <w:t xml:space="preserve">’apprentissage traditionnel </w:t>
      </w:r>
      <w:r w:rsidRPr="00F6663D">
        <w:t>des jeunes se fait à travers des structures</w:t>
      </w:r>
      <w:r>
        <w:t xml:space="preserve"> </w:t>
      </w:r>
      <w:r w:rsidRPr="00F6663D">
        <w:t>non-formelles ou informelles de formation</w:t>
      </w:r>
      <w:r w:rsidR="00876A99">
        <w:t xml:space="preserve">. Ainsi, pour ne pas sous-estimer les données de la formation professionnelle, il est nécessaire de réaliser </w:t>
      </w:r>
      <w:r w:rsidR="00876A99" w:rsidRPr="00876A99">
        <w:t>des recensements, des enquêtes</w:t>
      </w:r>
      <w:r w:rsidR="00876A99">
        <w:t xml:space="preserve"> </w:t>
      </w:r>
      <w:r w:rsidR="00876A99" w:rsidRPr="00876A99">
        <w:t>ménages, des enquêtes sur l’emploi ou des enquêtes spécifiques sur le secteur d’activité informel</w:t>
      </w:r>
      <w:r w:rsidR="00466A1A">
        <w:t xml:space="preserve"> afin d’avoir un maximum de données.</w:t>
      </w:r>
    </w:p>
    <w:p w14:paraId="4AE3C3DC" w14:textId="15CC0515" w:rsidR="009C5239" w:rsidRPr="007E7EB8" w:rsidRDefault="007837D4" w:rsidP="007E7EB8">
      <w:pPr>
        <w:pStyle w:val="Titre2"/>
        <w:numPr>
          <w:ilvl w:val="1"/>
          <w:numId w:val="40"/>
        </w:numPr>
        <w:rPr>
          <w:rFonts w:ascii="Times New Roman" w:hAnsi="Times New Roman" w:cs="Times New Roman"/>
          <w:b/>
          <w:i/>
          <w:color w:val="auto"/>
        </w:rPr>
      </w:pPr>
      <w:bookmarkStart w:id="23" w:name="_Toc53179559"/>
      <w:r w:rsidRPr="007E7EB8">
        <w:rPr>
          <w:rFonts w:ascii="Times New Roman" w:hAnsi="Times New Roman" w:cs="Times New Roman"/>
          <w:b/>
          <w:i/>
          <w:color w:val="auto"/>
        </w:rPr>
        <w:lastRenderedPageBreak/>
        <w:t xml:space="preserve">Collecte de données </w:t>
      </w:r>
      <w:r w:rsidR="008309E9" w:rsidRPr="007E7EB8">
        <w:rPr>
          <w:rFonts w:ascii="Times New Roman" w:hAnsi="Times New Roman" w:cs="Times New Roman"/>
          <w:b/>
          <w:i/>
          <w:color w:val="auto"/>
        </w:rPr>
        <w:t>auprès des</w:t>
      </w:r>
      <w:r w:rsidRPr="007E7EB8">
        <w:rPr>
          <w:rFonts w:ascii="Times New Roman" w:hAnsi="Times New Roman" w:cs="Times New Roman"/>
          <w:b/>
          <w:i/>
          <w:color w:val="auto"/>
        </w:rPr>
        <w:t xml:space="preserve"> sortants du dispositif de la formation professionnelle</w:t>
      </w:r>
      <w:bookmarkEnd w:id="23"/>
    </w:p>
    <w:p w14:paraId="671D6D8E" w14:textId="4E3E594B" w:rsidR="001E3BD4" w:rsidRPr="001E3BD4" w:rsidRDefault="0063489D" w:rsidP="00165834">
      <w:pPr>
        <w:autoSpaceDE w:val="0"/>
        <w:autoSpaceDN w:val="0"/>
        <w:adjustRightInd w:val="0"/>
        <w:spacing w:line="276" w:lineRule="auto"/>
        <w:jc w:val="both"/>
      </w:pPr>
      <w:r w:rsidRPr="0063489D">
        <w:t xml:space="preserve">Les </w:t>
      </w:r>
      <w:r w:rsidR="00482A4B">
        <w:t>enquêtes réalisées auprès des sortants du dispositif de formation professionnelle, permettent de connaître leur situation</w:t>
      </w:r>
      <w:r w:rsidR="00CA4460">
        <w:t xml:space="preserve"> sur le marché du travail </w:t>
      </w:r>
      <w:r w:rsidR="003B26DC">
        <w:t>s</w:t>
      </w:r>
      <w:r w:rsidRPr="0063489D">
        <w:t xml:space="preserve">ix mois à un an après la fin de leur </w:t>
      </w:r>
      <w:r w:rsidR="003B26DC">
        <w:t>formation</w:t>
      </w:r>
      <w:r w:rsidRPr="0063489D">
        <w:t>. Elles constituent une source d’information fiable, précise et actualisée sur l’in</w:t>
      </w:r>
      <w:r w:rsidR="003B26DC">
        <w:t xml:space="preserve">sertion professionnelle </w:t>
      </w:r>
      <w:r w:rsidRPr="0063489D">
        <w:t xml:space="preserve">des nouveaux </w:t>
      </w:r>
      <w:r w:rsidR="003B26DC">
        <w:t>bénéficiaires de la formation professionnelle,</w:t>
      </w:r>
      <w:r w:rsidRPr="0063489D">
        <w:t xml:space="preserve"> et ce, par </w:t>
      </w:r>
      <w:r w:rsidR="003B26DC">
        <w:t xml:space="preserve">filière de formation, par type de </w:t>
      </w:r>
      <w:r w:rsidR="001E3BD4">
        <w:t xml:space="preserve">formation, </w:t>
      </w:r>
      <w:r w:rsidR="001E3BD4" w:rsidRPr="0063489D">
        <w:t>par</w:t>
      </w:r>
      <w:r w:rsidRPr="0063489D">
        <w:t xml:space="preserve"> région et pour l’ensemble du pays. Ces enquêtes doivent être effectuées chaque année pour permettre de suivre l’évolution du marché du travail et procéder éventuellement à une identification des besoins en formation.</w:t>
      </w:r>
      <w:r w:rsidR="001E3BD4">
        <w:t xml:space="preserve">  </w:t>
      </w:r>
      <w:r w:rsidR="001E3BD4" w:rsidRPr="001E3BD4">
        <w:t>Les données recueillies peuvent par exemple porter sur :</w:t>
      </w:r>
    </w:p>
    <w:p w14:paraId="420ECA9F" w14:textId="11D2EFE6" w:rsidR="001E3BD4" w:rsidRDefault="001E3BD4" w:rsidP="001E3BD4">
      <w:pPr>
        <w:pStyle w:val="Paragraphedeliste"/>
        <w:numPr>
          <w:ilvl w:val="0"/>
          <w:numId w:val="32"/>
        </w:numPr>
        <w:autoSpaceDE w:val="0"/>
        <w:autoSpaceDN w:val="0"/>
        <w:adjustRightInd w:val="0"/>
        <w:rPr>
          <w:rFonts w:eastAsiaTheme="minorHAnsi"/>
          <w:color w:val="231F20"/>
          <w:lang w:eastAsia="en-US"/>
        </w:rPr>
      </w:pPr>
      <w:r>
        <w:rPr>
          <w:rFonts w:eastAsiaTheme="minorHAnsi"/>
          <w:color w:val="231F20"/>
          <w:lang w:eastAsia="en-US"/>
        </w:rPr>
        <w:t>l</w:t>
      </w:r>
      <w:r w:rsidRPr="001E3BD4">
        <w:rPr>
          <w:rFonts w:eastAsiaTheme="minorHAnsi"/>
          <w:color w:val="231F20"/>
          <w:lang w:eastAsia="en-US"/>
        </w:rPr>
        <w:t xml:space="preserve">e taux d’insertion </w:t>
      </w:r>
      <w:r>
        <w:rPr>
          <w:rFonts w:eastAsiaTheme="minorHAnsi"/>
          <w:color w:val="231F20"/>
          <w:lang w:eastAsia="en-US"/>
        </w:rPr>
        <w:t>professionnelle des sortants</w:t>
      </w:r>
      <w:r w:rsidRPr="001E3BD4">
        <w:rPr>
          <w:rFonts w:eastAsiaTheme="minorHAnsi"/>
          <w:color w:val="231F20"/>
          <w:lang w:eastAsia="en-US"/>
        </w:rPr>
        <w:t xml:space="preserve"> ;</w:t>
      </w:r>
    </w:p>
    <w:p w14:paraId="4C7FFDEB" w14:textId="4A12CB3C" w:rsidR="001E3BD4" w:rsidRDefault="001E3BD4" w:rsidP="004833E3">
      <w:pPr>
        <w:pStyle w:val="Paragraphedeliste"/>
        <w:numPr>
          <w:ilvl w:val="0"/>
          <w:numId w:val="32"/>
        </w:numPr>
        <w:autoSpaceDE w:val="0"/>
        <w:autoSpaceDN w:val="0"/>
        <w:adjustRightInd w:val="0"/>
        <w:rPr>
          <w:rFonts w:eastAsiaTheme="minorHAnsi"/>
          <w:color w:val="231F20"/>
          <w:lang w:eastAsia="en-US"/>
        </w:rPr>
      </w:pPr>
      <w:r w:rsidRPr="001E3BD4">
        <w:rPr>
          <w:rFonts w:eastAsiaTheme="minorHAnsi"/>
          <w:color w:val="231F20"/>
          <w:lang w:eastAsia="en-US"/>
        </w:rPr>
        <w:t>le taux des emplois liés à la formation ;</w:t>
      </w:r>
    </w:p>
    <w:p w14:paraId="653CF723" w14:textId="46553427" w:rsidR="001E3BD4" w:rsidRDefault="001E3BD4" w:rsidP="004833E3">
      <w:pPr>
        <w:pStyle w:val="Paragraphedeliste"/>
        <w:numPr>
          <w:ilvl w:val="0"/>
          <w:numId w:val="32"/>
        </w:numPr>
        <w:autoSpaceDE w:val="0"/>
        <w:autoSpaceDN w:val="0"/>
        <w:adjustRightInd w:val="0"/>
        <w:rPr>
          <w:rFonts w:eastAsiaTheme="minorHAnsi"/>
          <w:color w:val="231F20"/>
          <w:lang w:eastAsia="en-US"/>
        </w:rPr>
      </w:pPr>
      <w:r w:rsidRPr="001E3BD4">
        <w:rPr>
          <w:rFonts w:eastAsiaTheme="minorHAnsi"/>
          <w:color w:val="231F20"/>
          <w:lang w:eastAsia="en-US"/>
        </w:rPr>
        <w:t>le taux de poursuite des études ;</w:t>
      </w:r>
    </w:p>
    <w:p w14:paraId="4DBEA405" w14:textId="5DFEC9AC" w:rsidR="001E3BD4" w:rsidRDefault="001E3BD4" w:rsidP="004833E3">
      <w:pPr>
        <w:pStyle w:val="Paragraphedeliste"/>
        <w:numPr>
          <w:ilvl w:val="0"/>
          <w:numId w:val="32"/>
        </w:numPr>
        <w:autoSpaceDE w:val="0"/>
        <w:autoSpaceDN w:val="0"/>
        <w:adjustRightInd w:val="0"/>
        <w:rPr>
          <w:rFonts w:eastAsiaTheme="minorHAnsi"/>
          <w:color w:val="231F20"/>
          <w:lang w:eastAsia="en-US"/>
        </w:rPr>
      </w:pPr>
      <w:r>
        <w:rPr>
          <w:rFonts w:eastAsiaTheme="minorHAnsi"/>
          <w:color w:val="231F20"/>
          <w:lang w:eastAsia="en-US"/>
        </w:rPr>
        <w:t>le taux de chômage ;</w:t>
      </w:r>
    </w:p>
    <w:p w14:paraId="128BA135" w14:textId="33596F12" w:rsidR="001E3BD4" w:rsidRDefault="001E3BD4" w:rsidP="004833E3">
      <w:pPr>
        <w:pStyle w:val="Paragraphedeliste"/>
        <w:numPr>
          <w:ilvl w:val="0"/>
          <w:numId w:val="32"/>
        </w:numPr>
        <w:autoSpaceDE w:val="0"/>
        <w:autoSpaceDN w:val="0"/>
        <w:adjustRightInd w:val="0"/>
        <w:rPr>
          <w:rFonts w:eastAsiaTheme="minorHAnsi"/>
          <w:color w:val="231F20"/>
          <w:lang w:eastAsia="en-US"/>
        </w:rPr>
      </w:pPr>
      <w:r>
        <w:rPr>
          <w:rFonts w:eastAsiaTheme="minorHAnsi"/>
          <w:color w:val="231F20"/>
          <w:lang w:eastAsia="en-US"/>
        </w:rPr>
        <w:t>le taux de sous-emploi visible et invisible.</w:t>
      </w:r>
    </w:p>
    <w:p w14:paraId="0906D065" w14:textId="2740133C" w:rsidR="001E3BD4" w:rsidRPr="001E3BD4" w:rsidRDefault="001E3BD4" w:rsidP="004833E3">
      <w:pPr>
        <w:pStyle w:val="Paragraphedeliste"/>
        <w:numPr>
          <w:ilvl w:val="0"/>
          <w:numId w:val="32"/>
        </w:numPr>
        <w:autoSpaceDE w:val="0"/>
        <w:autoSpaceDN w:val="0"/>
        <w:adjustRightInd w:val="0"/>
        <w:rPr>
          <w:rFonts w:eastAsiaTheme="minorHAnsi"/>
          <w:color w:val="231F20"/>
          <w:lang w:eastAsia="en-US"/>
        </w:rPr>
      </w:pPr>
      <w:r>
        <w:rPr>
          <w:rFonts w:eastAsiaTheme="minorHAnsi"/>
          <w:color w:val="231F20"/>
          <w:lang w:eastAsia="en-US"/>
        </w:rPr>
        <w:t>etc.</w:t>
      </w:r>
    </w:p>
    <w:p w14:paraId="7ED0F9D1" w14:textId="77777777" w:rsidR="00E562CB" w:rsidRDefault="00E562CB" w:rsidP="00E562CB">
      <w:pPr>
        <w:autoSpaceDE w:val="0"/>
        <w:autoSpaceDN w:val="0"/>
        <w:adjustRightInd w:val="0"/>
        <w:rPr>
          <w:rFonts w:ascii="ATRotisSansSerif" w:eastAsiaTheme="minorHAnsi" w:hAnsi="ATRotisSansSerif" w:cs="ATRotisSansSerif"/>
          <w:color w:val="231F20"/>
          <w:sz w:val="22"/>
          <w:szCs w:val="22"/>
          <w:lang w:eastAsia="en-US"/>
        </w:rPr>
      </w:pPr>
    </w:p>
    <w:p w14:paraId="3273B1CD" w14:textId="2DA544FD" w:rsidR="009C5239" w:rsidRDefault="00E562CB" w:rsidP="00E562CB">
      <w:pPr>
        <w:autoSpaceDE w:val="0"/>
        <w:autoSpaceDN w:val="0"/>
        <w:adjustRightInd w:val="0"/>
        <w:jc w:val="both"/>
      </w:pPr>
      <w:r w:rsidRPr="00E562CB">
        <w:t>La collecte des donné</w:t>
      </w:r>
      <w:r>
        <w:t xml:space="preserve">es sur les sortants de la formation professionnelle </w:t>
      </w:r>
      <w:r w:rsidRPr="00E562CB">
        <w:t>dans le temps, permettra de faire une analyse longitudinale du système de formation et d’évaluer ainsi les programmes d</w:t>
      </w:r>
      <w:r>
        <w:t>e formation</w:t>
      </w:r>
      <w:r w:rsidRPr="00E562CB">
        <w:t>, de les comparer entre eux ou à eux-mêmes.</w:t>
      </w:r>
    </w:p>
    <w:p w14:paraId="4F4E4BF5" w14:textId="2BCF5BA2" w:rsidR="0058681F" w:rsidRDefault="0058681F" w:rsidP="00564C70">
      <w:pPr>
        <w:spacing w:line="276" w:lineRule="auto"/>
        <w:jc w:val="both"/>
      </w:pPr>
    </w:p>
    <w:p w14:paraId="4CFB0F2C" w14:textId="52EB593A" w:rsidR="001551F4" w:rsidRPr="007E7EB8" w:rsidRDefault="001551F4" w:rsidP="007E7EB8">
      <w:pPr>
        <w:pStyle w:val="Titre2"/>
        <w:numPr>
          <w:ilvl w:val="1"/>
          <w:numId w:val="40"/>
        </w:numPr>
        <w:rPr>
          <w:rFonts w:ascii="Times New Roman" w:hAnsi="Times New Roman" w:cs="Times New Roman"/>
          <w:b/>
          <w:i/>
          <w:color w:val="auto"/>
        </w:rPr>
      </w:pPr>
      <w:r w:rsidRPr="007E7EB8">
        <w:rPr>
          <w:rFonts w:ascii="Times New Roman" w:hAnsi="Times New Roman" w:cs="Times New Roman"/>
          <w:b/>
          <w:i/>
          <w:color w:val="auto"/>
        </w:rPr>
        <w:t xml:space="preserve"> </w:t>
      </w:r>
      <w:bookmarkStart w:id="24" w:name="_Toc53179560"/>
      <w:r w:rsidRPr="007E7EB8">
        <w:rPr>
          <w:rFonts w:ascii="Times New Roman" w:hAnsi="Times New Roman" w:cs="Times New Roman"/>
          <w:b/>
          <w:i/>
          <w:color w:val="auto"/>
        </w:rPr>
        <w:t>Collecte de données auprès des employeurs</w:t>
      </w:r>
      <w:bookmarkEnd w:id="24"/>
    </w:p>
    <w:p w14:paraId="2D7EBDAB" w14:textId="77777777" w:rsidR="004761BB" w:rsidRDefault="001551F4" w:rsidP="001551F4">
      <w:pPr>
        <w:autoSpaceDE w:val="0"/>
        <w:autoSpaceDN w:val="0"/>
        <w:adjustRightInd w:val="0"/>
        <w:spacing w:line="276" w:lineRule="auto"/>
        <w:jc w:val="both"/>
        <w:rPr>
          <w:rFonts w:eastAsiaTheme="minorHAnsi"/>
          <w:color w:val="231F20"/>
          <w:szCs w:val="22"/>
          <w:lang w:eastAsia="en-US"/>
        </w:rPr>
      </w:pPr>
      <w:r w:rsidRPr="001551F4">
        <w:rPr>
          <w:rFonts w:eastAsiaTheme="minorHAnsi"/>
          <w:color w:val="231F20"/>
          <w:szCs w:val="22"/>
          <w:lang w:eastAsia="en-US"/>
        </w:rPr>
        <w:t xml:space="preserve">Pour mesurer la pertinence et la qualité des programmes de formation, il est utile de procéder de temps en temps (tous les deux ou trois ans par exemple) à des enquêtes spécifiques auprès des employeurs ayant récemment </w:t>
      </w:r>
      <w:r w:rsidR="004761BB">
        <w:rPr>
          <w:rFonts w:eastAsiaTheme="minorHAnsi"/>
          <w:color w:val="231F20"/>
          <w:szCs w:val="22"/>
          <w:lang w:eastAsia="en-US"/>
        </w:rPr>
        <w:t>recruté les sortants de la formation professionnelle</w:t>
      </w:r>
      <w:r w:rsidRPr="001551F4">
        <w:rPr>
          <w:rFonts w:eastAsiaTheme="minorHAnsi"/>
          <w:color w:val="231F20"/>
          <w:szCs w:val="22"/>
          <w:lang w:eastAsia="en-US"/>
        </w:rPr>
        <w:t xml:space="preserve">. </w:t>
      </w:r>
    </w:p>
    <w:p w14:paraId="565BFE0C" w14:textId="77777777" w:rsidR="004761BB" w:rsidRDefault="004761BB" w:rsidP="001551F4">
      <w:pPr>
        <w:autoSpaceDE w:val="0"/>
        <w:autoSpaceDN w:val="0"/>
        <w:adjustRightInd w:val="0"/>
        <w:spacing w:line="276" w:lineRule="auto"/>
        <w:jc w:val="both"/>
        <w:rPr>
          <w:rFonts w:eastAsiaTheme="minorHAnsi"/>
          <w:color w:val="231F20"/>
          <w:szCs w:val="22"/>
          <w:lang w:eastAsia="en-US"/>
        </w:rPr>
      </w:pPr>
    </w:p>
    <w:p w14:paraId="5EABBA96" w14:textId="36F4E7C3" w:rsidR="00F0005A" w:rsidRDefault="001551F4" w:rsidP="001551F4">
      <w:pPr>
        <w:autoSpaceDE w:val="0"/>
        <w:autoSpaceDN w:val="0"/>
        <w:adjustRightInd w:val="0"/>
        <w:spacing w:line="276" w:lineRule="auto"/>
        <w:jc w:val="both"/>
        <w:rPr>
          <w:rFonts w:eastAsiaTheme="minorHAnsi"/>
          <w:color w:val="231F20"/>
          <w:szCs w:val="22"/>
          <w:lang w:eastAsia="en-US"/>
        </w:rPr>
      </w:pPr>
      <w:r w:rsidRPr="001551F4">
        <w:rPr>
          <w:rFonts w:eastAsiaTheme="minorHAnsi"/>
          <w:color w:val="231F20"/>
          <w:szCs w:val="22"/>
          <w:lang w:eastAsia="en-US"/>
        </w:rPr>
        <w:t>Ces enquêtes permettent aux employeurs de se prononcer sur la pertinence et la qualité des formations, autrement dit s’il y a une adéquation entre la formation reçue et l’emploi occupé. Ces enquêtes porteront sur un petit</w:t>
      </w:r>
      <w:r w:rsidR="00CF3184">
        <w:rPr>
          <w:rFonts w:eastAsiaTheme="minorHAnsi"/>
          <w:color w:val="231F20"/>
          <w:szCs w:val="22"/>
          <w:lang w:eastAsia="en-US"/>
        </w:rPr>
        <w:t xml:space="preserve"> </w:t>
      </w:r>
      <w:r w:rsidRPr="001551F4">
        <w:rPr>
          <w:rFonts w:eastAsiaTheme="minorHAnsi"/>
          <w:color w:val="231F20"/>
          <w:szCs w:val="22"/>
          <w:lang w:eastAsia="en-US"/>
        </w:rPr>
        <w:t>échantillon dès lors qu’elles ne comporteront que des données qualitatives. Ces données permettent de mesurer la satisfaction des employeurs par rapport à la formation des nouveaux sortants. Les questions à poser peuvent porter entre autres sur :</w:t>
      </w:r>
    </w:p>
    <w:p w14:paraId="078B843C" w14:textId="03F24150" w:rsidR="00F0005A" w:rsidRPr="00666A31" w:rsidRDefault="00666A31" w:rsidP="00666A31">
      <w:pPr>
        <w:pStyle w:val="Paragraphedeliste"/>
        <w:numPr>
          <w:ilvl w:val="0"/>
          <w:numId w:val="33"/>
        </w:numPr>
        <w:autoSpaceDE w:val="0"/>
        <w:autoSpaceDN w:val="0"/>
        <w:adjustRightInd w:val="0"/>
        <w:rPr>
          <w:rFonts w:eastAsiaTheme="minorHAnsi"/>
          <w:color w:val="231F20"/>
          <w:szCs w:val="22"/>
          <w:lang w:eastAsia="en-US"/>
        </w:rPr>
      </w:pPr>
      <w:r w:rsidRPr="00666A31">
        <w:rPr>
          <w:rFonts w:eastAsiaTheme="minorHAnsi"/>
          <w:color w:val="231F20"/>
          <w:szCs w:val="22"/>
          <w:lang w:eastAsia="en-US"/>
        </w:rPr>
        <w:t>l</w:t>
      </w:r>
      <w:r w:rsidR="00F0005A" w:rsidRPr="00666A31">
        <w:rPr>
          <w:rFonts w:eastAsiaTheme="minorHAnsi"/>
          <w:color w:val="231F20"/>
          <w:szCs w:val="22"/>
          <w:lang w:eastAsia="en-US"/>
        </w:rPr>
        <w:t>a maîtrise des compétences techniques ;</w:t>
      </w:r>
    </w:p>
    <w:p w14:paraId="0E5CAC9E" w14:textId="728327A1" w:rsidR="00F0005A" w:rsidRPr="00666A31" w:rsidRDefault="00666A31" w:rsidP="00666A31">
      <w:pPr>
        <w:pStyle w:val="Paragraphedeliste"/>
        <w:numPr>
          <w:ilvl w:val="0"/>
          <w:numId w:val="33"/>
        </w:numPr>
        <w:autoSpaceDE w:val="0"/>
        <w:autoSpaceDN w:val="0"/>
        <w:adjustRightInd w:val="0"/>
        <w:rPr>
          <w:rFonts w:eastAsiaTheme="minorHAnsi"/>
          <w:color w:val="231F20"/>
          <w:szCs w:val="22"/>
          <w:lang w:eastAsia="en-US"/>
        </w:rPr>
      </w:pPr>
      <w:r w:rsidRPr="00666A31">
        <w:rPr>
          <w:rFonts w:eastAsiaTheme="minorHAnsi"/>
          <w:color w:val="231F20"/>
          <w:szCs w:val="22"/>
          <w:lang w:eastAsia="en-US"/>
        </w:rPr>
        <w:t>l</w:t>
      </w:r>
      <w:r w:rsidR="00F0005A" w:rsidRPr="00666A31">
        <w:rPr>
          <w:rFonts w:eastAsiaTheme="minorHAnsi"/>
          <w:color w:val="231F20"/>
          <w:szCs w:val="22"/>
          <w:lang w:eastAsia="en-US"/>
        </w:rPr>
        <w:t>a maîtrise des nouvelles technologies ;</w:t>
      </w:r>
    </w:p>
    <w:p w14:paraId="4C1A3B6C" w14:textId="55500B50" w:rsidR="00560616" w:rsidRDefault="00666A31" w:rsidP="00666A31">
      <w:pPr>
        <w:pStyle w:val="Paragraphedeliste"/>
        <w:numPr>
          <w:ilvl w:val="0"/>
          <w:numId w:val="33"/>
        </w:numPr>
        <w:autoSpaceDE w:val="0"/>
        <w:autoSpaceDN w:val="0"/>
        <w:adjustRightInd w:val="0"/>
        <w:rPr>
          <w:rFonts w:eastAsiaTheme="minorHAnsi"/>
          <w:color w:val="231F20"/>
          <w:szCs w:val="22"/>
          <w:lang w:eastAsia="en-US"/>
        </w:rPr>
      </w:pPr>
      <w:r w:rsidRPr="00666A31">
        <w:rPr>
          <w:rFonts w:eastAsiaTheme="minorHAnsi"/>
          <w:color w:val="231F20"/>
          <w:szCs w:val="22"/>
          <w:lang w:eastAsia="en-US"/>
        </w:rPr>
        <w:t>l</w:t>
      </w:r>
      <w:r w:rsidR="00F0005A" w:rsidRPr="00666A31">
        <w:rPr>
          <w:rFonts w:eastAsiaTheme="minorHAnsi"/>
          <w:color w:val="231F20"/>
          <w:szCs w:val="22"/>
          <w:lang w:eastAsia="en-US"/>
        </w:rPr>
        <w:t>a maîtrise des compétences plus générales ou transversales (capacité de communiquer et de travailler en équipe</w:t>
      </w:r>
      <w:r w:rsidRPr="00666A31">
        <w:rPr>
          <w:rFonts w:eastAsiaTheme="minorHAnsi"/>
          <w:color w:val="231F20"/>
          <w:szCs w:val="22"/>
          <w:lang w:eastAsia="en-US"/>
        </w:rPr>
        <w:t xml:space="preserve"> </w:t>
      </w:r>
      <w:r w:rsidR="00F0005A" w:rsidRPr="00666A31">
        <w:rPr>
          <w:rFonts w:eastAsiaTheme="minorHAnsi"/>
          <w:color w:val="231F20"/>
          <w:szCs w:val="22"/>
          <w:lang w:eastAsia="en-US"/>
        </w:rPr>
        <w:t>notamment).</w:t>
      </w:r>
    </w:p>
    <w:p w14:paraId="7ACECD35" w14:textId="77777777" w:rsidR="00560616" w:rsidRDefault="00560616">
      <w:pPr>
        <w:spacing w:after="160" w:line="259" w:lineRule="auto"/>
        <w:rPr>
          <w:rFonts w:eastAsiaTheme="minorHAnsi"/>
          <w:color w:val="231F20"/>
          <w:szCs w:val="22"/>
          <w:lang w:eastAsia="en-US"/>
        </w:rPr>
      </w:pPr>
      <w:r>
        <w:rPr>
          <w:rFonts w:eastAsiaTheme="minorHAnsi"/>
          <w:color w:val="231F20"/>
          <w:szCs w:val="22"/>
          <w:lang w:eastAsia="en-US"/>
        </w:rPr>
        <w:br w:type="page"/>
      </w:r>
    </w:p>
    <w:p w14:paraId="04373745" w14:textId="620EEE71" w:rsidR="00F0005A" w:rsidRDefault="007568F0" w:rsidP="007568F0">
      <w:pPr>
        <w:pStyle w:val="Titre1"/>
        <w:rPr>
          <w:rFonts w:ascii="Times New Roman" w:eastAsiaTheme="minorHAnsi" w:hAnsi="Times New Roman" w:cs="Times New Roman"/>
          <w:b/>
          <w:color w:val="auto"/>
          <w:sz w:val="28"/>
          <w:lang w:eastAsia="en-US"/>
        </w:rPr>
      </w:pPr>
      <w:bookmarkStart w:id="25" w:name="_Toc53179561"/>
      <w:r w:rsidRPr="007568F0">
        <w:rPr>
          <w:rFonts w:ascii="Times New Roman" w:eastAsiaTheme="minorHAnsi" w:hAnsi="Times New Roman" w:cs="Times New Roman"/>
          <w:b/>
          <w:color w:val="auto"/>
          <w:sz w:val="28"/>
          <w:lang w:eastAsia="en-US"/>
        </w:rPr>
        <w:lastRenderedPageBreak/>
        <w:t>Conclusion</w:t>
      </w:r>
      <w:bookmarkEnd w:id="25"/>
      <w:r w:rsidRPr="007568F0">
        <w:rPr>
          <w:rFonts w:ascii="Times New Roman" w:eastAsiaTheme="minorHAnsi" w:hAnsi="Times New Roman" w:cs="Times New Roman"/>
          <w:b/>
          <w:color w:val="auto"/>
          <w:sz w:val="28"/>
          <w:lang w:eastAsia="en-US"/>
        </w:rPr>
        <w:t> </w:t>
      </w:r>
    </w:p>
    <w:p w14:paraId="22072547" w14:textId="77777777" w:rsidR="00F42075" w:rsidRDefault="00F42075" w:rsidP="007568F0">
      <w:pPr>
        <w:rPr>
          <w:rFonts w:eastAsiaTheme="minorHAnsi"/>
          <w:lang w:eastAsia="en-US"/>
        </w:rPr>
      </w:pPr>
    </w:p>
    <w:p w14:paraId="56026B8F" w14:textId="3599E702" w:rsidR="00855EF8" w:rsidRDefault="00F42075" w:rsidP="00182746">
      <w:pPr>
        <w:spacing w:line="276" w:lineRule="auto"/>
        <w:jc w:val="both"/>
        <w:rPr>
          <w:rFonts w:eastAsiaTheme="minorHAnsi"/>
          <w:lang w:eastAsia="en-US"/>
        </w:rPr>
      </w:pPr>
      <w:r>
        <w:rPr>
          <w:rFonts w:eastAsiaTheme="minorHAnsi"/>
          <w:lang w:eastAsia="en-US"/>
        </w:rPr>
        <w:t>L’élaboration du présent guide était plus qu’une nécessité</w:t>
      </w:r>
      <w:r w:rsidR="009869FC">
        <w:rPr>
          <w:rFonts w:eastAsiaTheme="minorHAnsi"/>
          <w:lang w:eastAsia="en-US"/>
        </w:rPr>
        <w:t xml:space="preserve"> d’autant plus que, la</w:t>
      </w:r>
      <w:r>
        <w:rPr>
          <w:rFonts w:eastAsiaTheme="minorHAnsi"/>
          <w:lang w:eastAsia="en-US"/>
        </w:rPr>
        <w:t xml:space="preserve"> formation professionnelle constitue de nos</w:t>
      </w:r>
      <w:r w:rsidR="00182746">
        <w:rPr>
          <w:rFonts w:eastAsiaTheme="minorHAnsi"/>
          <w:lang w:eastAsia="en-US"/>
        </w:rPr>
        <w:t xml:space="preserve"> jours</w:t>
      </w:r>
      <w:r>
        <w:rPr>
          <w:rFonts w:eastAsiaTheme="minorHAnsi"/>
          <w:lang w:eastAsia="en-US"/>
        </w:rPr>
        <w:t xml:space="preserve"> un vecteur </w:t>
      </w:r>
      <w:r w:rsidR="00182746">
        <w:rPr>
          <w:rFonts w:eastAsiaTheme="minorHAnsi"/>
          <w:lang w:eastAsia="en-US"/>
        </w:rPr>
        <w:t>important pour l’insertion professionnelle des jeunes. A cet effet, la production des indicateurs pour suivre et évaluer les progrès réalisés par l’Etat et ses partenaires permet d’orienter les différents acteurs dans la prise de meilleure</w:t>
      </w:r>
      <w:r w:rsidR="009869FC">
        <w:rPr>
          <w:rFonts w:eastAsiaTheme="minorHAnsi"/>
          <w:lang w:eastAsia="en-US"/>
        </w:rPr>
        <w:t>s</w:t>
      </w:r>
      <w:r w:rsidR="00182746">
        <w:rPr>
          <w:rFonts w:eastAsiaTheme="minorHAnsi"/>
          <w:lang w:eastAsia="en-US"/>
        </w:rPr>
        <w:t xml:space="preserve"> décision</w:t>
      </w:r>
      <w:r w:rsidR="009869FC">
        <w:rPr>
          <w:rFonts w:eastAsiaTheme="minorHAnsi"/>
          <w:lang w:eastAsia="en-US"/>
        </w:rPr>
        <w:t>s</w:t>
      </w:r>
      <w:r w:rsidR="00182746">
        <w:rPr>
          <w:rFonts w:eastAsiaTheme="minorHAnsi"/>
          <w:lang w:eastAsia="en-US"/>
        </w:rPr>
        <w:t xml:space="preserve">. Cet objectif ne pourrait être atteint qu’à travers une amélioration constante des statistiques collectées, traitées et diffusées. </w:t>
      </w:r>
      <w:r w:rsidR="00855EF8">
        <w:rPr>
          <w:rFonts w:eastAsiaTheme="minorHAnsi"/>
          <w:lang w:eastAsia="en-US"/>
        </w:rPr>
        <w:t>Ce</w:t>
      </w:r>
      <w:r w:rsidR="00182746">
        <w:rPr>
          <w:rFonts w:eastAsiaTheme="minorHAnsi"/>
          <w:lang w:eastAsia="en-US"/>
        </w:rPr>
        <w:t xml:space="preserve"> guide essai de prendre en compte ce souci. </w:t>
      </w:r>
      <w:r w:rsidR="00855EF8">
        <w:rPr>
          <w:rFonts w:eastAsiaTheme="minorHAnsi"/>
          <w:lang w:eastAsia="en-US"/>
        </w:rPr>
        <w:t>Il permettra aux différents acteurs d’avoir la même compréhension des définitions, des méthodes de calcul et d’interprétation des indicateurs retenus.</w:t>
      </w:r>
    </w:p>
    <w:p w14:paraId="5DB498BE" w14:textId="77777777" w:rsidR="00855EF8" w:rsidRDefault="00855EF8" w:rsidP="00182746">
      <w:pPr>
        <w:spacing w:line="276" w:lineRule="auto"/>
        <w:jc w:val="both"/>
        <w:rPr>
          <w:rFonts w:eastAsiaTheme="minorHAnsi"/>
          <w:lang w:eastAsia="en-US"/>
        </w:rPr>
      </w:pPr>
    </w:p>
    <w:p w14:paraId="32810B65" w14:textId="5E586154" w:rsidR="00855EF8" w:rsidRDefault="00855EF8" w:rsidP="00182746">
      <w:pPr>
        <w:spacing w:line="276" w:lineRule="auto"/>
        <w:jc w:val="both"/>
        <w:rPr>
          <w:rFonts w:eastAsiaTheme="minorHAnsi"/>
          <w:lang w:eastAsia="en-US"/>
        </w:rPr>
      </w:pPr>
      <w:r>
        <w:rPr>
          <w:rFonts w:eastAsiaTheme="minorHAnsi"/>
          <w:lang w:eastAsia="en-US"/>
        </w:rPr>
        <w:t xml:space="preserve">L’une des insuffisances du dispositif de collecte de données de la formation professionnelle est </w:t>
      </w:r>
      <w:r w:rsidR="00D6798D">
        <w:rPr>
          <w:rFonts w:eastAsiaTheme="minorHAnsi"/>
          <w:lang w:eastAsia="en-US"/>
        </w:rPr>
        <w:t xml:space="preserve">la non prise en compte de la formation professionnelle par apprentissage traditionnelle. Au-delàs des structures formelles (Centres de formation professionnelle) et la formation par apprentissage rénovée, réalisée par l’Etat et ses partenaires, </w:t>
      </w:r>
      <w:r w:rsidR="009869FC">
        <w:rPr>
          <w:rFonts w:eastAsiaTheme="minorHAnsi"/>
          <w:lang w:eastAsia="en-US"/>
        </w:rPr>
        <w:t>des milliers de jeunes déscolarisés et non scolarisés apprennent un métier auprès des Ma</w:t>
      </w:r>
      <w:r w:rsidR="006A2ECC">
        <w:rPr>
          <w:rFonts w:eastAsiaTheme="minorHAnsi"/>
          <w:lang w:eastAsia="en-US"/>
        </w:rPr>
        <w:t>îtres apprentis. Des efforts restent à faire pour prendre en compte ses statistiques dans le calcul des indicateurs afin de cerner toute la problématique de la formation professionnelle au Mali.</w:t>
      </w:r>
    </w:p>
    <w:p w14:paraId="71DE525E" w14:textId="35E5231E" w:rsidR="007568F0" w:rsidRPr="007568F0" w:rsidRDefault="00855EF8" w:rsidP="00182746">
      <w:pPr>
        <w:spacing w:line="276" w:lineRule="auto"/>
        <w:jc w:val="both"/>
        <w:rPr>
          <w:rFonts w:eastAsiaTheme="minorHAnsi"/>
          <w:lang w:eastAsia="en-US"/>
        </w:rPr>
      </w:pPr>
      <w:r>
        <w:rPr>
          <w:rFonts w:eastAsiaTheme="minorHAnsi"/>
          <w:lang w:eastAsia="en-US"/>
        </w:rPr>
        <w:t xml:space="preserve"> </w:t>
      </w:r>
    </w:p>
    <w:p w14:paraId="05EDF55C" w14:textId="77777777" w:rsidR="007568F0" w:rsidRDefault="007568F0" w:rsidP="00560616">
      <w:pPr>
        <w:pStyle w:val="Paragraphedeliste"/>
        <w:autoSpaceDE w:val="0"/>
        <w:autoSpaceDN w:val="0"/>
        <w:adjustRightInd w:val="0"/>
        <w:rPr>
          <w:rFonts w:eastAsiaTheme="minorHAnsi"/>
          <w:color w:val="231F20"/>
          <w:szCs w:val="22"/>
          <w:lang w:eastAsia="en-US"/>
        </w:rPr>
      </w:pPr>
    </w:p>
    <w:p w14:paraId="4A45282D" w14:textId="6816E655" w:rsidR="00560616" w:rsidRDefault="00560616" w:rsidP="00560616">
      <w:pPr>
        <w:pStyle w:val="Paragraphedeliste"/>
        <w:autoSpaceDE w:val="0"/>
        <w:autoSpaceDN w:val="0"/>
        <w:adjustRightInd w:val="0"/>
        <w:rPr>
          <w:rFonts w:eastAsiaTheme="minorHAnsi"/>
          <w:color w:val="231F20"/>
          <w:szCs w:val="22"/>
          <w:lang w:eastAsia="en-US"/>
        </w:rPr>
      </w:pPr>
    </w:p>
    <w:p w14:paraId="70971DEF" w14:textId="77777777" w:rsidR="002B1923" w:rsidRDefault="002B1923" w:rsidP="000B44DB">
      <w:pPr>
        <w:pStyle w:val="Paragraphedeliste"/>
        <w:autoSpaceDE w:val="0"/>
        <w:autoSpaceDN w:val="0"/>
        <w:adjustRightInd w:val="0"/>
        <w:rPr>
          <w:rFonts w:eastAsiaTheme="minorHAnsi"/>
          <w:b/>
          <w:color w:val="231F20"/>
          <w:sz w:val="40"/>
          <w:szCs w:val="22"/>
          <w:lang w:eastAsia="en-US"/>
        </w:rPr>
      </w:pPr>
    </w:p>
    <w:p w14:paraId="70644DF6" w14:textId="77777777" w:rsidR="002B1923" w:rsidRDefault="002B1923" w:rsidP="002B1923">
      <w:pPr>
        <w:pStyle w:val="Paragraphedeliste"/>
        <w:autoSpaceDE w:val="0"/>
        <w:autoSpaceDN w:val="0"/>
        <w:adjustRightInd w:val="0"/>
        <w:jc w:val="center"/>
        <w:rPr>
          <w:rFonts w:eastAsiaTheme="minorHAnsi"/>
          <w:b/>
          <w:color w:val="231F20"/>
          <w:sz w:val="40"/>
          <w:szCs w:val="22"/>
          <w:lang w:eastAsia="en-US"/>
        </w:rPr>
      </w:pPr>
    </w:p>
    <w:p w14:paraId="530FC52F" w14:textId="77777777" w:rsidR="002B1923" w:rsidRDefault="002B1923" w:rsidP="002B1923">
      <w:pPr>
        <w:pStyle w:val="Paragraphedeliste"/>
        <w:autoSpaceDE w:val="0"/>
        <w:autoSpaceDN w:val="0"/>
        <w:adjustRightInd w:val="0"/>
        <w:jc w:val="center"/>
        <w:rPr>
          <w:rFonts w:eastAsiaTheme="minorHAnsi"/>
          <w:b/>
          <w:color w:val="231F20"/>
          <w:sz w:val="40"/>
          <w:szCs w:val="22"/>
          <w:lang w:eastAsia="en-US"/>
        </w:rPr>
      </w:pPr>
    </w:p>
    <w:p w14:paraId="63324015" w14:textId="77777777" w:rsidR="007568F0" w:rsidRDefault="007568F0">
      <w:pPr>
        <w:spacing w:after="160" w:line="259" w:lineRule="auto"/>
        <w:rPr>
          <w:rFonts w:eastAsiaTheme="minorHAnsi"/>
          <w:b/>
          <w:color w:val="231F20"/>
          <w:sz w:val="40"/>
          <w:szCs w:val="22"/>
          <w:lang w:eastAsia="en-US"/>
        </w:rPr>
      </w:pPr>
      <w:r>
        <w:rPr>
          <w:rFonts w:eastAsiaTheme="minorHAnsi"/>
          <w:b/>
          <w:color w:val="231F20"/>
          <w:sz w:val="40"/>
          <w:szCs w:val="22"/>
          <w:lang w:eastAsia="en-US"/>
        </w:rPr>
        <w:br w:type="page"/>
      </w:r>
    </w:p>
    <w:p w14:paraId="518F44B6" w14:textId="6B742EBF" w:rsidR="00560616" w:rsidRDefault="00560616" w:rsidP="002B1923">
      <w:pPr>
        <w:pStyle w:val="Paragraphedeliste"/>
        <w:autoSpaceDE w:val="0"/>
        <w:autoSpaceDN w:val="0"/>
        <w:adjustRightInd w:val="0"/>
        <w:jc w:val="center"/>
        <w:rPr>
          <w:rFonts w:eastAsiaTheme="minorHAnsi"/>
          <w:b/>
          <w:color w:val="231F20"/>
          <w:sz w:val="40"/>
          <w:szCs w:val="22"/>
          <w:lang w:eastAsia="en-US"/>
        </w:rPr>
      </w:pPr>
      <w:r w:rsidRPr="002B1923">
        <w:rPr>
          <w:rFonts w:eastAsiaTheme="minorHAnsi"/>
          <w:b/>
          <w:color w:val="231F20"/>
          <w:sz w:val="40"/>
          <w:szCs w:val="22"/>
          <w:lang w:eastAsia="en-US"/>
        </w:rPr>
        <w:lastRenderedPageBreak/>
        <w:t>Annexe : Quelques indicateurs r</w:t>
      </w:r>
      <w:r w:rsidR="002B1923" w:rsidRPr="002B1923">
        <w:rPr>
          <w:rFonts w:eastAsiaTheme="minorHAnsi"/>
          <w:b/>
          <w:color w:val="231F20"/>
          <w:sz w:val="40"/>
          <w:szCs w:val="22"/>
          <w:lang w:eastAsia="en-US"/>
        </w:rPr>
        <w:t>enseignés conformément au guide</w:t>
      </w:r>
    </w:p>
    <w:p w14:paraId="1F0C8ECB" w14:textId="3FCEB8BE" w:rsidR="002B1923" w:rsidRDefault="002B1923">
      <w:pPr>
        <w:spacing w:after="160" w:line="259" w:lineRule="auto"/>
        <w:rPr>
          <w:rFonts w:eastAsiaTheme="minorHAnsi"/>
          <w:b/>
          <w:color w:val="231F20"/>
          <w:sz w:val="40"/>
          <w:szCs w:val="22"/>
          <w:lang w:eastAsia="en-US"/>
        </w:rPr>
      </w:pPr>
      <w:r>
        <w:rPr>
          <w:rFonts w:eastAsiaTheme="minorHAnsi"/>
          <w:b/>
          <w:color w:val="231F20"/>
          <w:sz w:val="40"/>
          <w:szCs w:val="22"/>
          <w:lang w:eastAsia="en-US"/>
        </w:rPr>
        <w:br w:type="page"/>
      </w:r>
    </w:p>
    <w:p w14:paraId="1C605C7E" w14:textId="3D07CF0B" w:rsidR="002B1923" w:rsidRPr="008903A6" w:rsidRDefault="002B1923" w:rsidP="002B1923">
      <w:pPr>
        <w:pStyle w:val="Titre1"/>
        <w:spacing w:line="259" w:lineRule="auto"/>
        <w:rPr>
          <w:rFonts w:ascii="Times New Roman" w:eastAsiaTheme="minorHAnsi" w:hAnsi="Times New Roman" w:cs="Times New Roman"/>
          <w:b/>
          <w:color w:val="auto"/>
          <w:sz w:val="28"/>
        </w:rPr>
      </w:pPr>
      <w:bookmarkStart w:id="26" w:name="_Toc50729967"/>
      <w:bookmarkStart w:id="27" w:name="_Toc53179562"/>
      <w:r>
        <w:rPr>
          <w:rFonts w:ascii="Times New Roman" w:eastAsiaTheme="minorHAnsi" w:hAnsi="Times New Roman" w:cs="Times New Roman"/>
          <w:b/>
          <w:color w:val="auto"/>
          <w:sz w:val="28"/>
        </w:rPr>
        <w:lastRenderedPageBreak/>
        <w:t xml:space="preserve">Annexe 1 : </w:t>
      </w:r>
      <w:r w:rsidRPr="008903A6">
        <w:rPr>
          <w:rFonts w:ascii="Times New Roman" w:eastAsiaTheme="minorHAnsi" w:hAnsi="Times New Roman" w:cs="Times New Roman"/>
          <w:b/>
          <w:color w:val="auto"/>
          <w:sz w:val="28"/>
        </w:rPr>
        <w:t>Indicateurs d’accès et de couverture de la formation professionnelle</w:t>
      </w:r>
      <w:bookmarkEnd w:id="26"/>
      <w:bookmarkEnd w:id="27"/>
    </w:p>
    <w:p w14:paraId="37C9073F" w14:textId="77777777" w:rsidR="002B1923" w:rsidRDefault="002B1923" w:rsidP="002B1923">
      <w:pPr>
        <w:tabs>
          <w:tab w:val="left" w:pos="360"/>
        </w:tabs>
        <w:spacing w:before="120" w:after="120" w:line="276" w:lineRule="auto"/>
        <w:rPr>
          <w:b/>
          <w:iCs/>
          <w:sz w:val="26"/>
          <w:szCs w:val="26"/>
        </w:rPr>
      </w:pPr>
    </w:p>
    <w:p w14:paraId="3627BB94" w14:textId="77777777" w:rsidR="002B1923" w:rsidRPr="002B1923" w:rsidRDefault="002B1923" w:rsidP="002B1923">
      <w:pPr>
        <w:pStyle w:val="Titre2"/>
        <w:pBdr>
          <w:bottom w:val="single" w:sz="18" w:space="1" w:color="00B0F0"/>
        </w:pBdr>
        <w:rPr>
          <w:rFonts w:ascii="Times New Roman" w:hAnsi="Times New Roman" w:cs="Times New Roman"/>
          <w:b/>
          <w:color w:val="auto"/>
          <w:sz w:val="24"/>
        </w:rPr>
      </w:pPr>
      <w:bookmarkStart w:id="28" w:name="_Toc50729968"/>
      <w:bookmarkStart w:id="29" w:name="_Toc53179563"/>
      <w:r w:rsidRPr="002B1923">
        <w:rPr>
          <w:rFonts w:ascii="Times New Roman" w:hAnsi="Times New Roman" w:cs="Times New Roman"/>
          <w:b/>
          <w:color w:val="auto"/>
          <w:sz w:val="24"/>
        </w:rPr>
        <w:t>IFPAC 1 : % des effectifs du privé dans l’effectif total des apprenants inscrits dans la formation professionnelle</w:t>
      </w:r>
      <w:bookmarkEnd w:id="28"/>
      <w:bookmarkEnd w:id="29"/>
    </w:p>
    <w:p w14:paraId="2D53DF61" w14:textId="77777777" w:rsidR="002B1923" w:rsidRDefault="002B1923" w:rsidP="002B1923">
      <w:pPr>
        <w:tabs>
          <w:tab w:val="left" w:pos="360"/>
        </w:tabs>
        <w:spacing w:before="120" w:line="276" w:lineRule="auto"/>
        <w:rPr>
          <w:b/>
          <w:i/>
          <w:iCs/>
          <w:sz w:val="20"/>
        </w:rPr>
      </w:pPr>
    </w:p>
    <w:p w14:paraId="7157E728" w14:textId="35C390D9" w:rsidR="00BC0CCB" w:rsidRPr="006B20F5" w:rsidRDefault="00BC0CCB" w:rsidP="00BC0CCB">
      <w:pPr>
        <w:pStyle w:val="Lgende"/>
        <w:keepNext/>
        <w:spacing w:after="0"/>
        <w:rPr>
          <w:sz w:val="22"/>
        </w:rPr>
      </w:pPr>
      <w:bookmarkStart w:id="30" w:name="_Toc53182254"/>
      <w:bookmarkStart w:id="31" w:name="_Toc50729969"/>
      <w:r w:rsidRPr="006B20F5">
        <w:rPr>
          <w:sz w:val="22"/>
        </w:rPr>
        <w:t xml:space="preserve">Tableau </w:t>
      </w:r>
      <w:r w:rsidRPr="006B20F5">
        <w:rPr>
          <w:sz w:val="22"/>
        </w:rPr>
        <w:fldChar w:fldCharType="begin"/>
      </w:r>
      <w:r w:rsidRPr="006B20F5">
        <w:rPr>
          <w:sz w:val="22"/>
        </w:rPr>
        <w:instrText xml:space="preserve"> SEQ Tableau \* ARABIC </w:instrText>
      </w:r>
      <w:r w:rsidRPr="006B20F5">
        <w:rPr>
          <w:sz w:val="22"/>
        </w:rPr>
        <w:fldChar w:fldCharType="separate"/>
      </w:r>
      <w:r w:rsidR="00D74509">
        <w:rPr>
          <w:noProof/>
          <w:sz w:val="22"/>
        </w:rPr>
        <w:t>1</w:t>
      </w:r>
      <w:r w:rsidRPr="006B20F5">
        <w:rPr>
          <w:sz w:val="22"/>
        </w:rPr>
        <w:fldChar w:fldCharType="end"/>
      </w:r>
      <w:r w:rsidRPr="006B20F5">
        <w:rPr>
          <w:sz w:val="22"/>
        </w:rPr>
        <w:t>: Répartition des apprenants selon le lieu de la formation et la région en 2019</w:t>
      </w:r>
      <w:bookmarkEnd w:id="30"/>
    </w:p>
    <w:bookmarkEnd w:id="31"/>
    <w:tbl>
      <w:tblPr>
        <w:tblStyle w:val="Tableausimple2"/>
        <w:tblW w:w="10002" w:type="dxa"/>
        <w:tblLayout w:type="fixed"/>
        <w:tblLook w:val="04A0" w:firstRow="1" w:lastRow="0" w:firstColumn="1" w:lastColumn="0" w:noHBand="0" w:noVBand="1"/>
      </w:tblPr>
      <w:tblGrid>
        <w:gridCol w:w="1933"/>
        <w:gridCol w:w="891"/>
        <w:gridCol w:w="744"/>
        <w:gridCol w:w="892"/>
        <w:gridCol w:w="743"/>
        <w:gridCol w:w="892"/>
        <w:gridCol w:w="744"/>
        <w:gridCol w:w="891"/>
        <w:gridCol w:w="689"/>
        <w:gridCol w:w="787"/>
        <w:gridCol w:w="796"/>
      </w:tblGrid>
      <w:tr w:rsidR="002B1923" w:rsidRPr="00A525E5" w14:paraId="49B61181" w14:textId="77777777" w:rsidTr="002B1923">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33" w:type="dxa"/>
            <w:vMerge w:val="restart"/>
            <w:tcBorders>
              <w:top w:val="single" w:sz="12" w:space="0" w:color="538135" w:themeColor="accent6" w:themeShade="BF"/>
            </w:tcBorders>
            <w:shd w:val="clear" w:color="auto" w:fill="D9D9D9" w:themeFill="background1" w:themeFillShade="D9"/>
            <w:hideMark/>
          </w:tcPr>
          <w:p w14:paraId="65326177" w14:textId="77777777" w:rsidR="002B1923" w:rsidRDefault="002B1923" w:rsidP="002B1923">
            <w:pPr>
              <w:rPr>
                <w:color w:val="000000"/>
                <w:sz w:val="20"/>
                <w:szCs w:val="20"/>
              </w:rPr>
            </w:pPr>
          </w:p>
          <w:p w14:paraId="58D205C5" w14:textId="77777777" w:rsidR="002B1923" w:rsidRPr="00A525E5" w:rsidRDefault="002B1923" w:rsidP="002B1923">
            <w:pPr>
              <w:rPr>
                <w:color w:val="000000"/>
                <w:sz w:val="20"/>
                <w:szCs w:val="20"/>
              </w:rPr>
            </w:pPr>
            <w:r>
              <w:rPr>
                <w:color w:val="000000"/>
                <w:sz w:val="20"/>
                <w:szCs w:val="20"/>
              </w:rPr>
              <w:t>Région</w:t>
            </w:r>
          </w:p>
        </w:tc>
        <w:tc>
          <w:tcPr>
            <w:tcW w:w="8069" w:type="dxa"/>
            <w:gridSpan w:val="10"/>
            <w:tcBorders>
              <w:top w:val="single" w:sz="12" w:space="0" w:color="538135" w:themeColor="accent6" w:themeShade="BF"/>
            </w:tcBorders>
            <w:shd w:val="clear" w:color="auto" w:fill="D9D9D9" w:themeFill="background1" w:themeFillShade="D9"/>
            <w:hideMark/>
          </w:tcPr>
          <w:p w14:paraId="0C3433DB" w14:textId="77777777" w:rsidR="002B1923" w:rsidRPr="00A525E5"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Type de Centre</w:t>
            </w:r>
          </w:p>
        </w:tc>
      </w:tr>
      <w:tr w:rsidR="002B1923" w:rsidRPr="00A33EF8" w14:paraId="708E4087" w14:textId="77777777" w:rsidTr="00BC0CCB">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33" w:type="dxa"/>
            <w:vMerge/>
            <w:shd w:val="clear" w:color="auto" w:fill="D9D9D9" w:themeFill="background1" w:themeFillShade="D9"/>
            <w:hideMark/>
          </w:tcPr>
          <w:p w14:paraId="68CA5D80" w14:textId="77777777" w:rsidR="002B1923" w:rsidRPr="00A525E5" w:rsidRDefault="002B1923" w:rsidP="002B1923">
            <w:pPr>
              <w:rPr>
                <w:color w:val="000000"/>
                <w:sz w:val="20"/>
                <w:szCs w:val="20"/>
              </w:rPr>
            </w:pPr>
          </w:p>
        </w:tc>
        <w:tc>
          <w:tcPr>
            <w:tcW w:w="1635" w:type="dxa"/>
            <w:gridSpan w:val="2"/>
            <w:shd w:val="clear" w:color="auto" w:fill="D9D9D9" w:themeFill="background1" w:themeFillShade="D9"/>
            <w:hideMark/>
          </w:tcPr>
          <w:p w14:paraId="3671D6F6" w14:textId="77777777" w:rsidR="002B1923" w:rsidRPr="00A525E5" w:rsidRDefault="002B1923" w:rsidP="002B192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CFP Public</w:t>
            </w:r>
          </w:p>
        </w:tc>
        <w:tc>
          <w:tcPr>
            <w:tcW w:w="1635" w:type="dxa"/>
            <w:gridSpan w:val="2"/>
            <w:shd w:val="clear" w:color="auto" w:fill="D9D9D9" w:themeFill="background1" w:themeFillShade="D9"/>
            <w:hideMark/>
          </w:tcPr>
          <w:p w14:paraId="48505E94" w14:textId="77777777" w:rsidR="002B1923" w:rsidRPr="00A525E5" w:rsidRDefault="002B1923" w:rsidP="002B192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CFP Privé</w:t>
            </w:r>
          </w:p>
        </w:tc>
        <w:tc>
          <w:tcPr>
            <w:tcW w:w="1636" w:type="dxa"/>
            <w:gridSpan w:val="2"/>
            <w:shd w:val="clear" w:color="auto" w:fill="D9D9D9" w:themeFill="background1" w:themeFillShade="D9"/>
            <w:hideMark/>
          </w:tcPr>
          <w:p w14:paraId="4E492AFB" w14:textId="77777777" w:rsidR="002B1923" w:rsidRPr="00A525E5" w:rsidRDefault="002B1923" w:rsidP="002B192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Maître</w:t>
            </w:r>
            <w:r>
              <w:rPr>
                <w:color w:val="000000"/>
                <w:sz w:val="20"/>
                <w:szCs w:val="20"/>
              </w:rPr>
              <w:t>s</w:t>
            </w:r>
            <w:r w:rsidRPr="00A525E5">
              <w:rPr>
                <w:color w:val="000000"/>
                <w:sz w:val="20"/>
                <w:szCs w:val="20"/>
              </w:rPr>
              <w:t xml:space="preserve"> Apprenti</w:t>
            </w:r>
            <w:r>
              <w:rPr>
                <w:color w:val="000000"/>
                <w:sz w:val="20"/>
                <w:szCs w:val="20"/>
              </w:rPr>
              <w:t>s</w:t>
            </w:r>
          </w:p>
        </w:tc>
        <w:tc>
          <w:tcPr>
            <w:tcW w:w="1580" w:type="dxa"/>
            <w:gridSpan w:val="2"/>
            <w:shd w:val="clear" w:color="auto" w:fill="D9D9D9" w:themeFill="background1" w:themeFillShade="D9"/>
            <w:hideMark/>
          </w:tcPr>
          <w:p w14:paraId="6802C981" w14:textId="77777777" w:rsidR="002B1923" w:rsidRPr="00A525E5" w:rsidRDefault="002B1923" w:rsidP="002B192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CFP</w:t>
            </w:r>
            <w:r w:rsidRPr="00A525E5">
              <w:rPr>
                <w:color w:val="000000"/>
                <w:sz w:val="20"/>
                <w:szCs w:val="20"/>
              </w:rPr>
              <w:t xml:space="preserve"> et Entreprise</w:t>
            </w:r>
            <w:r>
              <w:rPr>
                <w:color w:val="000000"/>
                <w:sz w:val="20"/>
                <w:szCs w:val="20"/>
              </w:rPr>
              <w:t>s</w:t>
            </w:r>
          </w:p>
        </w:tc>
        <w:tc>
          <w:tcPr>
            <w:tcW w:w="1583" w:type="dxa"/>
            <w:gridSpan w:val="2"/>
            <w:shd w:val="clear" w:color="auto" w:fill="D9D9D9" w:themeFill="background1" w:themeFillShade="D9"/>
            <w:hideMark/>
          </w:tcPr>
          <w:p w14:paraId="4DF95066" w14:textId="77777777" w:rsidR="002B1923" w:rsidRPr="00A525E5" w:rsidRDefault="002B1923" w:rsidP="002B1923">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Total</w:t>
            </w:r>
          </w:p>
        </w:tc>
      </w:tr>
      <w:tr w:rsidR="002B1923" w:rsidRPr="00A33EF8" w14:paraId="1745427D" w14:textId="77777777" w:rsidTr="00BC0CCB">
        <w:trPr>
          <w:trHeight w:val="218"/>
        </w:trPr>
        <w:tc>
          <w:tcPr>
            <w:cnfStyle w:val="001000000000" w:firstRow="0" w:lastRow="0" w:firstColumn="1" w:lastColumn="0" w:oddVBand="0" w:evenVBand="0" w:oddHBand="0" w:evenHBand="0" w:firstRowFirstColumn="0" w:firstRowLastColumn="0" w:lastRowFirstColumn="0" w:lastRowLastColumn="0"/>
            <w:tcW w:w="1933" w:type="dxa"/>
            <w:vMerge/>
            <w:tcBorders>
              <w:bottom w:val="single" w:sz="12" w:space="0" w:color="538135" w:themeColor="accent6" w:themeShade="BF"/>
            </w:tcBorders>
            <w:shd w:val="clear" w:color="auto" w:fill="D9D9D9" w:themeFill="background1" w:themeFillShade="D9"/>
            <w:hideMark/>
          </w:tcPr>
          <w:p w14:paraId="1C4E7554" w14:textId="77777777" w:rsidR="002B1923" w:rsidRPr="00A525E5" w:rsidRDefault="002B1923" w:rsidP="002B1923">
            <w:pPr>
              <w:rPr>
                <w:color w:val="000000"/>
                <w:sz w:val="20"/>
                <w:szCs w:val="20"/>
              </w:rPr>
            </w:pPr>
          </w:p>
        </w:tc>
        <w:tc>
          <w:tcPr>
            <w:tcW w:w="891" w:type="dxa"/>
            <w:tcBorders>
              <w:bottom w:val="single" w:sz="12" w:space="0" w:color="538135" w:themeColor="accent6" w:themeShade="BF"/>
            </w:tcBorders>
            <w:shd w:val="clear" w:color="auto" w:fill="D9D9D9" w:themeFill="background1" w:themeFillShade="D9"/>
            <w:hideMark/>
          </w:tcPr>
          <w:p w14:paraId="08F7DBC7" w14:textId="77777777" w:rsidR="002B1923" w:rsidRPr="00A525E5" w:rsidRDefault="002B1923" w:rsidP="002B192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Effectif</w:t>
            </w:r>
          </w:p>
        </w:tc>
        <w:tc>
          <w:tcPr>
            <w:tcW w:w="744" w:type="dxa"/>
            <w:tcBorders>
              <w:bottom w:val="single" w:sz="12" w:space="0" w:color="538135" w:themeColor="accent6" w:themeShade="BF"/>
            </w:tcBorders>
            <w:shd w:val="clear" w:color="auto" w:fill="D9D9D9" w:themeFill="background1" w:themeFillShade="D9"/>
            <w:hideMark/>
          </w:tcPr>
          <w:p w14:paraId="27B726FA" w14:textId="77777777" w:rsidR="002B1923" w:rsidRPr="00A525E5" w:rsidRDefault="002B1923" w:rsidP="002B192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w:t>
            </w:r>
          </w:p>
        </w:tc>
        <w:tc>
          <w:tcPr>
            <w:tcW w:w="892" w:type="dxa"/>
            <w:tcBorders>
              <w:bottom w:val="single" w:sz="12" w:space="0" w:color="538135" w:themeColor="accent6" w:themeShade="BF"/>
            </w:tcBorders>
            <w:shd w:val="clear" w:color="auto" w:fill="D9D9D9" w:themeFill="background1" w:themeFillShade="D9"/>
            <w:hideMark/>
          </w:tcPr>
          <w:p w14:paraId="385F1BD0" w14:textId="77777777" w:rsidR="002B1923" w:rsidRPr="00A525E5" w:rsidRDefault="002B1923" w:rsidP="002B192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Effectif</w:t>
            </w:r>
          </w:p>
        </w:tc>
        <w:tc>
          <w:tcPr>
            <w:tcW w:w="743" w:type="dxa"/>
            <w:tcBorders>
              <w:bottom w:val="single" w:sz="12" w:space="0" w:color="538135" w:themeColor="accent6" w:themeShade="BF"/>
            </w:tcBorders>
            <w:shd w:val="clear" w:color="auto" w:fill="D9D9D9" w:themeFill="background1" w:themeFillShade="D9"/>
            <w:hideMark/>
          </w:tcPr>
          <w:p w14:paraId="33BACFFB" w14:textId="77777777" w:rsidR="002B1923" w:rsidRPr="00A525E5" w:rsidRDefault="002B1923" w:rsidP="002B192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w:t>
            </w:r>
          </w:p>
        </w:tc>
        <w:tc>
          <w:tcPr>
            <w:tcW w:w="892" w:type="dxa"/>
            <w:tcBorders>
              <w:bottom w:val="single" w:sz="12" w:space="0" w:color="538135" w:themeColor="accent6" w:themeShade="BF"/>
            </w:tcBorders>
            <w:shd w:val="clear" w:color="auto" w:fill="D9D9D9" w:themeFill="background1" w:themeFillShade="D9"/>
            <w:hideMark/>
          </w:tcPr>
          <w:p w14:paraId="20C9ACB9" w14:textId="77777777" w:rsidR="002B1923" w:rsidRPr="00A525E5" w:rsidRDefault="002B1923" w:rsidP="002B192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Effectif</w:t>
            </w:r>
          </w:p>
        </w:tc>
        <w:tc>
          <w:tcPr>
            <w:tcW w:w="744" w:type="dxa"/>
            <w:tcBorders>
              <w:bottom w:val="single" w:sz="12" w:space="0" w:color="538135" w:themeColor="accent6" w:themeShade="BF"/>
            </w:tcBorders>
            <w:shd w:val="clear" w:color="auto" w:fill="D9D9D9" w:themeFill="background1" w:themeFillShade="D9"/>
            <w:hideMark/>
          </w:tcPr>
          <w:p w14:paraId="73F3F531" w14:textId="77777777" w:rsidR="002B1923" w:rsidRPr="00A525E5" w:rsidRDefault="002B1923" w:rsidP="002B192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w:t>
            </w:r>
          </w:p>
        </w:tc>
        <w:tc>
          <w:tcPr>
            <w:tcW w:w="891" w:type="dxa"/>
            <w:tcBorders>
              <w:bottom w:val="single" w:sz="12" w:space="0" w:color="538135" w:themeColor="accent6" w:themeShade="BF"/>
            </w:tcBorders>
            <w:shd w:val="clear" w:color="auto" w:fill="D9D9D9" w:themeFill="background1" w:themeFillShade="D9"/>
            <w:hideMark/>
          </w:tcPr>
          <w:p w14:paraId="71125DA5" w14:textId="77777777" w:rsidR="002B1923" w:rsidRPr="00A525E5" w:rsidRDefault="002B1923" w:rsidP="002B192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Effectif</w:t>
            </w:r>
          </w:p>
        </w:tc>
        <w:tc>
          <w:tcPr>
            <w:tcW w:w="689" w:type="dxa"/>
            <w:tcBorders>
              <w:bottom w:val="single" w:sz="12" w:space="0" w:color="538135" w:themeColor="accent6" w:themeShade="BF"/>
            </w:tcBorders>
            <w:shd w:val="clear" w:color="auto" w:fill="D9D9D9" w:themeFill="background1" w:themeFillShade="D9"/>
            <w:hideMark/>
          </w:tcPr>
          <w:p w14:paraId="689F8517" w14:textId="77777777" w:rsidR="002B1923" w:rsidRPr="00A525E5" w:rsidRDefault="002B1923" w:rsidP="002B192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w:t>
            </w:r>
          </w:p>
        </w:tc>
        <w:tc>
          <w:tcPr>
            <w:tcW w:w="787" w:type="dxa"/>
            <w:tcBorders>
              <w:bottom w:val="single" w:sz="12" w:space="0" w:color="538135" w:themeColor="accent6" w:themeShade="BF"/>
            </w:tcBorders>
            <w:shd w:val="clear" w:color="auto" w:fill="D9D9D9" w:themeFill="background1" w:themeFillShade="D9"/>
            <w:hideMark/>
          </w:tcPr>
          <w:p w14:paraId="4AC1B0D3" w14:textId="77777777" w:rsidR="002B1923" w:rsidRPr="00A525E5" w:rsidRDefault="002B1923" w:rsidP="002B192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Effectif</w:t>
            </w:r>
          </w:p>
        </w:tc>
        <w:tc>
          <w:tcPr>
            <w:tcW w:w="796" w:type="dxa"/>
            <w:tcBorders>
              <w:bottom w:val="single" w:sz="12" w:space="0" w:color="538135" w:themeColor="accent6" w:themeShade="BF"/>
            </w:tcBorders>
            <w:shd w:val="clear" w:color="auto" w:fill="D9D9D9" w:themeFill="background1" w:themeFillShade="D9"/>
            <w:hideMark/>
          </w:tcPr>
          <w:p w14:paraId="03A976F5" w14:textId="77777777" w:rsidR="002B1923" w:rsidRPr="00A525E5" w:rsidRDefault="002B1923" w:rsidP="002B192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w:t>
            </w:r>
          </w:p>
        </w:tc>
      </w:tr>
      <w:tr w:rsidR="002B1923" w:rsidRPr="00A33EF8" w14:paraId="3997CDEF" w14:textId="77777777" w:rsidTr="00BC0CC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933" w:type="dxa"/>
            <w:tcBorders>
              <w:top w:val="single" w:sz="12" w:space="0" w:color="538135" w:themeColor="accent6" w:themeShade="BF"/>
            </w:tcBorders>
            <w:hideMark/>
          </w:tcPr>
          <w:p w14:paraId="571472B3" w14:textId="77777777" w:rsidR="002B1923" w:rsidRPr="00A525E5" w:rsidRDefault="002B1923" w:rsidP="002B1923">
            <w:pPr>
              <w:rPr>
                <w:color w:val="000000"/>
                <w:sz w:val="20"/>
                <w:szCs w:val="20"/>
              </w:rPr>
            </w:pPr>
            <w:r w:rsidRPr="00A525E5">
              <w:rPr>
                <w:color w:val="000000"/>
                <w:sz w:val="20"/>
                <w:szCs w:val="20"/>
              </w:rPr>
              <w:t>Kayes</w:t>
            </w:r>
          </w:p>
        </w:tc>
        <w:tc>
          <w:tcPr>
            <w:tcW w:w="891" w:type="dxa"/>
            <w:tcBorders>
              <w:top w:val="single" w:sz="12" w:space="0" w:color="538135" w:themeColor="accent6" w:themeShade="BF"/>
            </w:tcBorders>
            <w:noWrap/>
            <w:hideMark/>
          </w:tcPr>
          <w:p w14:paraId="46812D32"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181</w:t>
            </w:r>
          </w:p>
        </w:tc>
        <w:tc>
          <w:tcPr>
            <w:tcW w:w="744" w:type="dxa"/>
            <w:tcBorders>
              <w:top w:val="single" w:sz="12" w:space="0" w:color="538135" w:themeColor="accent6" w:themeShade="BF"/>
            </w:tcBorders>
            <w:noWrap/>
            <w:hideMark/>
          </w:tcPr>
          <w:p w14:paraId="64AFADC7"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7,6</w:t>
            </w:r>
          </w:p>
        </w:tc>
        <w:tc>
          <w:tcPr>
            <w:tcW w:w="892" w:type="dxa"/>
            <w:tcBorders>
              <w:top w:val="single" w:sz="12" w:space="0" w:color="538135" w:themeColor="accent6" w:themeShade="BF"/>
            </w:tcBorders>
            <w:noWrap/>
            <w:hideMark/>
          </w:tcPr>
          <w:p w14:paraId="42AAAA99"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805</w:t>
            </w:r>
          </w:p>
        </w:tc>
        <w:tc>
          <w:tcPr>
            <w:tcW w:w="743" w:type="dxa"/>
            <w:tcBorders>
              <w:top w:val="single" w:sz="12" w:space="0" w:color="538135" w:themeColor="accent6" w:themeShade="BF"/>
            </w:tcBorders>
            <w:noWrap/>
            <w:hideMark/>
          </w:tcPr>
          <w:p w14:paraId="285F7A5D"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33,8</w:t>
            </w:r>
          </w:p>
        </w:tc>
        <w:tc>
          <w:tcPr>
            <w:tcW w:w="892" w:type="dxa"/>
            <w:tcBorders>
              <w:top w:val="single" w:sz="12" w:space="0" w:color="538135" w:themeColor="accent6" w:themeShade="BF"/>
            </w:tcBorders>
            <w:noWrap/>
            <w:hideMark/>
          </w:tcPr>
          <w:p w14:paraId="71E5FFE6"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1</w:t>
            </w:r>
            <w:r>
              <w:rPr>
                <w:color w:val="000000"/>
                <w:sz w:val="20"/>
                <w:szCs w:val="20"/>
              </w:rPr>
              <w:t xml:space="preserve"> </w:t>
            </w:r>
            <w:r w:rsidRPr="00A525E5">
              <w:rPr>
                <w:color w:val="000000"/>
                <w:sz w:val="20"/>
                <w:szCs w:val="20"/>
              </w:rPr>
              <w:t>324</w:t>
            </w:r>
          </w:p>
        </w:tc>
        <w:tc>
          <w:tcPr>
            <w:tcW w:w="744" w:type="dxa"/>
            <w:tcBorders>
              <w:top w:val="single" w:sz="12" w:space="0" w:color="538135" w:themeColor="accent6" w:themeShade="BF"/>
            </w:tcBorders>
            <w:noWrap/>
            <w:hideMark/>
          </w:tcPr>
          <w:p w14:paraId="1F970AA6"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55,5</w:t>
            </w:r>
          </w:p>
        </w:tc>
        <w:tc>
          <w:tcPr>
            <w:tcW w:w="891" w:type="dxa"/>
            <w:tcBorders>
              <w:top w:val="single" w:sz="12" w:space="0" w:color="538135" w:themeColor="accent6" w:themeShade="BF"/>
            </w:tcBorders>
            <w:noWrap/>
            <w:hideMark/>
          </w:tcPr>
          <w:p w14:paraId="008051F5"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74</w:t>
            </w:r>
          </w:p>
        </w:tc>
        <w:tc>
          <w:tcPr>
            <w:tcW w:w="689" w:type="dxa"/>
            <w:tcBorders>
              <w:top w:val="single" w:sz="12" w:space="0" w:color="538135" w:themeColor="accent6" w:themeShade="BF"/>
            </w:tcBorders>
            <w:noWrap/>
            <w:hideMark/>
          </w:tcPr>
          <w:p w14:paraId="55D4DAB3"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3,1</w:t>
            </w:r>
          </w:p>
        </w:tc>
        <w:tc>
          <w:tcPr>
            <w:tcW w:w="787" w:type="dxa"/>
            <w:tcBorders>
              <w:top w:val="single" w:sz="12" w:space="0" w:color="538135" w:themeColor="accent6" w:themeShade="BF"/>
            </w:tcBorders>
            <w:noWrap/>
            <w:hideMark/>
          </w:tcPr>
          <w:p w14:paraId="61D6F5CB"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2</w:t>
            </w:r>
            <w:r>
              <w:rPr>
                <w:color w:val="000000"/>
                <w:sz w:val="20"/>
                <w:szCs w:val="20"/>
              </w:rPr>
              <w:t xml:space="preserve"> </w:t>
            </w:r>
            <w:r w:rsidRPr="00A525E5">
              <w:rPr>
                <w:color w:val="000000"/>
                <w:sz w:val="20"/>
                <w:szCs w:val="20"/>
              </w:rPr>
              <w:t>384</w:t>
            </w:r>
          </w:p>
        </w:tc>
        <w:tc>
          <w:tcPr>
            <w:tcW w:w="796" w:type="dxa"/>
            <w:tcBorders>
              <w:top w:val="single" w:sz="12" w:space="0" w:color="538135" w:themeColor="accent6" w:themeShade="BF"/>
            </w:tcBorders>
            <w:noWrap/>
            <w:hideMark/>
          </w:tcPr>
          <w:p w14:paraId="0EA06037"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100,0</w:t>
            </w:r>
          </w:p>
        </w:tc>
      </w:tr>
      <w:tr w:rsidR="002B1923" w:rsidRPr="00A33EF8" w14:paraId="6AFECA3C" w14:textId="77777777" w:rsidTr="00BC0CCB">
        <w:trPr>
          <w:trHeight w:val="218"/>
        </w:trPr>
        <w:tc>
          <w:tcPr>
            <w:cnfStyle w:val="001000000000" w:firstRow="0" w:lastRow="0" w:firstColumn="1" w:lastColumn="0" w:oddVBand="0" w:evenVBand="0" w:oddHBand="0" w:evenHBand="0" w:firstRowFirstColumn="0" w:firstRowLastColumn="0" w:lastRowFirstColumn="0" w:lastRowLastColumn="0"/>
            <w:tcW w:w="1933" w:type="dxa"/>
            <w:hideMark/>
          </w:tcPr>
          <w:p w14:paraId="0FC42D42" w14:textId="77777777" w:rsidR="002B1923" w:rsidRPr="00A525E5" w:rsidRDefault="002B1923" w:rsidP="002B1923">
            <w:pPr>
              <w:rPr>
                <w:color w:val="000000"/>
                <w:sz w:val="20"/>
                <w:szCs w:val="20"/>
              </w:rPr>
            </w:pPr>
            <w:r w:rsidRPr="00A525E5">
              <w:rPr>
                <w:color w:val="000000"/>
                <w:sz w:val="20"/>
                <w:szCs w:val="20"/>
              </w:rPr>
              <w:t>Koulikoro</w:t>
            </w:r>
          </w:p>
        </w:tc>
        <w:tc>
          <w:tcPr>
            <w:tcW w:w="891" w:type="dxa"/>
            <w:noWrap/>
            <w:hideMark/>
          </w:tcPr>
          <w:p w14:paraId="7408F1E0"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199</w:t>
            </w:r>
          </w:p>
        </w:tc>
        <w:tc>
          <w:tcPr>
            <w:tcW w:w="744" w:type="dxa"/>
            <w:noWrap/>
            <w:hideMark/>
          </w:tcPr>
          <w:p w14:paraId="1634015C"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10,9</w:t>
            </w:r>
          </w:p>
        </w:tc>
        <w:tc>
          <w:tcPr>
            <w:tcW w:w="892" w:type="dxa"/>
            <w:noWrap/>
            <w:hideMark/>
          </w:tcPr>
          <w:p w14:paraId="6424D7F3"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1167</w:t>
            </w:r>
          </w:p>
        </w:tc>
        <w:tc>
          <w:tcPr>
            <w:tcW w:w="743" w:type="dxa"/>
            <w:noWrap/>
            <w:hideMark/>
          </w:tcPr>
          <w:p w14:paraId="747D6196"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64,0</w:t>
            </w:r>
          </w:p>
        </w:tc>
        <w:tc>
          <w:tcPr>
            <w:tcW w:w="892" w:type="dxa"/>
            <w:noWrap/>
            <w:hideMark/>
          </w:tcPr>
          <w:p w14:paraId="0915AF4E"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219</w:t>
            </w:r>
          </w:p>
        </w:tc>
        <w:tc>
          <w:tcPr>
            <w:tcW w:w="744" w:type="dxa"/>
            <w:noWrap/>
            <w:hideMark/>
          </w:tcPr>
          <w:p w14:paraId="1FF307E6"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12,0</w:t>
            </w:r>
          </w:p>
        </w:tc>
        <w:tc>
          <w:tcPr>
            <w:tcW w:w="891" w:type="dxa"/>
            <w:noWrap/>
            <w:hideMark/>
          </w:tcPr>
          <w:p w14:paraId="4982BDBF"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238</w:t>
            </w:r>
          </w:p>
        </w:tc>
        <w:tc>
          <w:tcPr>
            <w:tcW w:w="689" w:type="dxa"/>
            <w:noWrap/>
            <w:hideMark/>
          </w:tcPr>
          <w:p w14:paraId="37B63542"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13,1</w:t>
            </w:r>
          </w:p>
        </w:tc>
        <w:tc>
          <w:tcPr>
            <w:tcW w:w="787" w:type="dxa"/>
            <w:noWrap/>
            <w:hideMark/>
          </w:tcPr>
          <w:p w14:paraId="6425FBE4"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1</w:t>
            </w:r>
            <w:r>
              <w:rPr>
                <w:color w:val="000000"/>
                <w:sz w:val="20"/>
                <w:szCs w:val="20"/>
              </w:rPr>
              <w:t xml:space="preserve"> </w:t>
            </w:r>
            <w:r w:rsidRPr="00A525E5">
              <w:rPr>
                <w:color w:val="000000"/>
                <w:sz w:val="20"/>
                <w:szCs w:val="20"/>
              </w:rPr>
              <w:t>823</w:t>
            </w:r>
          </w:p>
        </w:tc>
        <w:tc>
          <w:tcPr>
            <w:tcW w:w="796" w:type="dxa"/>
            <w:noWrap/>
            <w:hideMark/>
          </w:tcPr>
          <w:p w14:paraId="203D4EA5"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100,0</w:t>
            </w:r>
          </w:p>
        </w:tc>
      </w:tr>
      <w:tr w:rsidR="002B1923" w:rsidRPr="00A33EF8" w14:paraId="385DDF9F" w14:textId="77777777" w:rsidTr="00BC0CCB">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33" w:type="dxa"/>
            <w:hideMark/>
          </w:tcPr>
          <w:p w14:paraId="4BA145C6" w14:textId="77777777" w:rsidR="002B1923" w:rsidRPr="00A525E5" w:rsidRDefault="002B1923" w:rsidP="002B1923">
            <w:pPr>
              <w:rPr>
                <w:color w:val="000000"/>
                <w:sz w:val="20"/>
                <w:szCs w:val="20"/>
              </w:rPr>
            </w:pPr>
            <w:r w:rsidRPr="00A525E5">
              <w:rPr>
                <w:color w:val="000000"/>
                <w:sz w:val="20"/>
                <w:szCs w:val="20"/>
              </w:rPr>
              <w:t>Sikasso</w:t>
            </w:r>
          </w:p>
        </w:tc>
        <w:tc>
          <w:tcPr>
            <w:tcW w:w="891" w:type="dxa"/>
            <w:noWrap/>
            <w:hideMark/>
          </w:tcPr>
          <w:p w14:paraId="04FE9F04"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176</w:t>
            </w:r>
          </w:p>
        </w:tc>
        <w:tc>
          <w:tcPr>
            <w:tcW w:w="744" w:type="dxa"/>
            <w:noWrap/>
            <w:hideMark/>
          </w:tcPr>
          <w:p w14:paraId="37270703"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8,1</w:t>
            </w:r>
          </w:p>
        </w:tc>
        <w:tc>
          <w:tcPr>
            <w:tcW w:w="892" w:type="dxa"/>
            <w:noWrap/>
            <w:hideMark/>
          </w:tcPr>
          <w:p w14:paraId="6F44DE85"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748</w:t>
            </w:r>
          </w:p>
        </w:tc>
        <w:tc>
          <w:tcPr>
            <w:tcW w:w="743" w:type="dxa"/>
            <w:noWrap/>
            <w:hideMark/>
          </w:tcPr>
          <w:p w14:paraId="40198BC1"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34,4</w:t>
            </w:r>
          </w:p>
        </w:tc>
        <w:tc>
          <w:tcPr>
            <w:tcW w:w="892" w:type="dxa"/>
            <w:noWrap/>
            <w:hideMark/>
          </w:tcPr>
          <w:p w14:paraId="2F133345"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1</w:t>
            </w:r>
            <w:r>
              <w:rPr>
                <w:color w:val="000000"/>
                <w:sz w:val="20"/>
                <w:szCs w:val="20"/>
              </w:rPr>
              <w:t xml:space="preserve"> </w:t>
            </w:r>
            <w:r w:rsidRPr="00A525E5">
              <w:rPr>
                <w:color w:val="000000"/>
                <w:sz w:val="20"/>
                <w:szCs w:val="20"/>
              </w:rPr>
              <w:t>215</w:t>
            </w:r>
          </w:p>
        </w:tc>
        <w:tc>
          <w:tcPr>
            <w:tcW w:w="744" w:type="dxa"/>
            <w:noWrap/>
            <w:hideMark/>
          </w:tcPr>
          <w:p w14:paraId="0EA2B4D6"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55,9</w:t>
            </w:r>
          </w:p>
        </w:tc>
        <w:tc>
          <w:tcPr>
            <w:tcW w:w="891" w:type="dxa"/>
            <w:noWrap/>
            <w:hideMark/>
          </w:tcPr>
          <w:p w14:paraId="13003642"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33</w:t>
            </w:r>
          </w:p>
        </w:tc>
        <w:tc>
          <w:tcPr>
            <w:tcW w:w="689" w:type="dxa"/>
            <w:noWrap/>
            <w:hideMark/>
          </w:tcPr>
          <w:p w14:paraId="0A2E4484"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1,5</w:t>
            </w:r>
          </w:p>
        </w:tc>
        <w:tc>
          <w:tcPr>
            <w:tcW w:w="787" w:type="dxa"/>
            <w:noWrap/>
            <w:hideMark/>
          </w:tcPr>
          <w:p w14:paraId="2C073AD2"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2</w:t>
            </w:r>
            <w:r>
              <w:rPr>
                <w:color w:val="000000"/>
                <w:sz w:val="20"/>
                <w:szCs w:val="20"/>
              </w:rPr>
              <w:t xml:space="preserve"> </w:t>
            </w:r>
            <w:r w:rsidRPr="00A525E5">
              <w:rPr>
                <w:color w:val="000000"/>
                <w:sz w:val="20"/>
                <w:szCs w:val="20"/>
              </w:rPr>
              <w:t>172</w:t>
            </w:r>
          </w:p>
        </w:tc>
        <w:tc>
          <w:tcPr>
            <w:tcW w:w="796" w:type="dxa"/>
            <w:noWrap/>
            <w:hideMark/>
          </w:tcPr>
          <w:p w14:paraId="2C684CFA"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100,0</w:t>
            </w:r>
          </w:p>
        </w:tc>
      </w:tr>
      <w:tr w:rsidR="002B1923" w:rsidRPr="00A33EF8" w14:paraId="1B31A0DB" w14:textId="77777777" w:rsidTr="00BC0CCB">
        <w:trPr>
          <w:trHeight w:val="218"/>
        </w:trPr>
        <w:tc>
          <w:tcPr>
            <w:cnfStyle w:val="001000000000" w:firstRow="0" w:lastRow="0" w:firstColumn="1" w:lastColumn="0" w:oddVBand="0" w:evenVBand="0" w:oddHBand="0" w:evenHBand="0" w:firstRowFirstColumn="0" w:firstRowLastColumn="0" w:lastRowFirstColumn="0" w:lastRowLastColumn="0"/>
            <w:tcW w:w="1933" w:type="dxa"/>
            <w:hideMark/>
          </w:tcPr>
          <w:p w14:paraId="0458B793" w14:textId="77777777" w:rsidR="002B1923" w:rsidRPr="00A525E5" w:rsidRDefault="002B1923" w:rsidP="002B1923">
            <w:pPr>
              <w:rPr>
                <w:color w:val="000000"/>
                <w:sz w:val="20"/>
                <w:szCs w:val="20"/>
              </w:rPr>
            </w:pPr>
            <w:r w:rsidRPr="00A525E5">
              <w:rPr>
                <w:color w:val="000000"/>
                <w:sz w:val="20"/>
                <w:szCs w:val="20"/>
              </w:rPr>
              <w:t>Ségou</w:t>
            </w:r>
          </w:p>
        </w:tc>
        <w:tc>
          <w:tcPr>
            <w:tcW w:w="891" w:type="dxa"/>
            <w:noWrap/>
            <w:hideMark/>
          </w:tcPr>
          <w:p w14:paraId="5A872997"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180</w:t>
            </w:r>
          </w:p>
        </w:tc>
        <w:tc>
          <w:tcPr>
            <w:tcW w:w="744" w:type="dxa"/>
            <w:noWrap/>
            <w:hideMark/>
          </w:tcPr>
          <w:p w14:paraId="0E535F9F"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4,2</w:t>
            </w:r>
          </w:p>
        </w:tc>
        <w:tc>
          <w:tcPr>
            <w:tcW w:w="892" w:type="dxa"/>
            <w:noWrap/>
            <w:hideMark/>
          </w:tcPr>
          <w:p w14:paraId="2F882177"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965</w:t>
            </w:r>
          </w:p>
        </w:tc>
        <w:tc>
          <w:tcPr>
            <w:tcW w:w="743" w:type="dxa"/>
            <w:noWrap/>
            <w:hideMark/>
          </w:tcPr>
          <w:p w14:paraId="1478AFBE"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22,3</w:t>
            </w:r>
          </w:p>
        </w:tc>
        <w:tc>
          <w:tcPr>
            <w:tcW w:w="892" w:type="dxa"/>
            <w:noWrap/>
            <w:hideMark/>
          </w:tcPr>
          <w:p w14:paraId="74FAD9DF"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3</w:t>
            </w:r>
            <w:r>
              <w:rPr>
                <w:color w:val="000000"/>
                <w:sz w:val="20"/>
                <w:szCs w:val="20"/>
              </w:rPr>
              <w:t xml:space="preserve"> </w:t>
            </w:r>
            <w:r w:rsidRPr="00A525E5">
              <w:rPr>
                <w:color w:val="000000"/>
                <w:sz w:val="20"/>
                <w:szCs w:val="20"/>
              </w:rPr>
              <w:t>127</w:t>
            </w:r>
          </w:p>
        </w:tc>
        <w:tc>
          <w:tcPr>
            <w:tcW w:w="744" w:type="dxa"/>
            <w:noWrap/>
            <w:hideMark/>
          </w:tcPr>
          <w:p w14:paraId="568535A6"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72,4</w:t>
            </w:r>
          </w:p>
        </w:tc>
        <w:tc>
          <w:tcPr>
            <w:tcW w:w="891" w:type="dxa"/>
            <w:noWrap/>
            <w:hideMark/>
          </w:tcPr>
          <w:p w14:paraId="4F680209"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46</w:t>
            </w:r>
          </w:p>
        </w:tc>
        <w:tc>
          <w:tcPr>
            <w:tcW w:w="689" w:type="dxa"/>
            <w:noWrap/>
            <w:hideMark/>
          </w:tcPr>
          <w:p w14:paraId="64230037"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1,1</w:t>
            </w:r>
          </w:p>
        </w:tc>
        <w:tc>
          <w:tcPr>
            <w:tcW w:w="787" w:type="dxa"/>
            <w:noWrap/>
            <w:hideMark/>
          </w:tcPr>
          <w:p w14:paraId="2DCC1BDE"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4</w:t>
            </w:r>
            <w:r>
              <w:rPr>
                <w:color w:val="000000"/>
                <w:sz w:val="20"/>
                <w:szCs w:val="20"/>
              </w:rPr>
              <w:t xml:space="preserve"> </w:t>
            </w:r>
            <w:r w:rsidRPr="00A525E5">
              <w:rPr>
                <w:color w:val="000000"/>
                <w:sz w:val="20"/>
                <w:szCs w:val="20"/>
              </w:rPr>
              <w:t>318</w:t>
            </w:r>
          </w:p>
        </w:tc>
        <w:tc>
          <w:tcPr>
            <w:tcW w:w="796" w:type="dxa"/>
            <w:noWrap/>
            <w:hideMark/>
          </w:tcPr>
          <w:p w14:paraId="0A55DDFB"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100,0</w:t>
            </w:r>
          </w:p>
        </w:tc>
      </w:tr>
      <w:tr w:rsidR="002B1923" w:rsidRPr="00A33EF8" w14:paraId="35B2ACC4" w14:textId="77777777" w:rsidTr="00BC0CCB">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33" w:type="dxa"/>
            <w:hideMark/>
          </w:tcPr>
          <w:p w14:paraId="59F4ADA6" w14:textId="77777777" w:rsidR="002B1923" w:rsidRPr="00A525E5" w:rsidRDefault="002B1923" w:rsidP="002B1923">
            <w:pPr>
              <w:rPr>
                <w:color w:val="000000"/>
                <w:sz w:val="20"/>
                <w:szCs w:val="20"/>
              </w:rPr>
            </w:pPr>
            <w:r w:rsidRPr="00A525E5">
              <w:rPr>
                <w:color w:val="000000"/>
                <w:sz w:val="20"/>
                <w:szCs w:val="20"/>
              </w:rPr>
              <w:t>Mopti</w:t>
            </w:r>
          </w:p>
        </w:tc>
        <w:tc>
          <w:tcPr>
            <w:tcW w:w="891" w:type="dxa"/>
            <w:noWrap/>
            <w:hideMark/>
          </w:tcPr>
          <w:p w14:paraId="1AB6AD12"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118</w:t>
            </w:r>
          </w:p>
        </w:tc>
        <w:tc>
          <w:tcPr>
            <w:tcW w:w="744" w:type="dxa"/>
            <w:noWrap/>
            <w:hideMark/>
          </w:tcPr>
          <w:p w14:paraId="6D1A575D"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4,7</w:t>
            </w:r>
          </w:p>
        </w:tc>
        <w:tc>
          <w:tcPr>
            <w:tcW w:w="892" w:type="dxa"/>
            <w:noWrap/>
            <w:hideMark/>
          </w:tcPr>
          <w:p w14:paraId="26968419"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1375</w:t>
            </w:r>
          </w:p>
        </w:tc>
        <w:tc>
          <w:tcPr>
            <w:tcW w:w="743" w:type="dxa"/>
            <w:noWrap/>
            <w:hideMark/>
          </w:tcPr>
          <w:p w14:paraId="7756698D"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54,4</w:t>
            </w:r>
          </w:p>
        </w:tc>
        <w:tc>
          <w:tcPr>
            <w:tcW w:w="892" w:type="dxa"/>
            <w:noWrap/>
            <w:hideMark/>
          </w:tcPr>
          <w:p w14:paraId="491C4873"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919</w:t>
            </w:r>
          </w:p>
        </w:tc>
        <w:tc>
          <w:tcPr>
            <w:tcW w:w="744" w:type="dxa"/>
            <w:noWrap/>
            <w:hideMark/>
          </w:tcPr>
          <w:p w14:paraId="5D1431ED"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36,4</w:t>
            </w:r>
          </w:p>
        </w:tc>
        <w:tc>
          <w:tcPr>
            <w:tcW w:w="891" w:type="dxa"/>
            <w:noWrap/>
            <w:hideMark/>
          </w:tcPr>
          <w:p w14:paraId="6ACC3C3E"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114</w:t>
            </w:r>
          </w:p>
        </w:tc>
        <w:tc>
          <w:tcPr>
            <w:tcW w:w="689" w:type="dxa"/>
            <w:noWrap/>
            <w:hideMark/>
          </w:tcPr>
          <w:p w14:paraId="38300CFC"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4,5</w:t>
            </w:r>
          </w:p>
        </w:tc>
        <w:tc>
          <w:tcPr>
            <w:tcW w:w="787" w:type="dxa"/>
            <w:noWrap/>
            <w:hideMark/>
          </w:tcPr>
          <w:p w14:paraId="266F0022"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2</w:t>
            </w:r>
            <w:r>
              <w:rPr>
                <w:color w:val="000000"/>
                <w:sz w:val="20"/>
                <w:szCs w:val="20"/>
              </w:rPr>
              <w:t xml:space="preserve"> </w:t>
            </w:r>
            <w:r w:rsidRPr="00A525E5">
              <w:rPr>
                <w:color w:val="000000"/>
                <w:sz w:val="20"/>
                <w:szCs w:val="20"/>
              </w:rPr>
              <w:t>526</w:t>
            </w:r>
          </w:p>
        </w:tc>
        <w:tc>
          <w:tcPr>
            <w:tcW w:w="796" w:type="dxa"/>
            <w:noWrap/>
            <w:hideMark/>
          </w:tcPr>
          <w:p w14:paraId="0B64D100"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100,0</w:t>
            </w:r>
          </w:p>
        </w:tc>
      </w:tr>
      <w:tr w:rsidR="002B1923" w:rsidRPr="00A33EF8" w14:paraId="5BCBF118" w14:textId="77777777" w:rsidTr="00BC0CCB">
        <w:trPr>
          <w:trHeight w:val="218"/>
        </w:trPr>
        <w:tc>
          <w:tcPr>
            <w:cnfStyle w:val="001000000000" w:firstRow="0" w:lastRow="0" w:firstColumn="1" w:lastColumn="0" w:oddVBand="0" w:evenVBand="0" w:oddHBand="0" w:evenHBand="0" w:firstRowFirstColumn="0" w:firstRowLastColumn="0" w:lastRowFirstColumn="0" w:lastRowLastColumn="0"/>
            <w:tcW w:w="1933" w:type="dxa"/>
            <w:hideMark/>
          </w:tcPr>
          <w:p w14:paraId="229AA4C9" w14:textId="77777777" w:rsidR="002B1923" w:rsidRPr="00A525E5" w:rsidRDefault="002B1923" w:rsidP="002B1923">
            <w:pPr>
              <w:rPr>
                <w:color w:val="000000"/>
                <w:sz w:val="20"/>
                <w:szCs w:val="20"/>
              </w:rPr>
            </w:pPr>
            <w:r w:rsidRPr="00A525E5">
              <w:rPr>
                <w:color w:val="000000"/>
                <w:sz w:val="20"/>
                <w:szCs w:val="20"/>
              </w:rPr>
              <w:t>Tombouctou</w:t>
            </w:r>
          </w:p>
        </w:tc>
        <w:tc>
          <w:tcPr>
            <w:tcW w:w="891" w:type="dxa"/>
            <w:noWrap/>
            <w:hideMark/>
          </w:tcPr>
          <w:p w14:paraId="21B074BC"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0</w:t>
            </w:r>
          </w:p>
        </w:tc>
        <w:tc>
          <w:tcPr>
            <w:tcW w:w="744" w:type="dxa"/>
            <w:noWrap/>
            <w:hideMark/>
          </w:tcPr>
          <w:p w14:paraId="097B0F3E"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92" w:type="dxa"/>
            <w:noWrap/>
            <w:hideMark/>
          </w:tcPr>
          <w:p w14:paraId="510460D0"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707</w:t>
            </w:r>
          </w:p>
        </w:tc>
        <w:tc>
          <w:tcPr>
            <w:tcW w:w="743" w:type="dxa"/>
            <w:noWrap/>
            <w:hideMark/>
          </w:tcPr>
          <w:p w14:paraId="3002FA9C"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80,0</w:t>
            </w:r>
          </w:p>
        </w:tc>
        <w:tc>
          <w:tcPr>
            <w:tcW w:w="892" w:type="dxa"/>
            <w:noWrap/>
            <w:hideMark/>
          </w:tcPr>
          <w:p w14:paraId="7D54ED7D"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0</w:t>
            </w:r>
          </w:p>
        </w:tc>
        <w:tc>
          <w:tcPr>
            <w:tcW w:w="744" w:type="dxa"/>
            <w:noWrap/>
            <w:hideMark/>
          </w:tcPr>
          <w:p w14:paraId="3E27C4CE"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91" w:type="dxa"/>
            <w:noWrap/>
            <w:hideMark/>
          </w:tcPr>
          <w:p w14:paraId="16B5D7FF"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177</w:t>
            </w:r>
          </w:p>
        </w:tc>
        <w:tc>
          <w:tcPr>
            <w:tcW w:w="689" w:type="dxa"/>
            <w:noWrap/>
            <w:hideMark/>
          </w:tcPr>
          <w:p w14:paraId="592C1E36"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20,0</w:t>
            </w:r>
          </w:p>
        </w:tc>
        <w:tc>
          <w:tcPr>
            <w:tcW w:w="787" w:type="dxa"/>
            <w:noWrap/>
            <w:hideMark/>
          </w:tcPr>
          <w:p w14:paraId="0C8FEFE3"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884</w:t>
            </w:r>
          </w:p>
        </w:tc>
        <w:tc>
          <w:tcPr>
            <w:tcW w:w="796" w:type="dxa"/>
            <w:noWrap/>
            <w:hideMark/>
          </w:tcPr>
          <w:p w14:paraId="08F28B05"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100,0</w:t>
            </w:r>
          </w:p>
        </w:tc>
      </w:tr>
      <w:tr w:rsidR="002B1923" w:rsidRPr="00A33EF8" w14:paraId="7B6C7C96" w14:textId="77777777" w:rsidTr="00BC0CCB">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33" w:type="dxa"/>
            <w:hideMark/>
          </w:tcPr>
          <w:p w14:paraId="39ECFAFD" w14:textId="77777777" w:rsidR="002B1923" w:rsidRPr="00A525E5" w:rsidRDefault="002B1923" w:rsidP="002B1923">
            <w:pPr>
              <w:rPr>
                <w:color w:val="000000"/>
                <w:sz w:val="20"/>
                <w:szCs w:val="20"/>
              </w:rPr>
            </w:pPr>
            <w:r w:rsidRPr="00A525E5">
              <w:rPr>
                <w:color w:val="000000"/>
                <w:sz w:val="20"/>
                <w:szCs w:val="20"/>
              </w:rPr>
              <w:t>Gao</w:t>
            </w:r>
          </w:p>
        </w:tc>
        <w:tc>
          <w:tcPr>
            <w:tcW w:w="891" w:type="dxa"/>
            <w:noWrap/>
            <w:hideMark/>
          </w:tcPr>
          <w:p w14:paraId="53658A82"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0</w:t>
            </w:r>
          </w:p>
        </w:tc>
        <w:tc>
          <w:tcPr>
            <w:tcW w:w="744" w:type="dxa"/>
            <w:noWrap/>
            <w:hideMark/>
          </w:tcPr>
          <w:p w14:paraId="797F8BD1"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c>
          <w:tcPr>
            <w:tcW w:w="892" w:type="dxa"/>
            <w:noWrap/>
            <w:hideMark/>
          </w:tcPr>
          <w:p w14:paraId="2D23D507"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420</w:t>
            </w:r>
          </w:p>
        </w:tc>
        <w:tc>
          <w:tcPr>
            <w:tcW w:w="743" w:type="dxa"/>
            <w:noWrap/>
            <w:hideMark/>
          </w:tcPr>
          <w:p w14:paraId="52B02A02"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81,4</w:t>
            </w:r>
          </w:p>
        </w:tc>
        <w:tc>
          <w:tcPr>
            <w:tcW w:w="892" w:type="dxa"/>
            <w:noWrap/>
            <w:hideMark/>
          </w:tcPr>
          <w:p w14:paraId="4B487EF8"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0</w:t>
            </w:r>
          </w:p>
        </w:tc>
        <w:tc>
          <w:tcPr>
            <w:tcW w:w="744" w:type="dxa"/>
            <w:noWrap/>
            <w:hideMark/>
          </w:tcPr>
          <w:p w14:paraId="373BCDAE"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c>
          <w:tcPr>
            <w:tcW w:w="891" w:type="dxa"/>
            <w:noWrap/>
            <w:hideMark/>
          </w:tcPr>
          <w:p w14:paraId="0C4E6109"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96</w:t>
            </w:r>
          </w:p>
        </w:tc>
        <w:tc>
          <w:tcPr>
            <w:tcW w:w="689" w:type="dxa"/>
            <w:noWrap/>
            <w:hideMark/>
          </w:tcPr>
          <w:p w14:paraId="35ED3B0F"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18,6</w:t>
            </w:r>
          </w:p>
        </w:tc>
        <w:tc>
          <w:tcPr>
            <w:tcW w:w="787" w:type="dxa"/>
            <w:noWrap/>
            <w:hideMark/>
          </w:tcPr>
          <w:p w14:paraId="68FF8F67"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516</w:t>
            </w:r>
          </w:p>
        </w:tc>
        <w:tc>
          <w:tcPr>
            <w:tcW w:w="796" w:type="dxa"/>
            <w:noWrap/>
            <w:hideMark/>
          </w:tcPr>
          <w:p w14:paraId="2F2D6445"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100,0</w:t>
            </w:r>
          </w:p>
        </w:tc>
      </w:tr>
      <w:tr w:rsidR="002B1923" w:rsidRPr="00A33EF8" w14:paraId="39726BE8" w14:textId="77777777" w:rsidTr="00BC0CCB">
        <w:trPr>
          <w:trHeight w:val="218"/>
        </w:trPr>
        <w:tc>
          <w:tcPr>
            <w:cnfStyle w:val="001000000000" w:firstRow="0" w:lastRow="0" w:firstColumn="1" w:lastColumn="0" w:oddVBand="0" w:evenVBand="0" w:oddHBand="0" w:evenHBand="0" w:firstRowFirstColumn="0" w:firstRowLastColumn="0" w:lastRowFirstColumn="0" w:lastRowLastColumn="0"/>
            <w:tcW w:w="1933" w:type="dxa"/>
            <w:hideMark/>
          </w:tcPr>
          <w:p w14:paraId="0BF47850" w14:textId="77777777" w:rsidR="002B1923" w:rsidRPr="00A525E5" w:rsidRDefault="002B1923" w:rsidP="002B1923">
            <w:pPr>
              <w:rPr>
                <w:color w:val="000000"/>
                <w:sz w:val="20"/>
                <w:szCs w:val="20"/>
              </w:rPr>
            </w:pPr>
            <w:r w:rsidRPr="00A525E5">
              <w:rPr>
                <w:color w:val="000000"/>
                <w:sz w:val="20"/>
                <w:szCs w:val="20"/>
              </w:rPr>
              <w:t>Kidal</w:t>
            </w:r>
          </w:p>
        </w:tc>
        <w:tc>
          <w:tcPr>
            <w:tcW w:w="891" w:type="dxa"/>
            <w:noWrap/>
            <w:hideMark/>
          </w:tcPr>
          <w:p w14:paraId="3CB8453E"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0</w:t>
            </w:r>
          </w:p>
        </w:tc>
        <w:tc>
          <w:tcPr>
            <w:tcW w:w="744" w:type="dxa"/>
            <w:noWrap/>
            <w:hideMark/>
          </w:tcPr>
          <w:p w14:paraId="04452D80"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92" w:type="dxa"/>
            <w:noWrap/>
            <w:hideMark/>
          </w:tcPr>
          <w:p w14:paraId="6CEF3009"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0</w:t>
            </w:r>
          </w:p>
        </w:tc>
        <w:tc>
          <w:tcPr>
            <w:tcW w:w="743" w:type="dxa"/>
            <w:noWrap/>
            <w:hideMark/>
          </w:tcPr>
          <w:p w14:paraId="2F12AD60"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92" w:type="dxa"/>
            <w:noWrap/>
            <w:hideMark/>
          </w:tcPr>
          <w:p w14:paraId="7A92091F"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236</w:t>
            </w:r>
          </w:p>
        </w:tc>
        <w:tc>
          <w:tcPr>
            <w:tcW w:w="744" w:type="dxa"/>
            <w:noWrap/>
            <w:hideMark/>
          </w:tcPr>
          <w:p w14:paraId="4F74F4E1"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100,0</w:t>
            </w:r>
          </w:p>
        </w:tc>
        <w:tc>
          <w:tcPr>
            <w:tcW w:w="891" w:type="dxa"/>
            <w:noWrap/>
            <w:hideMark/>
          </w:tcPr>
          <w:p w14:paraId="54E33713"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0</w:t>
            </w:r>
          </w:p>
        </w:tc>
        <w:tc>
          <w:tcPr>
            <w:tcW w:w="689" w:type="dxa"/>
            <w:noWrap/>
            <w:hideMark/>
          </w:tcPr>
          <w:p w14:paraId="2BC4BDDA"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787" w:type="dxa"/>
            <w:noWrap/>
            <w:hideMark/>
          </w:tcPr>
          <w:p w14:paraId="35B427E4"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A525E5">
              <w:rPr>
                <w:color w:val="000000"/>
                <w:sz w:val="20"/>
                <w:szCs w:val="20"/>
              </w:rPr>
              <w:t>236</w:t>
            </w:r>
          </w:p>
        </w:tc>
        <w:tc>
          <w:tcPr>
            <w:tcW w:w="796" w:type="dxa"/>
            <w:noWrap/>
            <w:hideMark/>
          </w:tcPr>
          <w:p w14:paraId="5B6B2B8B"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100,0</w:t>
            </w:r>
          </w:p>
        </w:tc>
      </w:tr>
      <w:tr w:rsidR="002B1923" w:rsidRPr="00A33EF8" w14:paraId="422D2B11" w14:textId="77777777" w:rsidTr="00BC0CC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33" w:type="dxa"/>
            <w:tcBorders>
              <w:bottom w:val="single" w:sz="12" w:space="0" w:color="538135" w:themeColor="accent6" w:themeShade="BF"/>
            </w:tcBorders>
            <w:hideMark/>
          </w:tcPr>
          <w:p w14:paraId="75A27925" w14:textId="77777777" w:rsidR="002B1923" w:rsidRPr="00A525E5" w:rsidRDefault="002B1923" w:rsidP="002B1923">
            <w:pPr>
              <w:rPr>
                <w:color w:val="000000"/>
                <w:sz w:val="20"/>
                <w:szCs w:val="20"/>
              </w:rPr>
            </w:pPr>
            <w:r w:rsidRPr="00A525E5">
              <w:rPr>
                <w:color w:val="000000"/>
                <w:sz w:val="20"/>
                <w:szCs w:val="20"/>
              </w:rPr>
              <w:t>District de Bamako</w:t>
            </w:r>
          </w:p>
        </w:tc>
        <w:tc>
          <w:tcPr>
            <w:tcW w:w="891" w:type="dxa"/>
            <w:tcBorders>
              <w:bottom w:val="single" w:sz="12" w:space="0" w:color="538135" w:themeColor="accent6" w:themeShade="BF"/>
            </w:tcBorders>
            <w:noWrap/>
            <w:hideMark/>
          </w:tcPr>
          <w:p w14:paraId="750E86C9"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104</w:t>
            </w:r>
          </w:p>
        </w:tc>
        <w:tc>
          <w:tcPr>
            <w:tcW w:w="744" w:type="dxa"/>
            <w:tcBorders>
              <w:bottom w:val="single" w:sz="12" w:space="0" w:color="538135" w:themeColor="accent6" w:themeShade="BF"/>
            </w:tcBorders>
            <w:noWrap/>
            <w:hideMark/>
          </w:tcPr>
          <w:p w14:paraId="4955C115"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2,4</w:t>
            </w:r>
          </w:p>
        </w:tc>
        <w:tc>
          <w:tcPr>
            <w:tcW w:w="892" w:type="dxa"/>
            <w:tcBorders>
              <w:bottom w:val="single" w:sz="12" w:space="0" w:color="538135" w:themeColor="accent6" w:themeShade="BF"/>
            </w:tcBorders>
            <w:noWrap/>
            <w:hideMark/>
          </w:tcPr>
          <w:p w14:paraId="79DD2A67"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3296</w:t>
            </w:r>
          </w:p>
        </w:tc>
        <w:tc>
          <w:tcPr>
            <w:tcW w:w="743" w:type="dxa"/>
            <w:tcBorders>
              <w:bottom w:val="single" w:sz="12" w:space="0" w:color="538135" w:themeColor="accent6" w:themeShade="BF"/>
            </w:tcBorders>
            <w:noWrap/>
            <w:hideMark/>
          </w:tcPr>
          <w:p w14:paraId="34B0A136"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76,6</w:t>
            </w:r>
          </w:p>
        </w:tc>
        <w:tc>
          <w:tcPr>
            <w:tcW w:w="892" w:type="dxa"/>
            <w:tcBorders>
              <w:bottom w:val="single" w:sz="12" w:space="0" w:color="538135" w:themeColor="accent6" w:themeShade="BF"/>
            </w:tcBorders>
            <w:noWrap/>
            <w:hideMark/>
          </w:tcPr>
          <w:p w14:paraId="77256EC1"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228</w:t>
            </w:r>
          </w:p>
        </w:tc>
        <w:tc>
          <w:tcPr>
            <w:tcW w:w="744" w:type="dxa"/>
            <w:tcBorders>
              <w:bottom w:val="single" w:sz="12" w:space="0" w:color="538135" w:themeColor="accent6" w:themeShade="BF"/>
            </w:tcBorders>
            <w:noWrap/>
            <w:hideMark/>
          </w:tcPr>
          <w:p w14:paraId="7216CFA8"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5,3</w:t>
            </w:r>
          </w:p>
        </w:tc>
        <w:tc>
          <w:tcPr>
            <w:tcW w:w="891" w:type="dxa"/>
            <w:tcBorders>
              <w:bottom w:val="single" w:sz="12" w:space="0" w:color="538135" w:themeColor="accent6" w:themeShade="BF"/>
            </w:tcBorders>
            <w:noWrap/>
            <w:hideMark/>
          </w:tcPr>
          <w:p w14:paraId="70294F72"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677</w:t>
            </w:r>
          </w:p>
        </w:tc>
        <w:tc>
          <w:tcPr>
            <w:tcW w:w="689" w:type="dxa"/>
            <w:tcBorders>
              <w:bottom w:val="single" w:sz="12" w:space="0" w:color="538135" w:themeColor="accent6" w:themeShade="BF"/>
            </w:tcBorders>
            <w:noWrap/>
            <w:hideMark/>
          </w:tcPr>
          <w:p w14:paraId="7BD9CC82"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15,7</w:t>
            </w:r>
          </w:p>
        </w:tc>
        <w:tc>
          <w:tcPr>
            <w:tcW w:w="787" w:type="dxa"/>
            <w:tcBorders>
              <w:bottom w:val="single" w:sz="12" w:space="0" w:color="538135" w:themeColor="accent6" w:themeShade="BF"/>
            </w:tcBorders>
            <w:noWrap/>
            <w:hideMark/>
          </w:tcPr>
          <w:p w14:paraId="6D87A06B"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525E5">
              <w:rPr>
                <w:color w:val="000000"/>
                <w:sz w:val="20"/>
                <w:szCs w:val="20"/>
              </w:rPr>
              <w:t>4</w:t>
            </w:r>
            <w:r>
              <w:rPr>
                <w:color w:val="000000"/>
                <w:sz w:val="20"/>
                <w:szCs w:val="20"/>
              </w:rPr>
              <w:t xml:space="preserve"> </w:t>
            </w:r>
            <w:r w:rsidRPr="00A525E5">
              <w:rPr>
                <w:color w:val="000000"/>
                <w:sz w:val="20"/>
                <w:szCs w:val="20"/>
              </w:rPr>
              <w:t>305</w:t>
            </w:r>
          </w:p>
        </w:tc>
        <w:tc>
          <w:tcPr>
            <w:tcW w:w="796" w:type="dxa"/>
            <w:tcBorders>
              <w:bottom w:val="single" w:sz="12" w:space="0" w:color="538135" w:themeColor="accent6" w:themeShade="BF"/>
            </w:tcBorders>
            <w:noWrap/>
            <w:hideMark/>
          </w:tcPr>
          <w:p w14:paraId="07221931" w14:textId="77777777" w:rsidR="002B1923" w:rsidRPr="00A525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100,0</w:t>
            </w:r>
          </w:p>
        </w:tc>
      </w:tr>
      <w:tr w:rsidR="002B1923" w:rsidRPr="009E0EA9" w14:paraId="622165A2" w14:textId="77777777" w:rsidTr="00BC0CCB">
        <w:trPr>
          <w:trHeight w:val="218"/>
        </w:trPr>
        <w:tc>
          <w:tcPr>
            <w:cnfStyle w:val="001000000000" w:firstRow="0" w:lastRow="0" w:firstColumn="1" w:lastColumn="0" w:oddVBand="0" w:evenVBand="0" w:oddHBand="0" w:evenHBand="0" w:firstRowFirstColumn="0" w:firstRowLastColumn="0" w:lastRowFirstColumn="0" w:lastRowLastColumn="0"/>
            <w:tcW w:w="1933"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59DA02D7" w14:textId="77777777" w:rsidR="002B1923" w:rsidRPr="00A525E5" w:rsidRDefault="002B1923" w:rsidP="002B1923">
            <w:pPr>
              <w:rPr>
                <w:b w:val="0"/>
                <w:color w:val="000000"/>
                <w:sz w:val="20"/>
                <w:szCs w:val="20"/>
              </w:rPr>
            </w:pPr>
            <w:r w:rsidRPr="00A525E5">
              <w:rPr>
                <w:color w:val="000000"/>
                <w:sz w:val="20"/>
                <w:szCs w:val="20"/>
              </w:rPr>
              <w:t>Total</w:t>
            </w:r>
          </w:p>
        </w:tc>
        <w:tc>
          <w:tcPr>
            <w:tcW w:w="89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BABDFE1"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525E5">
              <w:rPr>
                <w:b/>
                <w:color w:val="000000"/>
                <w:sz w:val="20"/>
                <w:szCs w:val="20"/>
              </w:rPr>
              <w:t>958</w:t>
            </w:r>
          </w:p>
        </w:tc>
        <w:tc>
          <w:tcPr>
            <w:tcW w:w="74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BB87230"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E0EA9">
              <w:rPr>
                <w:b/>
                <w:color w:val="000000"/>
                <w:sz w:val="20"/>
                <w:szCs w:val="20"/>
              </w:rPr>
              <w:t>5,0</w:t>
            </w:r>
          </w:p>
        </w:tc>
        <w:tc>
          <w:tcPr>
            <w:tcW w:w="89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E015ECC"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525E5">
              <w:rPr>
                <w:b/>
                <w:color w:val="000000"/>
                <w:sz w:val="20"/>
                <w:szCs w:val="20"/>
              </w:rPr>
              <w:t>9483</w:t>
            </w:r>
          </w:p>
        </w:tc>
        <w:tc>
          <w:tcPr>
            <w:tcW w:w="743"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759E9D42"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E0EA9">
              <w:rPr>
                <w:b/>
                <w:color w:val="000000"/>
                <w:sz w:val="20"/>
                <w:szCs w:val="20"/>
              </w:rPr>
              <w:t>49,5</w:t>
            </w:r>
          </w:p>
        </w:tc>
        <w:tc>
          <w:tcPr>
            <w:tcW w:w="89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103F56B"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525E5">
              <w:rPr>
                <w:b/>
                <w:color w:val="000000"/>
                <w:sz w:val="20"/>
                <w:szCs w:val="20"/>
              </w:rPr>
              <w:t>7</w:t>
            </w:r>
            <w:r w:rsidRPr="009E0EA9">
              <w:rPr>
                <w:b/>
                <w:color w:val="000000"/>
                <w:sz w:val="20"/>
                <w:szCs w:val="20"/>
              </w:rPr>
              <w:t xml:space="preserve"> </w:t>
            </w:r>
            <w:r w:rsidRPr="00A525E5">
              <w:rPr>
                <w:b/>
                <w:color w:val="000000"/>
                <w:sz w:val="20"/>
                <w:szCs w:val="20"/>
              </w:rPr>
              <w:t>268</w:t>
            </w:r>
          </w:p>
        </w:tc>
        <w:tc>
          <w:tcPr>
            <w:tcW w:w="74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FEB013B"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E0EA9">
              <w:rPr>
                <w:b/>
                <w:color w:val="000000"/>
                <w:sz w:val="20"/>
                <w:szCs w:val="20"/>
              </w:rPr>
              <w:t>37,9</w:t>
            </w:r>
          </w:p>
        </w:tc>
        <w:tc>
          <w:tcPr>
            <w:tcW w:w="89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59B1BD6"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525E5">
              <w:rPr>
                <w:b/>
                <w:color w:val="000000"/>
                <w:sz w:val="20"/>
                <w:szCs w:val="20"/>
              </w:rPr>
              <w:t>1455</w:t>
            </w:r>
          </w:p>
        </w:tc>
        <w:tc>
          <w:tcPr>
            <w:tcW w:w="689"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A87ADB1"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E0EA9">
              <w:rPr>
                <w:b/>
                <w:color w:val="000000"/>
                <w:sz w:val="20"/>
                <w:szCs w:val="20"/>
              </w:rPr>
              <w:t>7,6</w:t>
            </w:r>
          </w:p>
        </w:tc>
        <w:tc>
          <w:tcPr>
            <w:tcW w:w="78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21F4E0B"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A525E5">
              <w:rPr>
                <w:b/>
                <w:color w:val="000000"/>
                <w:sz w:val="20"/>
                <w:szCs w:val="20"/>
              </w:rPr>
              <w:t>19</w:t>
            </w:r>
            <w:r w:rsidRPr="009E0EA9">
              <w:rPr>
                <w:b/>
                <w:color w:val="000000"/>
                <w:sz w:val="20"/>
                <w:szCs w:val="20"/>
              </w:rPr>
              <w:t xml:space="preserve"> </w:t>
            </w:r>
            <w:r w:rsidRPr="00A525E5">
              <w:rPr>
                <w:b/>
                <w:color w:val="000000"/>
                <w:sz w:val="20"/>
                <w:szCs w:val="20"/>
              </w:rPr>
              <w:t>164</w:t>
            </w:r>
          </w:p>
        </w:tc>
        <w:tc>
          <w:tcPr>
            <w:tcW w:w="79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601E7AC" w14:textId="77777777" w:rsidR="002B1923" w:rsidRPr="00A525E5"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E0EA9">
              <w:rPr>
                <w:b/>
                <w:color w:val="000000"/>
                <w:sz w:val="20"/>
                <w:szCs w:val="20"/>
              </w:rPr>
              <w:t>100,0</w:t>
            </w:r>
          </w:p>
        </w:tc>
      </w:tr>
    </w:tbl>
    <w:p w14:paraId="3644E1E0"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0B9A290B" w14:textId="77777777" w:rsidR="002B1923" w:rsidRDefault="002B1923" w:rsidP="002B1923">
      <w:pPr>
        <w:tabs>
          <w:tab w:val="left" w:pos="360"/>
        </w:tabs>
        <w:spacing w:before="120" w:after="120" w:line="276" w:lineRule="auto"/>
        <w:rPr>
          <w:b/>
          <w:iCs/>
        </w:rPr>
      </w:pPr>
    </w:p>
    <w:p w14:paraId="3425363B" w14:textId="77777777" w:rsidR="002B1923" w:rsidRPr="002B1923" w:rsidRDefault="002B1923" w:rsidP="002B1923">
      <w:pPr>
        <w:pStyle w:val="Titre2"/>
        <w:pBdr>
          <w:bottom w:val="single" w:sz="18" w:space="1" w:color="00B0F0"/>
        </w:pBdr>
        <w:rPr>
          <w:rFonts w:ascii="Times New Roman" w:hAnsi="Times New Roman" w:cs="Times New Roman"/>
          <w:b/>
          <w:color w:val="auto"/>
          <w:sz w:val="24"/>
        </w:rPr>
      </w:pPr>
      <w:bookmarkStart w:id="32" w:name="_Toc50729970"/>
      <w:bookmarkStart w:id="33" w:name="_Toc53179564"/>
      <w:r w:rsidRPr="002B1923">
        <w:rPr>
          <w:rFonts w:ascii="Times New Roman" w:hAnsi="Times New Roman" w:cs="Times New Roman"/>
          <w:b/>
          <w:color w:val="auto"/>
          <w:sz w:val="24"/>
        </w:rPr>
        <w:t>IFPAC 2 : % des filles/femmes inscrites dans la formation professionnelle</w:t>
      </w:r>
      <w:bookmarkEnd w:id="32"/>
      <w:bookmarkEnd w:id="33"/>
    </w:p>
    <w:p w14:paraId="129E47DC" w14:textId="77777777" w:rsidR="002B1923" w:rsidRDefault="002B1923" w:rsidP="002B1923">
      <w:pPr>
        <w:tabs>
          <w:tab w:val="left" w:pos="360"/>
        </w:tabs>
        <w:spacing w:before="120" w:line="276" w:lineRule="auto"/>
        <w:rPr>
          <w:b/>
          <w:i/>
          <w:iCs/>
          <w:sz w:val="20"/>
        </w:rPr>
      </w:pPr>
    </w:p>
    <w:p w14:paraId="2309FA2E" w14:textId="768EC8D4" w:rsidR="00BC0CCB" w:rsidRPr="006B20F5" w:rsidRDefault="00BC0CCB" w:rsidP="00BC0CCB">
      <w:pPr>
        <w:pStyle w:val="Lgende"/>
        <w:spacing w:after="0"/>
        <w:rPr>
          <w:sz w:val="22"/>
        </w:rPr>
      </w:pPr>
      <w:bookmarkStart w:id="34" w:name="_Toc53182255"/>
      <w:r w:rsidRPr="006B20F5">
        <w:rPr>
          <w:sz w:val="22"/>
        </w:rPr>
        <w:t xml:space="preserve">Tableau </w:t>
      </w:r>
      <w:r w:rsidRPr="006B20F5">
        <w:rPr>
          <w:sz w:val="22"/>
        </w:rPr>
        <w:fldChar w:fldCharType="begin"/>
      </w:r>
      <w:r w:rsidRPr="006B20F5">
        <w:rPr>
          <w:sz w:val="22"/>
        </w:rPr>
        <w:instrText xml:space="preserve"> SEQ Tableau \* ARABIC </w:instrText>
      </w:r>
      <w:r w:rsidRPr="006B20F5">
        <w:rPr>
          <w:sz w:val="22"/>
        </w:rPr>
        <w:fldChar w:fldCharType="separate"/>
      </w:r>
      <w:r w:rsidR="00D74509">
        <w:rPr>
          <w:noProof/>
          <w:sz w:val="22"/>
        </w:rPr>
        <w:t>2</w:t>
      </w:r>
      <w:r w:rsidRPr="006B20F5">
        <w:rPr>
          <w:sz w:val="22"/>
        </w:rPr>
        <w:fldChar w:fldCharType="end"/>
      </w:r>
      <w:r w:rsidRPr="006B20F5">
        <w:rPr>
          <w:sz w:val="22"/>
        </w:rPr>
        <w:t xml:space="preserve"> : Répartition des apprenants selon le Sexe et la région en 2019</w:t>
      </w:r>
      <w:bookmarkEnd w:id="34"/>
    </w:p>
    <w:tbl>
      <w:tblPr>
        <w:tblStyle w:val="Tableausimple2"/>
        <w:tblW w:w="9880" w:type="dxa"/>
        <w:tblLook w:val="04A0" w:firstRow="1" w:lastRow="0" w:firstColumn="1" w:lastColumn="0" w:noHBand="0" w:noVBand="1"/>
      </w:tblPr>
      <w:tblGrid>
        <w:gridCol w:w="1918"/>
        <w:gridCol w:w="1420"/>
        <w:gridCol w:w="1311"/>
        <w:gridCol w:w="1356"/>
        <w:gridCol w:w="1162"/>
        <w:gridCol w:w="1355"/>
        <w:gridCol w:w="1358"/>
      </w:tblGrid>
      <w:tr w:rsidR="002B1923" w:rsidRPr="006F6A8F" w14:paraId="7C0956C9" w14:textId="77777777" w:rsidTr="002B1923">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18" w:type="dxa"/>
            <w:vMerge w:val="restart"/>
            <w:tcBorders>
              <w:top w:val="single" w:sz="12" w:space="0" w:color="538135" w:themeColor="accent6" w:themeShade="BF"/>
            </w:tcBorders>
            <w:shd w:val="clear" w:color="auto" w:fill="D9D9D9" w:themeFill="background1" w:themeFillShade="D9"/>
            <w:hideMark/>
          </w:tcPr>
          <w:p w14:paraId="32A685A9" w14:textId="77777777" w:rsidR="002B1923" w:rsidRPr="00D30BE2" w:rsidRDefault="002B1923" w:rsidP="002B1923">
            <w:pPr>
              <w:rPr>
                <w:sz w:val="20"/>
                <w:szCs w:val="18"/>
              </w:rPr>
            </w:pPr>
            <w:r w:rsidRPr="00D30BE2">
              <w:rPr>
                <w:sz w:val="20"/>
                <w:szCs w:val="18"/>
              </w:rPr>
              <w:t>Région</w:t>
            </w:r>
          </w:p>
        </w:tc>
        <w:tc>
          <w:tcPr>
            <w:tcW w:w="2731" w:type="dxa"/>
            <w:gridSpan w:val="2"/>
            <w:tcBorders>
              <w:top w:val="single" w:sz="12" w:space="0" w:color="538135" w:themeColor="accent6" w:themeShade="BF"/>
            </w:tcBorders>
            <w:shd w:val="clear" w:color="auto" w:fill="D9D9D9" w:themeFill="background1" w:themeFillShade="D9"/>
            <w:hideMark/>
          </w:tcPr>
          <w:p w14:paraId="396273E5" w14:textId="77777777" w:rsidR="002B1923" w:rsidRPr="00D30BE2" w:rsidRDefault="002B1923" w:rsidP="002B1923">
            <w:pPr>
              <w:jc w:val="center"/>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 xml:space="preserve">         </w:t>
            </w:r>
            <w:r w:rsidRPr="00D30BE2">
              <w:rPr>
                <w:sz w:val="20"/>
                <w:szCs w:val="18"/>
              </w:rPr>
              <w:t>Homme</w:t>
            </w:r>
          </w:p>
        </w:tc>
        <w:tc>
          <w:tcPr>
            <w:tcW w:w="2518" w:type="dxa"/>
            <w:gridSpan w:val="2"/>
            <w:tcBorders>
              <w:top w:val="single" w:sz="12" w:space="0" w:color="538135" w:themeColor="accent6" w:themeShade="BF"/>
            </w:tcBorders>
            <w:shd w:val="clear" w:color="auto" w:fill="D9D9D9" w:themeFill="background1" w:themeFillShade="D9"/>
            <w:hideMark/>
          </w:tcPr>
          <w:p w14:paraId="1104E752" w14:textId="77777777" w:rsidR="002B1923" w:rsidRPr="00D30BE2" w:rsidRDefault="002B1923" w:rsidP="002B1923">
            <w:pPr>
              <w:jc w:val="center"/>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 xml:space="preserve">            </w:t>
            </w:r>
            <w:r w:rsidRPr="00D30BE2">
              <w:rPr>
                <w:sz w:val="20"/>
                <w:szCs w:val="18"/>
              </w:rPr>
              <w:t>Femme</w:t>
            </w:r>
          </w:p>
        </w:tc>
        <w:tc>
          <w:tcPr>
            <w:tcW w:w="2713" w:type="dxa"/>
            <w:gridSpan w:val="2"/>
            <w:tcBorders>
              <w:top w:val="single" w:sz="12" w:space="0" w:color="538135" w:themeColor="accent6" w:themeShade="BF"/>
            </w:tcBorders>
            <w:shd w:val="clear" w:color="auto" w:fill="D9D9D9" w:themeFill="background1" w:themeFillShade="D9"/>
            <w:hideMark/>
          </w:tcPr>
          <w:p w14:paraId="042AE113" w14:textId="77777777" w:rsidR="002B1923" w:rsidRPr="00D30BE2" w:rsidRDefault="002B1923" w:rsidP="002B1923">
            <w:pPr>
              <w:jc w:val="center"/>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 xml:space="preserve">        </w:t>
            </w:r>
            <w:r w:rsidRPr="00D30BE2">
              <w:rPr>
                <w:sz w:val="20"/>
                <w:szCs w:val="18"/>
              </w:rPr>
              <w:t>Total</w:t>
            </w:r>
          </w:p>
        </w:tc>
      </w:tr>
      <w:tr w:rsidR="002B1923" w:rsidRPr="006F6A8F" w14:paraId="0B8E3066" w14:textId="77777777" w:rsidTr="002B192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18" w:type="dxa"/>
            <w:vMerge/>
            <w:tcBorders>
              <w:bottom w:val="single" w:sz="12" w:space="0" w:color="538135" w:themeColor="accent6" w:themeShade="BF"/>
            </w:tcBorders>
            <w:shd w:val="clear" w:color="auto" w:fill="D9D9D9" w:themeFill="background1" w:themeFillShade="D9"/>
            <w:hideMark/>
          </w:tcPr>
          <w:p w14:paraId="0D5368C4" w14:textId="77777777" w:rsidR="002B1923" w:rsidRPr="00D30BE2" w:rsidRDefault="002B1923" w:rsidP="002B1923">
            <w:pPr>
              <w:rPr>
                <w:sz w:val="20"/>
                <w:szCs w:val="18"/>
              </w:rPr>
            </w:pPr>
          </w:p>
        </w:tc>
        <w:tc>
          <w:tcPr>
            <w:tcW w:w="1420" w:type="dxa"/>
            <w:tcBorders>
              <w:bottom w:val="single" w:sz="12" w:space="0" w:color="538135" w:themeColor="accent6" w:themeShade="BF"/>
            </w:tcBorders>
            <w:shd w:val="clear" w:color="auto" w:fill="D9D9D9" w:themeFill="background1" w:themeFillShade="D9"/>
            <w:hideMark/>
          </w:tcPr>
          <w:p w14:paraId="53E6D189" w14:textId="77777777" w:rsidR="002B1923" w:rsidRPr="00D30BE2" w:rsidRDefault="002B1923" w:rsidP="002B1923">
            <w:pPr>
              <w:jc w:val="right"/>
              <w:cnfStyle w:val="000000100000" w:firstRow="0" w:lastRow="0" w:firstColumn="0" w:lastColumn="0" w:oddVBand="0" w:evenVBand="0" w:oddHBand="1" w:evenHBand="0" w:firstRowFirstColumn="0" w:firstRowLastColumn="0" w:lastRowFirstColumn="0" w:lastRowLastColumn="0"/>
              <w:rPr>
                <w:sz w:val="20"/>
                <w:szCs w:val="18"/>
              </w:rPr>
            </w:pPr>
            <w:r w:rsidRPr="00D30BE2">
              <w:rPr>
                <w:sz w:val="20"/>
                <w:szCs w:val="18"/>
              </w:rPr>
              <w:t>Effectif</w:t>
            </w:r>
          </w:p>
        </w:tc>
        <w:tc>
          <w:tcPr>
            <w:tcW w:w="1311" w:type="dxa"/>
            <w:tcBorders>
              <w:bottom w:val="single" w:sz="12" w:space="0" w:color="538135" w:themeColor="accent6" w:themeShade="BF"/>
            </w:tcBorders>
            <w:shd w:val="clear" w:color="auto" w:fill="D9D9D9" w:themeFill="background1" w:themeFillShade="D9"/>
            <w:hideMark/>
          </w:tcPr>
          <w:p w14:paraId="590166A9" w14:textId="77777777" w:rsidR="002B1923" w:rsidRPr="00D30BE2" w:rsidRDefault="002B1923" w:rsidP="002B1923">
            <w:pPr>
              <w:jc w:val="right"/>
              <w:cnfStyle w:val="000000100000" w:firstRow="0" w:lastRow="0" w:firstColumn="0" w:lastColumn="0" w:oddVBand="0" w:evenVBand="0" w:oddHBand="1" w:evenHBand="0" w:firstRowFirstColumn="0" w:firstRowLastColumn="0" w:lastRowFirstColumn="0" w:lastRowLastColumn="0"/>
              <w:rPr>
                <w:sz w:val="20"/>
                <w:szCs w:val="18"/>
              </w:rPr>
            </w:pPr>
            <w:r w:rsidRPr="00D30BE2">
              <w:rPr>
                <w:sz w:val="20"/>
                <w:szCs w:val="18"/>
              </w:rPr>
              <w:t xml:space="preserve">% </w:t>
            </w:r>
          </w:p>
        </w:tc>
        <w:tc>
          <w:tcPr>
            <w:tcW w:w="1356" w:type="dxa"/>
            <w:tcBorders>
              <w:bottom w:val="single" w:sz="12" w:space="0" w:color="538135" w:themeColor="accent6" w:themeShade="BF"/>
            </w:tcBorders>
            <w:shd w:val="clear" w:color="auto" w:fill="D9D9D9" w:themeFill="background1" w:themeFillShade="D9"/>
            <w:hideMark/>
          </w:tcPr>
          <w:p w14:paraId="25CC3ED5" w14:textId="77777777" w:rsidR="002B1923" w:rsidRPr="00D30BE2" w:rsidRDefault="002B1923" w:rsidP="002B1923">
            <w:pPr>
              <w:jc w:val="right"/>
              <w:cnfStyle w:val="000000100000" w:firstRow="0" w:lastRow="0" w:firstColumn="0" w:lastColumn="0" w:oddVBand="0" w:evenVBand="0" w:oddHBand="1" w:evenHBand="0" w:firstRowFirstColumn="0" w:firstRowLastColumn="0" w:lastRowFirstColumn="0" w:lastRowLastColumn="0"/>
              <w:rPr>
                <w:sz w:val="20"/>
                <w:szCs w:val="18"/>
              </w:rPr>
            </w:pPr>
            <w:r w:rsidRPr="00D30BE2">
              <w:rPr>
                <w:sz w:val="20"/>
                <w:szCs w:val="18"/>
              </w:rPr>
              <w:t>Effectif</w:t>
            </w:r>
          </w:p>
        </w:tc>
        <w:tc>
          <w:tcPr>
            <w:tcW w:w="1162" w:type="dxa"/>
            <w:tcBorders>
              <w:bottom w:val="single" w:sz="12" w:space="0" w:color="538135" w:themeColor="accent6" w:themeShade="BF"/>
            </w:tcBorders>
            <w:shd w:val="clear" w:color="auto" w:fill="D9D9D9" w:themeFill="background1" w:themeFillShade="D9"/>
            <w:hideMark/>
          </w:tcPr>
          <w:p w14:paraId="27933843" w14:textId="77777777" w:rsidR="002B1923" w:rsidRPr="00D30BE2" w:rsidRDefault="002B1923" w:rsidP="002B1923">
            <w:pPr>
              <w:jc w:val="right"/>
              <w:cnfStyle w:val="000000100000" w:firstRow="0" w:lastRow="0" w:firstColumn="0" w:lastColumn="0" w:oddVBand="0" w:evenVBand="0" w:oddHBand="1" w:evenHBand="0" w:firstRowFirstColumn="0" w:firstRowLastColumn="0" w:lastRowFirstColumn="0" w:lastRowLastColumn="0"/>
              <w:rPr>
                <w:sz w:val="20"/>
                <w:szCs w:val="18"/>
              </w:rPr>
            </w:pPr>
            <w:r w:rsidRPr="00D30BE2">
              <w:rPr>
                <w:sz w:val="20"/>
                <w:szCs w:val="18"/>
              </w:rPr>
              <w:t>%</w:t>
            </w:r>
          </w:p>
        </w:tc>
        <w:tc>
          <w:tcPr>
            <w:tcW w:w="1355" w:type="dxa"/>
            <w:tcBorders>
              <w:bottom w:val="single" w:sz="12" w:space="0" w:color="538135" w:themeColor="accent6" w:themeShade="BF"/>
            </w:tcBorders>
            <w:shd w:val="clear" w:color="auto" w:fill="D9D9D9" w:themeFill="background1" w:themeFillShade="D9"/>
            <w:hideMark/>
          </w:tcPr>
          <w:p w14:paraId="55E235BC" w14:textId="77777777" w:rsidR="002B1923" w:rsidRPr="00D30BE2" w:rsidRDefault="002B1923" w:rsidP="002B1923">
            <w:pPr>
              <w:jc w:val="right"/>
              <w:cnfStyle w:val="000000100000" w:firstRow="0" w:lastRow="0" w:firstColumn="0" w:lastColumn="0" w:oddVBand="0" w:evenVBand="0" w:oddHBand="1" w:evenHBand="0" w:firstRowFirstColumn="0" w:firstRowLastColumn="0" w:lastRowFirstColumn="0" w:lastRowLastColumn="0"/>
              <w:rPr>
                <w:sz w:val="20"/>
                <w:szCs w:val="18"/>
              </w:rPr>
            </w:pPr>
            <w:r w:rsidRPr="00D30BE2">
              <w:rPr>
                <w:sz w:val="20"/>
                <w:szCs w:val="18"/>
              </w:rPr>
              <w:t>Effectif</w:t>
            </w:r>
          </w:p>
        </w:tc>
        <w:tc>
          <w:tcPr>
            <w:tcW w:w="1358" w:type="dxa"/>
            <w:tcBorders>
              <w:bottom w:val="single" w:sz="12" w:space="0" w:color="538135" w:themeColor="accent6" w:themeShade="BF"/>
            </w:tcBorders>
            <w:shd w:val="clear" w:color="auto" w:fill="D9D9D9" w:themeFill="background1" w:themeFillShade="D9"/>
            <w:hideMark/>
          </w:tcPr>
          <w:p w14:paraId="62344D81" w14:textId="77777777" w:rsidR="002B1923" w:rsidRPr="00D30BE2" w:rsidRDefault="002B1923" w:rsidP="002B1923">
            <w:pPr>
              <w:jc w:val="right"/>
              <w:cnfStyle w:val="000000100000" w:firstRow="0" w:lastRow="0" w:firstColumn="0" w:lastColumn="0" w:oddVBand="0" w:evenVBand="0" w:oddHBand="1" w:evenHBand="0" w:firstRowFirstColumn="0" w:firstRowLastColumn="0" w:lastRowFirstColumn="0" w:lastRowLastColumn="0"/>
              <w:rPr>
                <w:sz w:val="20"/>
                <w:szCs w:val="18"/>
              </w:rPr>
            </w:pPr>
            <w:r w:rsidRPr="00D30BE2">
              <w:rPr>
                <w:sz w:val="20"/>
                <w:szCs w:val="18"/>
              </w:rPr>
              <w:t xml:space="preserve">% </w:t>
            </w:r>
          </w:p>
        </w:tc>
      </w:tr>
      <w:tr w:rsidR="002B1923" w:rsidRPr="00A2322F" w14:paraId="242D70D4" w14:textId="77777777" w:rsidTr="002B1923">
        <w:trPr>
          <w:trHeight w:val="252"/>
        </w:trPr>
        <w:tc>
          <w:tcPr>
            <w:cnfStyle w:val="001000000000" w:firstRow="0" w:lastRow="0" w:firstColumn="1" w:lastColumn="0" w:oddVBand="0" w:evenVBand="0" w:oddHBand="0" w:evenHBand="0" w:firstRowFirstColumn="0" w:firstRowLastColumn="0" w:lastRowFirstColumn="0" w:lastRowLastColumn="0"/>
            <w:tcW w:w="1918" w:type="dxa"/>
            <w:tcBorders>
              <w:top w:val="single" w:sz="12" w:space="0" w:color="538135" w:themeColor="accent6" w:themeShade="BF"/>
            </w:tcBorders>
            <w:hideMark/>
          </w:tcPr>
          <w:p w14:paraId="68E3670F" w14:textId="77777777" w:rsidR="002B1923" w:rsidRPr="00D30BE2" w:rsidRDefault="002B1923" w:rsidP="002B1923">
            <w:pPr>
              <w:rPr>
                <w:b w:val="0"/>
                <w:sz w:val="20"/>
                <w:szCs w:val="18"/>
              </w:rPr>
            </w:pPr>
            <w:r w:rsidRPr="00D30BE2">
              <w:rPr>
                <w:b w:val="0"/>
                <w:sz w:val="20"/>
                <w:szCs w:val="18"/>
              </w:rPr>
              <w:t>Kayes</w:t>
            </w:r>
          </w:p>
        </w:tc>
        <w:tc>
          <w:tcPr>
            <w:tcW w:w="1420" w:type="dxa"/>
            <w:tcBorders>
              <w:top w:val="single" w:sz="12" w:space="0" w:color="538135" w:themeColor="accent6" w:themeShade="BF"/>
            </w:tcBorders>
            <w:noWrap/>
            <w:hideMark/>
          </w:tcPr>
          <w:p w14:paraId="76F59884"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1</w:t>
            </w:r>
            <w:r>
              <w:rPr>
                <w:color w:val="000000"/>
                <w:sz w:val="20"/>
                <w:szCs w:val="18"/>
              </w:rPr>
              <w:t xml:space="preserve"> </w:t>
            </w:r>
            <w:r w:rsidRPr="00100749">
              <w:rPr>
                <w:color w:val="000000"/>
                <w:sz w:val="20"/>
                <w:szCs w:val="18"/>
              </w:rPr>
              <w:t>485</w:t>
            </w:r>
          </w:p>
        </w:tc>
        <w:tc>
          <w:tcPr>
            <w:tcW w:w="1311" w:type="dxa"/>
            <w:tcBorders>
              <w:top w:val="single" w:sz="12" w:space="0" w:color="538135" w:themeColor="accent6" w:themeShade="BF"/>
            </w:tcBorders>
            <w:noWrap/>
            <w:hideMark/>
          </w:tcPr>
          <w:p w14:paraId="46E8F9A3"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62,3</w:t>
            </w:r>
          </w:p>
        </w:tc>
        <w:tc>
          <w:tcPr>
            <w:tcW w:w="1356" w:type="dxa"/>
            <w:tcBorders>
              <w:top w:val="single" w:sz="12" w:space="0" w:color="538135" w:themeColor="accent6" w:themeShade="BF"/>
            </w:tcBorders>
            <w:noWrap/>
            <w:hideMark/>
          </w:tcPr>
          <w:p w14:paraId="72BDBB74"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899</w:t>
            </w:r>
          </w:p>
        </w:tc>
        <w:tc>
          <w:tcPr>
            <w:tcW w:w="1162" w:type="dxa"/>
            <w:tcBorders>
              <w:top w:val="single" w:sz="12" w:space="0" w:color="538135" w:themeColor="accent6" w:themeShade="BF"/>
            </w:tcBorders>
            <w:noWrap/>
            <w:hideMark/>
          </w:tcPr>
          <w:p w14:paraId="73CD37CA"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37,7</w:t>
            </w:r>
          </w:p>
        </w:tc>
        <w:tc>
          <w:tcPr>
            <w:tcW w:w="1355" w:type="dxa"/>
            <w:tcBorders>
              <w:top w:val="single" w:sz="12" w:space="0" w:color="538135" w:themeColor="accent6" w:themeShade="BF"/>
            </w:tcBorders>
            <w:noWrap/>
            <w:hideMark/>
          </w:tcPr>
          <w:p w14:paraId="22E23AE5"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2</w:t>
            </w:r>
            <w:r>
              <w:rPr>
                <w:color w:val="000000"/>
                <w:sz w:val="20"/>
                <w:szCs w:val="18"/>
              </w:rPr>
              <w:t xml:space="preserve"> </w:t>
            </w:r>
            <w:r w:rsidRPr="00100749">
              <w:rPr>
                <w:color w:val="000000"/>
                <w:sz w:val="20"/>
                <w:szCs w:val="18"/>
              </w:rPr>
              <w:t>384</w:t>
            </w:r>
          </w:p>
        </w:tc>
        <w:tc>
          <w:tcPr>
            <w:tcW w:w="1358" w:type="dxa"/>
            <w:tcBorders>
              <w:top w:val="single" w:sz="12" w:space="0" w:color="538135" w:themeColor="accent6" w:themeShade="BF"/>
            </w:tcBorders>
            <w:noWrap/>
            <w:hideMark/>
          </w:tcPr>
          <w:p w14:paraId="5BFA1611"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100,0</w:t>
            </w:r>
          </w:p>
        </w:tc>
      </w:tr>
      <w:tr w:rsidR="002B1923" w:rsidRPr="00A2322F" w14:paraId="026B8A73" w14:textId="77777777" w:rsidTr="002B192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18" w:type="dxa"/>
            <w:hideMark/>
          </w:tcPr>
          <w:p w14:paraId="7E4E4902" w14:textId="77777777" w:rsidR="002B1923" w:rsidRPr="00D30BE2" w:rsidRDefault="002B1923" w:rsidP="002B1923">
            <w:pPr>
              <w:rPr>
                <w:b w:val="0"/>
                <w:sz w:val="20"/>
                <w:szCs w:val="18"/>
              </w:rPr>
            </w:pPr>
            <w:r w:rsidRPr="00D30BE2">
              <w:rPr>
                <w:b w:val="0"/>
                <w:sz w:val="20"/>
                <w:szCs w:val="18"/>
              </w:rPr>
              <w:t>Koulikoro</w:t>
            </w:r>
          </w:p>
        </w:tc>
        <w:tc>
          <w:tcPr>
            <w:tcW w:w="1420" w:type="dxa"/>
            <w:noWrap/>
            <w:hideMark/>
          </w:tcPr>
          <w:p w14:paraId="1C53C352"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761</w:t>
            </w:r>
          </w:p>
        </w:tc>
        <w:tc>
          <w:tcPr>
            <w:tcW w:w="1311" w:type="dxa"/>
            <w:noWrap/>
            <w:hideMark/>
          </w:tcPr>
          <w:p w14:paraId="5478E25A"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41,7</w:t>
            </w:r>
          </w:p>
        </w:tc>
        <w:tc>
          <w:tcPr>
            <w:tcW w:w="1356" w:type="dxa"/>
            <w:noWrap/>
            <w:hideMark/>
          </w:tcPr>
          <w:p w14:paraId="3C906E10"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1</w:t>
            </w:r>
            <w:r>
              <w:rPr>
                <w:color w:val="000000"/>
                <w:sz w:val="20"/>
                <w:szCs w:val="18"/>
              </w:rPr>
              <w:t xml:space="preserve"> </w:t>
            </w:r>
            <w:r w:rsidRPr="00100749">
              <w:rPr>
                <w:color w:val="000000"/>
                <w:sz w:val="20"/>
                <w:szCs w:val="18"/>
              </w:rPr>
              <w:t>062</w:t>
            </w:r>
          </w:p>
        </w:tc>
        <w:tc>
          <w:tcPr>
            <w:tcW w:w="1162" w:type="dxa"/>
            <w:noWrap/>
            <w:hideMark/>
          </w:tcPr>
          <w:p w14:paraId="0BDB2DB6"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58,3</w:t>
            </w:r>
          </w:p>
        </w:tc>
        <w:tc>
          <w:tcPr>
            <w:tcW w:w="1355" w:type="dxa"/>
            <w:noWrap/>
            <w:hideMark/>
          </w:tcPr>
          <w:p w14:paraId="7275670C"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1</w:t>
            </w:r>
            <w:r>
              <w:rPr>
                <w:color w:val="000000"/>
                <w:sz w:val="20"/>
                <w:szCs w:val="18"/>
              </w:rPr>
              <w:t xml:space="preserve"> </w:t>
            </w:r>
            <w:r w:rsidRPr="00100749">
              <w:rPr>
                <w:color w:val="000000"/>
                <w:sz w:val="20"/>
                <w:szCs w:val="18"/>
              </w:rPr>
              <w:t>823</w:t>
            </w:r>
          </w:p>
        </w:tc>
        <w:tc>
          <w:tcPr>
            <w:tcW w:w="1358" w:type="dxa"/>
            <w:noWrap/>
            <w:hideMark/>
          </w:tcPr>
          <w:p w14:paraId="1CFF1F96"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100,0</w:t>
            </w:r>
          </w:p>
        </w:tc>
      </w:tr>
      <w:tr w:rsidR="002B1923" w:rsidRPr="00A2322F" w14:paraId="1F7B5C9A" w14:textId="77777777" w:rsidTr="002B1923">
        <w:trPr>
          <w:trHeight w:val="241"/>
        </w:trPr>
        <w:tc>
          <w:tcPr>
            <w:cnfStyle w:val="001000000000" w:firstRow="0" w:lastRow="0" w:firstColumn="1" w:lastColumn="0" w:oddVBand="0" w:evenVBand="0" w:oddHBand="0" w:evenHBand="0" w:firstRowFirstColumn="0" w:firstRowLastColumn="0" w:lastRowFirstColumn="0" w:lastRowLastColumn="0"/>
            <w:tcW w:w="1918" w:type="dxa"/>
            <w:hideMark/>
          </w:tcPr>
          <w:p w14:paraId="72AAFFCB" w14:textId="77777777" w:rsidR="002B1923" w:rsidRPr="00D30BE2" w:rsidRDefault="002B1923" w:rsidP="002B1923">
            <w:pPr>
              <w:rPr>
                <w:b w:val="0"/>
                <w:sz w:val="20"/>
                <w:szCs w:val="18"/>
              </w:rPr>
            </w:pPr>
            <w:r w:rsidRPr="00D30BE2">
              <w:rPr>
                <w:b w:val="0"/>
                <w:sz w:val="20"/>
                <w:szCs w:val="18"/>
              </w:rPr>
              <w:t>Sikasso</w:t>
            </w:r>
          </w:p>
        </w:tc>
        <w:tc>
          <w:tcPr>
            <w:tcW w:w="1420" w:type="dxa"/>
            <w:noWrap/>
            <w:hideMark/>
          </w:tcPr>
          <w:p w14:paraId="2523FA6C"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1</w:t>
            </w:r>
            <w:r>
              <w:rPr>
                <w:color w:val="000000"/>
                <w:sz w:val="20"/>
                <w:szCs w:val="18"/>
              </w:rPr>
              <w:t xml:space="preserve"> </w:t>
            </w:r>
            <w:r w:rsidRPr="00100749">
              <w:rPr>
                <w:color w:val="000000"/>
                <w:sz w:val="20"/>
                <w:szCs w:val="18"/>
              </w:rPr>
              <w:t>332</w:t>
            </w:r>
          </w:p>
        </w:tc>
        <w:tc>
          <w:tcPr>
            <w:tcW w:w="1311" w:type="dxa"/>
            <w:noWrap/>
            <w:hideMark/>
          </w:tcPr>
          <w:p w14:paraId="704ACC63"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61,3</w:t>
            </w:r>
          </w:p>
        </w:tc>
        <w:tc>
          <w:tcPr>
            <w:tcW w:w="1356" w:type="dxa"/>
            <w:noWrap/>
            <w:hideMark/>
          </w:tcPr>
          <w:p w14:paraId="008FD2ED"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840</w:t>
            </w:r>
          </w:p>
        </w:tc>
        <w:tc>
          <w:tcPr>
            <w:tcW w:w="1162" w:type="dxa"/>
            <w:noWrap/>
            <w:hideMark/>
          </w:tcPr>
          <w:p w14:paraId="289B8360"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38,7</w:t>
            </w:r>
          </w:p>
        </w:tc>
        <w:tc>
          <w:tcPr>
            <w:tcW w:w="1355" w:type="dxa"/>
            <w:noWrap/>
            <w:hideMark/>
          </w:tcPr>
          <w:p w14:paraId="710BB2F8"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2</w:t>
            </w:r>
            <w:r>
              <w:rPr>
                <w:color w:val="000000"/>
                <w:sz w:val="20"/>
                <w:szCs w:val="18"/>
              </w:rPr>
              <w:t xml:space="preserve"> </w:t>
            </w:r>
            <w:r w:rsidRPr="00100749">
              <w:rPr>
                <w:color w:val="000000"/>
                <w:sz w:val="20"/>
                <w:szCs w:val="18"/>
              </w:rPr>
              <w:t>172</w:t>
            </w:r>
          </w:p>
        </w:tc>
        <w:tc>
          <w:tcPr>
            <w:tcW w:w="1358" w:type="dxa"/>
            <w:noWrap/>
            <w:hideMark/>
          </w:tcPr>
          <w:p w14:paraId="68DDC92B"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100,0</w:t>
            </w:r>
          </w:p>
        </w:tc>
      </w:tr>
      <w:tr w:rsidR="002B1923" w:rsidRPr="00A2322F" w14:paraId="744B59E1" w14:textId="77777777" w:rsidTr="002B192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18" w:type="dxa"/>
            <w:hideMark/>
          </w:tcPr>
          <w:p w14:paraId="5A9C3B96" w14:textId="77777777" w:rsidR="002B1923" w:rsidRPr="00D30BE2" w:rsidRDefault="002B1923" w:rsidP="002B1923">
            <w:pPr>
              <w:rPr>
                <w:b w:val="0"/>
                <w:sz w:val="20"/>
                <w:szCs w:val="18"/>
              </w:rPr>
            </w:pPr>
            <w:r w:rsidRPr="00D30BE2">
              <w:rPr>
                <w:b w:val="0"/>
                <w:sz w:val="20"/>
                <w:szCs w:val="18"/>
              </w:rPr>
              <w:t>Ségou</w:t>
            </w:r>
          </w:p>
        </w:tc>
        <w:tc>
          <w:tcPr>
            <w:tcW w:w="1420" w:type="dxa"/>
            <w:noWrap/>
            <w:hideMark/>
          </w:tcPr>
          <w:p w14:paraId="36A6D9D0"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2</w:t>
            </w:r>
            <w:r>
              <w:rPr>
                <w:color w:val="000000"/>
                <w:sz w:val="20"/>
                <w:szCs w:val="18"/>
              </w:rPr>
              <w:t xml:space="preserve"> </w:t>
            </w:r>
            <w:r w:rsidRPr="00100749">
              <w:rPr>
                <w:color w:val="000000"/>
                <w:sz w:val="20"/>
                <w:szCs w:val="18"/>
              </w:rPr>
              <w:t>689</w:t>
            </w:r>
          </w:p>
        </w:tc>
        <w:tc>
          <w:tcPr>
            <w:tcW w:w="1311" w:type="dxa"/>
            <w:noWrap/>
            <w:hideMark/>
          </w:tcPr>
          <w:p w14:paraId="39FEBEC1"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62,3</w:t>
            </w:r>
          </w:p>
        </w:tc>
        <w:tc>
          <w:tcPr>
            <w:tcW w:w="1356" w:type="dxa"/>
            <w:noWrap/>
            <w:hideMark/>
          </w:tcPr>
          <w:p w14:paraId="7CE8C2CF"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1</w:t>
            </w:r>
            <w:r>
              <w:rPr>
                <w:color w:val="000000"/>
                <w:sz w:val="20"/>
                <w:szCs w:val="18"/>
              </w:rPr>
              <w:t xml:space="preserve"> </w:t>
            </w:r>
            <w:r w:rsidRPr="00100749">
              <w:rPr>
                <w:color w:val="000000"/>
                <w:sz w:val="20"/>
                <w:szCs w:val="18"/>
              </w:rPr>
              <w:t>629</w:t>
            </w:r>
          </w:p>
        </w:tc>
        <w:tc>
          <w:tcPr>
            <w:tcW w:w="1162" w:type="dxa"/>
            <w:noWrap/>
            <w:hideMark/>
          </w:tcPr>
          <w:p w14:paraId="08867118"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37,7</w:t>
            </w:r>
          </w:p>
        </w:tc>
        <w:tc>
          <w:tcPr>
            <w:tcW w:w="1355" w:type="dxa"/>
            <w:noWrap/>
            <w:hideMark/>
          </w:tcPr>
          <w:p w14:paraId="28AD5CCB"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4</w:t>
            </w:r>
            <w:r>
              <w:rPr>
                <w:color w:val="000000"/>
                <w:sz w:val="20"/>
                <w:szCs w:val="18"/>
              </w:rPr>
              <w:t xml:space="preserve"> </w:t>
            </w:r>
            <w:r w:rsidRPr="00100749">
              <w:rPr>
                <w:color w:val="000000"/>
                <w:sz w:val="20"/>
                <w:szCs w:val="18"/>
              </w:rPr>
              <w:t>318</w:t>
            </w:r>
          </w:p>
        </w:tc>
        <w:tc>
          <w:tcPr>
            <w:tcW w:w="1358" w:type="dxa"/>
            <w:noWrap/>
            <w:hideMark/>
          </w:tcPr>
          <w:p w14:paraId="1DCD9EA1"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100,0</w:t>
            </w:r>
          </w:p>
        </w:tc>
      </w:tr>
      <w:tr w:rsidR="002B1923" w:rsidRPr="00A2322F" w14:paraId="24B806A4" w14:textId="77777777" w:rsidTr="002B1923">
        <w:trPr>
          <w:trHeight w:val="241"/>
        </w:trPr>
        <w:tc>
          <w:tcPr>
            <w:cnfStyle w:val="001000000000" w:firstRow="0" w:lastRow="0" w:firstColumn="1" w:lastColumn="0" w:oddVBand="0" w:evenVBand="0" w:oddHBand="0" w:evenHBand="0" w:firstRowFirstColumn="0" w:firstRowLastColumn="0" w:lastRowFirstColumn="0" w:lastRowLastColumn="0"/>
            <w:tcW w:w="1918" w:type="dxa"/>
            <w:hideMark/>
          </w:tcPr>
          <w:p w14:paraId="09C41350" w14:textId="77777777" w:rsidR="002B1923" w:rsidRPr="00D30BE2" w:rsidRDefault="002B1923" w:rsidP="002B1923">
            <w:pPr>
              <w:rPr>
                <w:b w:val="0"/>
                <w:sz w:val="20"/>
                <w:szCs w:val="18"/>
              </w:rPr>
            </w:pPr>
            <w:r w:rsidRPr="00D30BE2">
              <w:rPr>
                <w:b w:val="0"/>
                <w:sz w:val="20"/>
                <w:szCs w:val="18"/>
              </w:rPr>
              <w:t>Mopti</w:t>
            </w:r>
          </w:p>
        </w:tc>
        <w:tc>
          <w:tcPr>
            <w:tcW w:w="1420" w:type="dxa"/>
            <w:noWrap/>
            <w:hideMark/>
          </w:tcPr>
          <w:p w14:paraId="4225A03B"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1</w:t>
            </w:r>
            <w:r>
              <w:rPr>
                <w:color w:val="000000"/>
                <w:sz w:val="20"/>
                <w:szCs w:val="18"/>
              </w:rPr>
              <w:t xml:space="preserve"> </w:t>
            </w:r>
            <w:r w:rsidRPr="00100749">
              <w:rPr>
                <w:color w:val="000000"/>
                <w:sz w:val="20"/>
                <w:szCs w:val="18"/>
              </w:rPr>
              <w:t>577</w:t>
            </w:r>
          </w:p>
        </w:tc>
        <w:tc>
          <w:tcPr>
            <w:tcW w:w="1311" w:type="dxa"/>
            <w:noWrap/>
            <w:hideMark/>
          </w:tcPr>
          <w:p w14:paraId="3880CBCE"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62,4</w:t>
            </w:r>
          </w:p>
        </w:tc>
        <w:tc>
          <w:tcPr>
            <w:tcW w:w="1356" w:type="dxa"/>
            <w:noWrap/>
            <w:hideMark/>
          </w:tcPr>
          <w:p w14:paraId="4017658B"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949</w:t>
            </w:r>
          </w:p>
        </w:tc>
        <w:tc>
          <w:tcPr>
            <w:tcW w:w="1162" w:type="dxa"/>
            <w:noWrap/>
            <w:hideMark/>
          </w:tcPr>
          <w:p w14:paraId="5C9F58D1"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37,6</w:t>
            </w:r>
          </w:p>
        </w:tc>
        <w:tc>
          <w:tcPr>
            <w:tcW w:w="1355" w:type="dxa"/>
            <w:noWrap/>
            <w:hideMark/>
          </w:tcPr>
          <w:p w14:paraId="681F232A"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2</w:t>
            </w:r>
            <w:r>
              <w:rPr>
                <w:color w:val="000000"/>
                <w:sz w:val="20"/>
                <w:szCs w:val="18"/>
              </w:rPr>
              <w:t xml:space="preserve"> </w:t>
            </w:r>
            <w:r w:rsidRPr="00100749">
              <w:rPr>
                <w:color w:val="000000"/>
                <w:sz w:val="20"/>
                <w:szCs w:val="18"/>
              </w:rPr>
              <w:t>526</w:t>
            </w:r>
          </w:p>
        </w:tc>
        <w:tc>
          <w:tcPr>
            <w:tcW w:w="1358" w:type="dxa"/>
            <w:noWrap/>
            <w:hideMark/>
          </w:tcPr>
          <w:p w14:paraId="0D94E8EA"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100,0</w:t>
            </w:r>
          </w:p>
        </w:tc>
      </w:tr>
      <w:tr w:rsidR="002B1923" w:rsidRPr="00A2322F" w14:paraId="426D8A62" w14:textId="77777777" w:rsidTr="002B192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18" w:type="dxa"/>
            <w:hideMark/>
          </w:tcPr>
          <w:p w14:paraId="42E38CCE" w14:textId="77777777" w:rsidR="002B1923" w:rsidRPr="00D30BE2" w:rsidRDefault="002B1923" w:rsidP="002B1923">
            <w:pPr>
              <w:rPr>
                <w:b w:val="0"/>
                <w:sz w:val="20"/>
                <w:szCs w:val="18"/>
              </w:rPr>
            </w:pPr>
            <w:r w:rsidRPr="00D30BE2">
              <w:rPr>
                <w:b w:val="0"/>
                <w:sz w:val="20"/>
                <w:szCs w:val="18"/>
              </w:rPr>
              <w:t>Tombouctou</w:t>
            </w:r>
          </w:p>
        </w:tc>
        <w:tc>
          <w:tcPr>
            <w:tcW w:w="1420" w:type="dxa"/>
            <w:noWrap/>
            <w:hideMark/>
          </w:tcPr>
          <w:p w14:paraId="2E9DA2C3"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706</w:t>
            </w:r>
          </w:p>
        </w:tc>
        <w:tc>
          <w:tcPr>
            <w:tcW w:w="1311" w:type="dxa"/>
            <w:noWrap/>
            <w:hideMark/>
          </w:tcPr>
          <w:p w14:paraId="7079EA34"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79,9</w:t>
            </w:r>
          </w:p>
        </w:tc>
        <w:tc>
          <w:tcPr>
            <w:tcW w:w="1356" w:type="dxa"/>
            <w:noWrap/>
            <w:hideMark/>
          </w:tcPr>
          <w:p w14:paraId="101AC527"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178</w:t>
            </w:r>
          </w:p>
        </w:tc>
        <w:tc>
          <w:tcPr>
            <w:tcW w:w="1162" w:type="dxa"/>
            <w:noWrap/>
            <w:hideMark/>
          </w:tcPr>
          <w:p w14:paraId="6E0A312C"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20,1</w:t>
            </w:r>
          </w:p>
        </w:tc>
        <w:tc>
          <w:tcPr>
            <w:tcW w:w="1355" w:type="dxa"/>
            <w:noWrap/>
            <w:hideMark/>
          </w:tcPr>
          <w:p w14:paraId="180D542E"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884</w:t>
            </w:r>
          </w:p>
        </w:tc>
        <w:tc>
          <w:tcPr>
            <w:tcW w:w="1358" w:type="dxa"/>
            <w:noWrap/>
            <w:hideMark/>
          </w:tcPr>
          <w:p w14:paraId="52633177"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100,0</w:t>
            </w:r>
          </w:p>
        </w:tc>
      </w:tr>
      <w:tr w:rsidR="002B1923" w:rsidRPr="00A2322F" w14:paraId="13266F22" w14:textId="77777777" w:rsidTr="002B1923">
        <w:trPr>
          <w:trHeight w:val="241"/>
        </w:trPr>
        <w:tc>
          <w:tcPr>
            <w:cnfStyle w:val="001000000000" w:firstRow="0" w:lastRow="0" w:firstColumn="1" w:lastColumn="0" w:oddVBand="0" w:evenVBand="0" w:oddHBand="0" w:evenHBand="0" w:firstRowFirstColumn="0" w:firstRowLastColumn="0" w:lastRowFirstColumn="0" w:lastRowLastColumn="0"/>
            <w:tcW w:w="1918" w:type="dxa"/>
            <w:hideMark/>
          </w:tcPr>
          <w:p w14:paraId="7F629782" w14:textId="77777777" w:rsidR="002B1923" w:rsidRPr="00D30BE2" w:rsidRDefault="002B1923" w:rsidP="002B1923">
            <w:pPr>
              <w:rPr>
                <w:b w:val="0"/>
                <w:sz w:val="20"/>
                <w:szCs w:val="18"/>
              </w:rPr>
            </w:pPr>
            <w:r w:rsidRPr="00D30BE2">
              <w:rPr>
                <w:b w:val="0"/>
                <w:sz w:val="20"/>
                <w:szCs w:val="18"/>
              </w:rPr>
              <w:t>Gao</w:t>
            </w:r>
          </w:p>
        </w:tc>
        <w:tc>
          <w:tcPr>
            <w:tcW w:w="1420" w:type="dxa"/>
            <w:noWrap/>
            <w:hideMark/>
          </w:tcPr>
          <w:p w14:paraId="045B4221"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329</w:t>
            </w:r>
          </w:p>
        </w:tc>
        <w:tc>
          <w:tcPr>
            <w:tcW w:w="1311" w:type="dxa"/>
            <w:noWrap/>
            <w:hideMark/>
          </w:tcPr>
          <w:p w14:paraId="3C048EAE"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63,8</w:t>
            </w:r>
          </w:p>
        </w:tc>
        <w:tc>
          <w:tcPr>
            <w:tcW w:w="1356" w:type="dxa"/>
            <w:noWrap/>
            <w:hideMark/>
          </w:tcPr>
          <w:p w14:paraId="15E286E0"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187</w:t>
            </w:r>
          </w:p>
        </w:tc>
        <w:tc>
          <w:tcPr>
            <w:tcW w:w="1162" w:type="dxa"/>
            <w:noWrap/>
            <w:hideMark/>
          </w:tcPr>
          <w:p w14:paraId="2E5CF4CD"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36,2</w:t>
            </w:r>
          </w:p>
        </w:tc>
        <w:tc>
          <w:tcPr>
            <w:tcW w:w="1355" w:type="dxa"/>
            <w:noWrap/>
            <w:hideMark/>
          </w:tcPr>
          <w:p w14:paraId="3F282381"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516</w:t>
            </w:r>
          </w:p>
        </w:tc>
        <w:tc>
          <w:tcPr>
            <w:tcW w:w="1358" w:type="dxa"/>
            <w:noWrap/>
            <w:hideMark/>
          </w:tcPr>
          <w:p w14:paraId="01E6ED33"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100,0</w:t>
            </w:r>
          </w:p>
        </w:tc>
      </w:tr>
      <w:tr w:rsidR="002B1923" w:rsidRPr="00A2322F" w14:paraId="09B9AC88" w14:textId="77777777" w:rsidTr="002B192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18" w:type="dxa"/>
            <w:hideMark/>
          </w:tcPr>
          <w:p w14:paraId="44822845" w14:textId="77777777" w:rsidR="002B1923" w:rsidRPr="00D30BE2" w:rsidRDefault="002B1923" w:rsidP="002B1923">
            <w:pPr>
              <w:rPr>
                <w:b w:val="0"/>
                <w:sz w:val="20"/>
                <w:szCs w:val="18"/>
              </w:rPr>
            </w:pPr>
            <w:r w:rsidRPr="00D30BE2">
              <w:rPr>
                <w:b w:val="0"/>
                <w:sz w:val="20"/>
                <w:szCs w:val="18"/>
              </w:rPr>
              <w:t>Kidal</w:t>
            </w:r>
          </w:p>
        </w:tc>
        <w:tc>
          <w:tcPr>
            <w:tcW w:w="1420" w:type="dxa"/>
            <w:noWrap/>
            <w:hideMark/>
          </w:tcPr>
          <w:p w14:paraId="504FC365"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160</w:t>
            </w:r>
          </w:p>
        </w:tc>
        <w:tc>
          <w:tcPr>
            <w:tcW w:w="1311" w:type="dxa"/>
            <w:noWrap/>
            <w:hideMark/>
          </w:tcPr>
          <w:p w14:paraId="1F07DBDA"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67,8</w:t>
            </w:r>
          </w:p>
        </w:tc>
        <w:tc>
          <w:tcPr>
            <w:tcW w:w="1356" w:type="dxa"/>
            <w:noWrap/>
            <w:hideMark/>
          </w:tcPr>
          <w:p w14:paraId="0B89EBBA"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76</w:t>
            </w:r>
          </w:p>
        </w:tc>
        <w:tc>
          <w:tcPr>
            <w:tcW w:w="1162" w:type="dxa"/>
            <w:noWrap/>
            <w:hideMark/>
          </w:tcPr>
          <w:p w14:paraId="4524F485"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32,2</w:t>
            </w:r>
          </w:p>
        </w:tc>
        <w:tc>
          <w:tcPr>
            <w:tcW w:w="1355" w:type="dxa"/>
            <w:noWrap/>
            <w:hideMark/>
          </w:tcPr>
          <w:p w14:paraId="35C563C4"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100749">
              <w:rPr>
                <w:color w:val="000000"/>
                <w:sz w:val="20"/>
                <w:szCs w:val="18"/>
              </w:rPr>
              <w:t>236</w:t>
            </w:r>
          </w:p>
        </w:tc>
        <w:tc>
          <w:tcPr>
            <w:tcW w:w="1358" w:type="dxa"/>
            <w:noWrap/>
            <w:hideMark/>
          </w:tcPr>
          <w:p w14:paraId="70911AAF"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18"/>
              </w:rPr>
            </w:pPr>
            <w:r w:rsidRPr="00A2322F">
              <w:rPr>
                <w:color w:val="000000"/>
                <w:sz w:val="20"/>
                <w:szCs w:val="18"/>
              </w:rPr>
              <w:t>100,0</w:t>
            </w:r>
          </w:p>
        </w:tc>
      </w:tr>
      <w:tr w:rsidR="002B1923" w:rsidRPr="00A2322F" w14:paraId="449F5B7A" w14:textId="77777777" w:rsidTr="002B1923">
        <w:trPr>
          <w:trHeight w:val="210"/>
        </w:trPr>
        <w:tc>
          <w:tcPr>
            <w:cnfStyle w:val="001000000000" w:firstRow="0" w:lastRow="0" w:firstColumn="1" w:lastColumn="0" w:oddVBand="0" w:evenVBand="0" w:oddHBand="0" w:evenHBand="0" w:firstRowFirstColumn="0" w:firstRowLastColumn="0" w:lastRowFirstColumn="0" w:lastRowLastColumn="0"/>
            <w:tcW w:w="1918" w:type="dxa"/>
            <w:tcBorders>
              <w:bottom w:val="single" w:sz="12" w:space="0" w:color="538135" w:themeColor="accent6" w:themeShade="BF"/>
            </w:tcBorders>
            <w:hideMark/>
          </w:tcPr>
          <w:p w14:paraId="331C81BF" w14:textId="77777777" w:rsidR="002B1923" w:rsidRPr="00D30BE2" w:rsidRDefault="002B1923" w:rsidP="002B1923">
            <w:pPr>
              <w:rPr>
                <w:b w:val="0"/>
                <w:sz w:val="20"/>
                <w:szCs w:val="18"/>
              </w:rPr>
            </w:pPr>
            <w:r w:rsidRPr="00D30BE2">
              <w:rPr>
                <w:b w:val="0"/>
                <w:sz w:val="20"/>
                <w:szCs w:val="18"/>
              </w:rPr>
              <w:t>District de Bamako</w:t>
            </w:r>
          </w:p>
        </w:tc>
        <w:tc>
          <w:tcPr>
            <w:tcW w:w="1420" w:type="dxa"/>
            <w:tcBorders>
              <w:bottom w:val="single" w:sz="12" w:space="0" w:color="538135" w:themeColor="accent6" w:themeShade="BF"/>
            </w:tcBorders>
            <w:noWrap/>
            <w:hideMark/>
          </w:tcPr>
          <w:p w14:paraId="67AA59E5"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1</w:t>
            </w:r>
            <w:r>
              <w:rPr>
                <w:color w:val="000000"/>
                <w:sz w:val="20"/>
                <w:szCs w:val="18"/>
              </w:rPr>
              <w:t xml:space="preserve"> </w:t>
            </w:r>
            <w:r w:rsidRPr="00100749">
              <w:rPr>
                <w:color w:val="000000"/>
                <w:sz w:val="20"/>
                <w:szCs w:val="18"/>
              </w:rPr>
              <w:t>932</w:t>
            </w:r>
          </w:p>
        </w:tc>
        <w:tc>
          <w:tcPr>
            <w:tcW w:w="1311" w:type="dxa"/>
            <w:tcBorders>
              <w:bottom w:val="single" w:sz="12" w:space="0" w:color="538135" w:themeColor="accent6" w:themeShade="BF"/>
            </w:tcBorders>
            <w:noWrap/>
            <w:hideMark/>
          </w:tcPr>
          <w:p w14:paraId="0D479A69"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44,9</w:t>
            </w:r>
          </w:p>
        </w:tc>
        <w:tc>
          <w:tcPr>
            <w:tcW w:w="1356" w:type="dxa"/>
            <w:tcBorders>
              <w:bottom w:val="single" w:sz="12" w:space="0" w:color="538135" w:themeColor="accent6" w:themeShade="BF"/>
            </w:tcBorders>
            <w:noWrap/>
            <w:hideMark/>
          </w:tcPr>
          <w:p w14:paraId="0EFB570F"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2</w:t>
            </w:r>
            <w:r>
              <w:rPr>
                <w:color w:val="000000"/>
                <w:sz w:val="20"/>
                <w:szCs w:val="18"/>
              </w:rPr>
              <w:t xml:space="preserve"> </w:t>
            </w:r>
            <w:r w:rsidRPr="00100749">
              <w:rPr>
                <w:color w:val="000000"/>
                <w:sz w:val="20"/>
                <w:szCs w:val="18"/>
              </w:rPr>
              <w:t>373</w:t>
            </w:r>
          </w:p>
        </w:tc>
        <w:tc>
          <w:tcPr>
            <w:tcW w:w="1162" w:type="dxa"/>
            <w:tcBorders>
              <w:bottom w:val="single" w:sz="12" w:space="0" w:color="538135" w:themeColor="accent6" w:themeShade="BF"/>
            </w:tcBorders>
            <w:noWrap/>
            <w:hideMark/>
          </w:tcPr>
          <w:p w14:paraId="5B4794AB"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55,1</w:t>
            </w:r>
          </w:p>
        </w:tc>
        <w:tc>
          <w:tcPr>
            <w:tcW w:w="1355" w:type="dxa"/>
            <w:tcBorders>
              <w:bottom w:val="single" w:sz="12" w:space="0" w:color="538135" w:themeColor="accent6" w:themeShade="BF"/>
            </w:tcBorders>
            <w:noWrap/>
            <w:hideMark/>
          </w:tcPr>
          <w:p w14:paraId="641F4321"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100749">
              <w:rPr>
                <w:color w:val="000000"/>
                <w:sz w:val="20"/>
                <w:szCs w:val="18"/>
              </w:rPr>
              <w:t>4</w:t>
            </w:r>
            <w:r>
              <w:rPr>
                <w:color w:val="000000"/>
                <w:sz w:val="20"/>
                <w:szCs w:val="18"/>
              </w:rPr>
              <w:t xml:space="preserve"> </w:t>
            </w:r>
            <w:r w:rsidRPr="00100749">
              <w:rPr>
                <w:color w:val="000000"/>
                <w:sz w:val="20"/>
                <w:szCs w:val="18"/>
              </w:rPr>
              <w:t>305</w:t>
            </w:r>
          </w:p>
        </w:tc>
        <w:tc>
          <w:tcPr>
            <w:tcW w:w="1358" w:type="dxa"/>
            <w:tcBorders>
              <w:bottom w:val="single" w:sz="12" w:space="0" w:color="538135" w:themeColor="accent6" w:themeShade="BF"/>
            </w:tcBorders>
            <w:noWrap/>
            <w:hideMark/>
          </w:tcPr>
          <w:p w14:paraId="1E5F2F1E" w14:textId="77777777" w:rsidR="002B1923" w:rsidRPr="0010074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18"/>
              </w:rPr>
            </w:pPr>
            <w:r w:rsidRPr="00A2322F">
              <w:rPr>
                <w:color w:val="000000"/>
                <w:sz w:val="20"/>
                <w:szCs w:val="18"/>
              </w:rPr>
              <w:t>100,0</w:t>
            </w:r>
          </w:p>
        </w:tc>
      </w:tr>
      <w:tr w:rsidR="002B1923" w:rsidRPr="00A2322F" w14:paraId="3EAF6269" w14:textId="77777777" w:rsidTr="002B192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918"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30853F66" w14:textId="77777777" w:rsidR="002B1923" w:rsidRPr="00D30BE2" w:rsidRDefault="002B1923" w:rsidP="002B1923">
            <w:pPr>
              <w:rPr>
                <w:sz w:val="20"/>
                <w:szCs w:val="18"/>
              </w:rPr>
            </w:pPr>
            <w:r w:rsidRPr="00D30BE2">
              <w:rPr>
                <w:sz w:val="20"/>
                <w:szCs w:val="18"/>
              </w:rPr>
              <w:t>Total</w:t>
            </w:r>
          </w:p>
        </w:tc>
        <w:tc>
          <w:tcPr>
            <w:tcW w:w="142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2DDEB00"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18"/>
              </w:rPr>
            </w:pPr>
            <w:r w:rsidRPr="00100749">
              <w:rPr>
                <w:b/>
                <w:color w:val="000000"/>
                <w:sz w:val="20"/>
                <w:szCs w:val="18"/>
              </w:rPr>
              <w:t>10</w:t>
            </w:r>
            <w:r>
              <w:rPr>
                <w:b/>
                <w:color w:val="000000"/>
                <w:sz w:val="20"/>
                <w:szCs w:val="18"/>
              </w:rPr>
              <w:t xml:space="preserve"> </w:t>
            </w:r>
            <w:r w:rsidRPr="00100749">
              <w:rPr>
                <w:b/>
                <w:color w:val="000000"/>
                <w:sz w:val="20"/>
                <w:szCs w:val="18"/>
              </w:rPr>
              <w:t>971</w:t>
            </w:r>
          </w:p>
        </w:tc>
        <w:tc>
          <w:tcPr>
            <w:tcW w:w="131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68D024B"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18"/>
              </w:rPr>
            </w:pPr>
            <w:r w:rsidRPr="00A2322F">
              <w:rPr>
                <w:b/>
                <w:color w:val="000000"/>
                <w:sz w:val="20"/>
                <w:szCs w:val="18"/>
              </w:rPr>
              <w:t>57,2</w:t>
            </w:r>
          </w:p>
        </w:tc>
        <w:tc>
          <w:tcPr>
            <w:tcW w:w="135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A9DBFEE"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18"/>
              </w:rPr>
            </w:pPr>
            <w:r w:rsidRPr="00100749">
              <w:rPr>
                <w:b/>
                <w:color w:val="000000"/>
                <w:sz w:val="20"/>
                <w:szCs w:val="18"/>
              </w:rPr>
              <w:t>8</w:t>
            </w:r>
            <w:r>
              <w:rPr>
                <w:b/>
                <w:color w:val="000000"/>
                <w:sz w:val="20"/>
                <w:szCs w:val="18"/>
              </w:rPr>
              <w:t xml:space="preserve"> </w:t>
            </w:r>
            <w:r w:rsidRPr="00100749">
              <w:rPr>
                <w:b/>
                <w:color w:val="000000"/>
                <w:sz w:val="20"/>
                <w:szCs w:val="18"/>
              </w:rPr>
              <w:t>193</w:t>
            </w:r>
          </w:p>
        </w:tc>
        <w:tc>
          <w:tcPr>
            <w:tcW w:w="116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0D8DF48"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18"/>
              </w:rPr>
            </w:pPr>
            <w:r w:rsidRPr="00A2322F">
              <w:rPr>
                <w:b/>
                <w:color w:val="000000"/>
                <w:sz w:val="20"/>
                <w:szCs w:val="18"/>
              </w:rPr>
              <w:t>42,8</w:t>
            </w:r>
          </w:p>
        </w:tc>
        <w:tc>
          <w:tcPr>
            <w:tcW w:w="1355"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AFAB47C"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18"/>
              </w:rPr>
            </w:pPr>
            <w:r w:rsidRPr="00100749">
              <w:rPr>
                <w:b/>
                <w:color w:val="000000"/>
                <w:sz w:val="20"/>
                <w:szCs w:val="18"/>
              </w:rPr>
              <w:t>19</w:t>
            </w:r>
            <w:r>
              <w:rPr>
                <w:b/>
                <w:color w:val="000000"/>
                <w:sz w:val="20"/>
                <w:szCs w:val="18"/>
              </w:rPr>
              <w:t xml:space="preserve"> </w:t>
            </w:r>
            <w:r w:rsidRPr="00100749">
              <w:rPr>
                <w:b/>
                <w:color w:val="000000"/>
                <w:sz w:val="20"/>
                <w:szCs w:val="18"/>
              </w:rPr>
              <w:t>164</w:t>
            </w:r>
          </w:p>
        </w:tc>
        <w:tc>
          <w:tcPr>
            <w:tcW w:w="1358"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EEABF07" w14:textId="77777777" w:rsidR="002B1923" w:rsidRPr="00100749"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18"/>
              </w:rPr>
            </w:pPr>
            <w:r w:rsidRPr="00A2322F">
              <w:rPr>
                <w:b/>
                <w:color w:val="000000"/>
                <w:sz w:val="20"/>
                <w:szCs w:val="18"/>
              </w:rPr>
              <w:t>100,0</w:t>
            </w:r>
          </w:p>
        </w:tc>
      </w:tr>
    </w:tbl>
    <w:p w14:paraId="695F1B27" w14:textId="77777777" w:rsidR="002B1923" w:rsidRPr="005732A0" w:rsidRDefault="002B1923" w:rsidP="002B1923">
      <w:pPr>
        <w:tabs>
          <w:tab w:val="left" w:pos="360"/>
        </w:tabs>
        <w:spacing w:after="120" w:line="276" w:lineRule="auto"/>
        <w:rPr>
          <w:i/>
          <w:iCs/>
          <w:sz w:val="20"/>
        </w:rPr>
      </w:pPr>
      <w:r w:rsidRPr="005732A0">
        <w:rPr>
          <w:i/>
          <w:iCs/>
          <w:sz w:val="20"/>
        </w:rPr>
        <w:t>Source : Annuaire statistique de l’emploi et</w:t>
      </w:r>
      <w:r>
        <w:rPr>
          <w:i/>
          <w:iCs/>
          <w:sz w:val="20"/>
        </w:rPr>
        <w:t xml:space="preserve"> de</w:t>
      </w:r>
      <w:r w:rsidRPr="005732A0">
        <w:rPr>
          <w:i/>
          <w:iCs/>
          <w:sz w:val="20"/>
        </w:rPr>
        <w:t xml:space="preserve"> la formation 2019/ </w:t>
      </w:r>
      <w:r w:rsidRPr="005732A0">
        <w:rPr>
          <w:b/>
          <w:iCs/>
          <w:sz w:val="20"/>
        </w:rPr>
        <w:t>ONEF</w:t>
      </w:r>
    </w:p>
    <w:p w14:paraId="00A18C2D" w14:textId="77777777" w:rsidR="002B1923" w:rsidRDefault="002B1923" w:rsidP="002B1923">
      <w:pPr>
        <w:tabs>
          <w:tab w:val="left" w:pos="360"/>
        </w:tabs>
        <w:spacing w:before="120" w:after="120" w:line="276" w:lineRule="auto"/>
        <w:rPr>
          <w:b/>
          <w:iCs/>
        </w:rPr>
      </w:pPr>
    </w:p>
    <w:p w14:paraId="508B4821" w14:textId="77777777" w:rsidR="002B1923" w:rsidRDefault="002B1923" w:rsidP="002B1923">
      <w:pPr>
        <w:rPr>
          <w:b/>
          <w:iCs/>
        </w:rPr>
      </w:pPr>
      <w:r>
        <w:rPr>
          <w:b/>
          <w:iCs/>
        </w:rPr>
        <w:br w:type="page"/>
      </w:r>
    </w:p>
    <w:p w14:paraId="0A5AF328"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35" w:name="_Toc50729972"/>
      <w:bookmarkStart w:id="36" w:name="_Toc53179565"/>
      <w:r w:rsidRPr="008903A6">
        <w:rPr>
          <w:rFonts w:ascii="Times New Roman" w:hAnsi="Times New Roman" w:cs="Times New Roman"/>
          <w:b/>
          <w:color w:val="auto"/>
        </w:rPr>
        <w:lastRenderedPageBreak/>
        <w:t>IFPAC 3 : Taux d’accroissement annuel des effectifs dans la formation Professionnelle</w:t>
      </w:r>
      <w:bookmarkEnd w:id="35"/>
      <w:bookmarkEnd w:id="36"/>
    </w:p>
    <w:p w14:paraId="5E2F0A50" w14:textId="77777777" w:rsidR="002B1923" w:rsidRPr="00850602" w:rsidRDefault="002B1923" w:rsidP="002B1923">
      <w:pPr>
        <w:tabs>
          <w:tab w:val="left" w:pos="360"/>
        </w:tabs>
        <w:spacing w:before="120" w:line="276" w:lineRule="auto"/>
        <w:rPr>
          <w:b/>
          <w:i/>
          <w:iCs/>
          <w:sz w:val="2"/>
        </w:rPr>
      </w:pPr>
    </w:p>
    <w:p w14:paraId="6517592E" w14:textId="3BC5D08A" w:rsidR="00BC0CCB" w:rsidRPr="006B20F5" w:rsidRDefault="00BC0CCB" w:rsidP="006B20F5">
      <w:pPr>
        <w:pStyle w:val="Lgende"/>
        <w:spacing w:after="0"/>
        <w:rPr>
          <w:sz w:val="22"/>
        </w:rPr>
      </w:pPr>
      <w:bookmarkStart w:id="37" w:name="_Toc53182256"/>
      <w:r w:rsidRPr="006B20F5">
        <w:rPr>
          <w:sz w:val="22"/>
        </w:rPr>
        <w:t xml:space="preserve">Tableau </w:t>
      </w:r>
      <w:r w:rsidRPr="006B20F5">
        <w:rPr>
          <w:sz w:val="22"/>
        </w:rPr>
        <w:fldChar w:fldCharType="begin"/>
      </w:r>
      <w:r w:rsidRPr="006B20F5">
        <w:rPr>
          <w:sz w:val="22"/>
        </w:rPr>
        <w:instrText xml:space="preserve"> SEQ Tableau \* ARABIC </w:instrText>
      </w:r>
      <w:r w:rsidRPr="006B20F5">
        <w:rPr>
          <w:sz w:val="22"/>
        </w:rPr>
        <w:fldChar w:fldCharType="separate"/>
      </w:r>
      <w:r w:rsidR="00D74509">
        <w:rPr>
          <w:noProof/>
          <w:sz w:val="22"/>
        </w:rPr>
        <w:t>3</w:t>
      </w:r>
      <w:r w:rsidRPr="006B20F5">
        <w:rPr>
          <w:sz w:val="22"/>
        </w:rPr>
        <w:fldChar w:fldCharType="end"/>
      </w:r>
      <w:r w:rsidRPr="006B20F5">
        <w:rPr>
          <w:sz w:val="22"/>
        </w:rPr>
        <w:t>: Evolution du nombre d’apprenants entre 2017 et 2019 par région</w:t>
      </w:r>
      <w:bookmarkEnd w:id="37"/>
    </w:p>
    <w:tbl>
      <w:tblPr>
        <w:tblStyle w:val="Tableausimple2"/>
        <w:tblW w:w="9905" w:type="dxa"/>
        <w:tblLook w:val="04A0" w:firstRow="1" w:lastRow="0" w:firstColumn="1" w:lastColumn="0" w:noHBand="0" w:noVBand="1"/>
      </w:tblPr>
      <w:tblGrid>
        <w:gridCol w:w="2803"/>
        <w:gridCol w:w="2314"/>
        <w:gridCol w:w="2146"/>
        <w:gridCol w:w="2642"/>
      </w:tblGrid>
      <w:tr w:rsidR="002B1923" w:rsidRPr="006F6A8F" w14:paraId="20C741CF" w14:textId="77777777" w:rsidTr="002B1923">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803"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2E24077B" w14:textId="77777777" w:rsidR="002B1923" w:rsidRPr="00D30BE2" w:rsidRDefault="002B1923" w:rsidP="002B1923">
            <w:r w:rsidRPr="00D30BE2">
              <w:t>Région</w:t>
            </w:r>
          </w:p>
        </w:tc>
        <w:tc>
          <w:tcPr>
            <w:tcW w:w="231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73FBD92" w14:textId="77777777" w:rsidR="002B1923" w:rsidRPr="00D30BE2" w:rsidRDefault="002B1923" w:rsidP="002B1923">
            <w:pPr>
              <w:jc w:val="right"/>
              <w:cnfStyle w:val="100000000000" w:firstRow="1" w:lastRow="0" w:firstColumn="0" w:lastColumn="0" w:oddVBand="0" w:evenVBand="0" w:oddHBand="0" w:evenHBand="0" w:firstRowFirstColumn="0" w:firstRowLastColumn="0" w:lastRowFirstColumn="0" w:lastRowLastColumn="0"/>
            </w:pPr>
            <w:r w:rsidRPr="00D30BE2">
              <w:t>Effectif en 2017</w:t>
            </w:r>
          </w:p>
        </w:tc>
        <w:tc>
          <w:tcPr>
            <w:tcW w:w="214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358533F" w14:textId="77777777" w:rsidR="002B1923" w:rsidRPr="00D30BE2" w:rsidRDefault="002B1923" w:rsidP="002B1923">
            <w:pPr>
              <w:jc w:val="right"/>
              <w:cnfStyle w:val="100000000000" w:firstRow="1" w:lastRow="0" w:firstColumn="0" w:lastColumn="0" w:oddVBand="0" w:evenVBand="0" w:oddHBand="0" w:evenHBand="0" w:firstRowFirstColumn="0" w:firstRowLastColumn="0" w:lastRowFirstColumn="0" w:lastRowLastColumn="0"/>
            </w:pPr>
            <w:r w:rsidRPr="00D30BE2">
              <w:t>Effectif en 2019</w:t>
            </w:r>
          </w:p>
        </w:tc>
        <w:tc>
          <w:tcPr>
            <w:tcW w:w="2642"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0E7E5D20" w14:textId="77777777" w:rsidR="002B1923" w:rsidRPr="00D30BE2" w:rsidRDefault="002B1923" w:rsidP="002B1923">
            <w:pPr>
              <w:jc w:val="right"/>
              <w:cnfStyle w:val="100000000000" w:firstRow="1" w:lastRow="0" w:firstColumn="0" w:lastColumn="0" w:oddVBand="0" w:evenVBand="0" w:oddHBand="0" w:evenHBand="0" w:firstRowFirstColumn="0" w:firstRowLastColumn="0" w:lastRowFirstColumn="0" w:lastRowLastColumn="0"/>
            </w:pPr>
            <w:r w:rsidRPr="00D30BE2">
              <w:t xml:space="preserve">Taux d'accroissement </w:t>
            </w:r>
            <w:r>
              <w:t>(</w:t>
            </w:r>
            <w:r w:rsidRPr="00D30BE2">
              <w:t>en %</w:t>
            </w:r>
            <w:r>
              <w:t>)</w:t>
            </w:r>
          </w:p>
        </w:tc>
      </w:tr>
      <w:tr w:rsidR="002B1923" w:rsidRPr="00F8586B" w14:paraId="68EAD8EF" w14:textId="77777777" w:rsidTr="002B192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03" w:type="dxa"/>
            <w:tcBorders>
              <w:top w:val="single" w:sz="12" w:space="0" w:color="538135" w:themeColor="accent6" w:themeShade="BF"/>
            </w:tcBorders>
            <w:hideMark/>
          </w:tcPr>
          <w:p w14:paraId="173469FC" w14:textId="77777777" w:rsidR="002B1923" w:rsidRPr="00D30BE2" w:rsidRDefault="002B1923" w:rsidP="002B1923">
            <w:pPr>
              <w:rPr>
                <w:b w:val="0"/>
              </w:rPr>
            </w:pPr>
            <w:r w:rsidRPr="00D30BE2">
              <w:rPr>
                <w:b w:val="0"/>
              </w:rPr>
              <w:t>Kayes</w:t>
            </w:r>
          </w:p>
        </w:tc>
        <w:tc>
          <w:tcPr>
            <w:tcW w:w="2314" w:type="dxa"/>
            <w:tcBorders>
              <w:top w:val="single" w:sz="12" w:space="0" w:color="538135" w:themeColor="accent6" w:themeShade="BF"/>
            </w:tcBorders>
            <w:noWrap/>
            <w:hideMark/>
          </w:tcPr>
          <w:p w14:paraId="50D29C79"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8586B">
              <w:rPr>
                <w:color w:val="000000"/>
              </w:rPr>
              <w:t>2 366</w:t>
            </w:r>
          </w:p>
        </w:tc>
        <w:tc>
          <w:tcPr>
            <w:tcW w:w="2146" w:type="dxa"/>
            <w:tcBorders>
              <w:top w:val="single" w:sz="12" w:space="0" w:color="538135" w:themeColor="accent6" w:themeShade="BF"/>
            </w:tcBorders>
            <w:noWrap/>
            <w:hideMark/>
          </w:tcPr>
          <w:p w14:paraId="3AC9A314"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8586B">
              <w:rPr>
                <w:color w:val="000000"/>
              </w:rPr>
              <w:t>2 384</w:t>
            </w:r>
          </w:p>
        </w:tc>
        <w:tc>
          <w:tcPr>
            <w:tcW w:w="2642" w:type="dxa"/>
            <w:tcBorders>
              <w:top w:val="single" w:sz="12" w:space="0" w:color="538135" w:themeColor="accent6" w:themeShade="BF"/>
            </w:tcBorders>
            <w:noWrap/>
            <w:hideMark/>
          </w:tcPr>
          <w:p w14:paraId="6481F6ED"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pPr>
            <w:r w:rsidRPr="00F8586B">
              <w:t>0,8</w:t>
            </w:r>
          </w:p>
        </w:tc>
      </w:tr>
      <w:tr w:rsidR="002B1923" w:rsidRPr="00F8586B" w14:paraId="006756FD" w14:textId="77777777" w:rsidTr="002B1923">
        <w:trPr>
          <w:trHeight w:val="264"/>
        </w:trPr>
        <w:tc>
          <w:tcPr>
            <w:cnfStyle w:val="001000000000" w:firstRow="0" w:lastRow="0" w:firstColumn="1" w:lastColumn="0" w:oddVBand="0" w:evenVBand="0" w:oddHBand="0" w:evenHBand="0" w:firstRowFirstColumn="0" w:firstRowLastColumn="0" w:lastRowFirstColumn="0" w:lastRowLastColumn="0"/>
            <w:tcW w:w="2803" w:type="dxa"/>
            <w:hideMark/>
          </w:tcPr>
          <w:p w14:paraId="149125D0" w14:textId="77777777" w:rsidR="002B1923" w:rsidRPr="00D30BE2" w:rsidRDefault="002B1923" w:rsidP="002B1923">
            <w:pPr>
              <w:rPr>
                <w:b w:val="0"/>
              </w:rPr>
            </w:pPr>
            <w:r w:rsidRPr="00D30BE2">
              <w:rPr>
                <w:b w:val="0"/>
              </w:rPr>
              <w:t>Koulikoro</w:t>
            </w:r>
          </w:p>
        </w:tc>
        <w:tc>
          <w:tcPr>
            <w:tcW w:w="2314" w:type="dxa"/>
            <w:noWrap/>
            <w:hideMark/>
          </w:tcPr>
          <w:p w14:paraId="1F646000"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8586B">
              <w:rPr>
                <w:color w:val="000000"/>
              </w:rPr>
              <w:t>2 150</w:t>
            </w:r>
          </w:p>
        </w:tc>
        <w:tc>
          <w:tcPr>
            <w:tcW w:w="2146" w:type="dxa"/>
            <w:noWrap/>
            <w:hideMark/>
          </w:tcPr>
          <w:p w14:paraId="68C3A5C2"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8586B">
              <w:rPr>
                <w:color w:val="000000"/>
              </w:rPr>
              <w:t>1 823</w:t>
            </w:r>
          </w:p>
        </w:tc>
        <w:tc>
          <w:tcPr>
            <w:tcW w:w="2642" w:type="dxa"/>
            <w:noWrap/>
            <w:hideMark/>
          </w:tcPr>
          <w:p w14:paraId="34BAE170"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pPr>
            <w:r w:rsidRPr="00F8586B">
              <w:t>-15,2</w:t>
            </w:r>
          </w:p>
        </w:tc>
      </w:tr>
      <w:tr w:rsidR="002B1923" w:rsidRPr="00F8586B" w14:paraId="37AD4627" w14:textId="77777777" w:rsidTr="002B192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03" w:type="dxa"/>
            <w:hideMark/>
          </w:tcPr>
          <w:p w14:paraId="1780DE76" w14:textId="77777777" w:rsidR="002B1923" w:rsidRPr="00D30BE2" w:rsidRDefault="002B1923" w:rsidP="002B1923">
            <w:pPr>
              <w:rPr>
                <w:b w:val="0"/>
              </w:rPr>
            </w:pPr>
            <w:r w:rsidRPr="00D30BE2">
              <w:rPr>
                <w:b w:val="0"/>
              </w:rPr>
              <w:t>Sikasso</w:t>
            </w:r>
          </w:p>
        </w:tc>
        <w:tc>
          <w:tcPr>
            <w:tcW w:w="2314" w:type="dxa"/>
            <w:noWrap/>
            <w:hideMark/>
          </w:tcPr>
          <w:p w14:paraId="45E31156"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8586B">
              <w:rPr>
                <w:color w:val="000000"/>
              </w:rPr>
              <w:t>2 582</w:t>
            </w:r>
          </w:p>
        </w:tc>
        <w:tc>
          <w:tcPr>
            <w:tcW w:w="2146" w:type="dxa"/>
            <w:noWrap/>
            <w:hideMark/>
          </w:tcPr>
          <w:p w14:paraId="331CE87D"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8586B">
              <w:rPr>
                <w:color w:val="000000"/>
              </w:rPr>
              <w:t>2 172</w:t>
            </w:r>
          </w:p>
        </w:tc>
        <w:tc>
          <w:tcPr>
            <w:tcW w:w="2642" w:type="dxa"/>
            <w:noWrap/>
            <w:hideMark/>
          </w:tcPr>
          <w:p w14:paraId="770FE411"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pPr>
            <w:r w:rsidRPr="00F8586B">
              <w:t>-15,9</w:t>
            </w:r>
          </w:p>
        </w:tc>
      </w:tr>
      <w:tr w:rsidR="002B1923" w:rsidRPr="00F8586B" w14:paraId="6964C8EB" w14:textId="77777777" w:rsidTr="002B1923">
        <w:trPr>
          <w:trHeight w:val="264"/>
        </w:trPr>
        <w:tc>
          <w:tcPr>
            <w:cnfStyle w:val="001000000000" w:firstRow="0" w:lastRow="0" w:firstColumn="1" w:lastColumn="0" w:oddVBand="0" w:evenVBand="0" w:oddHBand="0" w:evenHBand="0" w:firstRowFirstColumn="0" w:firstRowLastColumn="0" w:lastRowFirstColumn="0" w:lastRowLastColumn="0"/>
            <w:tcW w:w="2803" w:type="dxa"/>
            <w:hideMark/>
          </w:tcPr>
          <w:p w14:paraId="0D692841" w14:textId="77777777" w:rsidR="002B1923" w:rsidRPr="00D30BE2" w:rsidRDefault="002B1923" w:rsidP="002B1923">
            <w:pPr>
              <w:rPr>
                <w:b w:val="0"/>
              </w:rPr>
            </w:pPr>
            <w:r w:rsidRPr="00D30BE2">
              <w:rPr>
                <w:b w:val="0"/>
              </w:rPr>
              <w:t>Ségou</w:t>
            </w:r>
          </w:p>
        </w:tc>
        <w:tc>
          <w:tcPr>
            <w:tcW w:w="2314" w:type="dxa"/>
            <w:noWrap/>
            <w:hideMark/>
          </w:tcPr>
          <w:p w14:paraId="1639F02D"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8586B">
              <w:rPr>
                <w:color w:val="000000"/>
              </w:rPr>
              <w:t>2 019</w:t>
            </w:r>
          </w:p>
        </w:tc>
        <w:tc>
          <w:tcPr>
            <w:tcW w:w="2146" w:type="dxa"/>
            <w:noWrap/>
            <w:hideMark/>
          </w:tcPr>
          <w:p w14:paraId="47BFA86B"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8586B">
              <w:rPr>
                <w:color w:val="000000"/>
              </w:rPr>
              <w:t>4 318</w:t>
            </w:r>
          </w:p>
        </w:tc>
        <w:tc>
          <w:tcPr>
            <w:tcW w:w="2642" w:type="dxa"/>
            <w:noWrap/>
            <w:hideMark/>
          </w:tcPr>
          <w:p w14:paraId="1EACE1F2"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pPr>
            <w:r w:rsidRPr="00F8586B">
              <w:t>113,9</w:t>
            </w:r>
          </w:p>
        </w:tc>
      </w:tr>
      <w:tr w:rsidR="002B1923" w:rsidRPr="00F8586B" w14:paraId="617C0D8F" w14:textId="77777777" w:rsidTr="002B192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03" w:type="dxa"/>
            <w:hideMark/>
          </w:tcPr>
          <w:p w14:paraId="5A7CCE90" w14:textId="77777777" w:rsidR="002B1923" w:rsidRPr="00D30BE2" w:rsidRDefault="002B1923" w:rsidP="002B1923">
            <w:pPr>
              <w:rPr>
                <w:b w:val="0"/>
              </w:rPr>
            </w:pPr>
            <w:r w:rsidRPr="00D30BE2">
              <w:rPr>
                <w:b w:val="0"/>
              </w:rPr>
              <w:t>Mopti</w:t>
            </w:r>
          </w:p>
        </w:tc>
        <w:tc>
          <w:tcPr>
            <w:tcW w:w="2314" w:type="dxa"/>
            <w:noWrap/>
            <w:hideMark/>
          </w:tcPr>
          <w:p w14:paraId="010D596F"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8586B">
              <w:rPr>
                <w:color w:val="000000"/>
              </w:rPr>
              <w:t>2 151</w:t>
            </w:r>
          </w:p>
        </w:tc>
        <w:tc>
          <w:tcPr>
            <w:tcW w:w="2146" w:type="dxa"/>
            <w:noWrap/>
            <w:hideMark/>
          </w:tcPr>
          <w:p w14:paraId="782CB91C"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8586B">
              <w:rPr>
                <w:color w:val="000000"/>
              </w:rPr>
              <w:t>2 526</w:t>
            </w:r>
          </w:p>
        </w:tc>
        <w:tc>
          <w:tcPr>
            <w:tcW w:w="2642" w:type="dxa"/>
            <w:noWrap/>
            <w:hideMark/>
          </w:tcPr>
          <w:p w14:paraId="66C65371"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pPr>
            <w:r w:rsidRPr="00F8586B">
              <w:t>17,4</w:t>
            </w:r>
          </w:p>
        </w:tc>
      </w:tr>
      <w:tr w:rsidR="002B1923" w:rsidRPr="00F8586B" w14:paraId="7EB263EC" w14:textId="77777777" w:rsidTr="002B1923">
        <w:trPr>
          <w:trHeight w:val="301"/>
        </w:trPr>
        <w:tc>
          <w:tcPr>
            <w:cnfStyle w:val="001000000000" w:firstRow="0" w:lastRow="0" w:firstColumn="1" w:lastColumn="0" w:oddVBand="0" w:evenVBand="0" w:oddHBand="0" w:evenHBand="0" w:firstRowFirstColumn="0" w:firstRowLastColumn="0" w:lastRowFirstColumn="0" w:lastRowLastColumn="0"/>
            <w:tcW w:w="2803" w:type="dxa"/>
            <w:hideMark/>
          </w:tcPr>
          <w:p w14:paraId="6F211C49" w14:textId="77777777" w:rsidR="002B1923" w:rsidRPr="00D30BE2" w:rsidRDefault="002B1923" w:rsidP="002B1923">
            <w:pPr>
              <w:rPr>
                <w:b w:val="0"/>
              </w:rPr>
            </w:pPr>
            <w:r w:rsidRPr="00D30BE2">
              <w:rPr>
                <w:b w:val="0"/>
              </w:rPr>
              <w:t>Tombouctou</w:t>
            </w:r>
          </w:p>
        </w:tc>
        <w:tc>
          <w:tcPr>
            <w:tcW w:w="2314" w:type="dxa"/>
            <w:noWrap/>
            <w:hideMark/>
          </w:tcPr>
          <w:p w14:paraId="64470797"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8586B">
              <w:rPr>
                <w:color w:val="000000"/>
              </w:rPr>
              <w:t>411</w:t>
            </w:r>
          </w:p>
        </w:tc>
        <w:tc>
          <w:tcPr>
            <w:tcW w:w="2146" w:type="dxa"/>
            <w:noWrap/>
            <w:hideMark/>
          </w:tcPr>
          <w:p w14:paraId="13FB1B6D"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8586B">
              <w:rPr>
                <w:color w:val="000000"/>
              </w:rPr>
              <w:t>884</w:t>
            </w:r>
          </w:p>
        </w:tc>
        <w:tc>
          <w:tcPr>
            <w:tcW w:w="2642" w:type="dxa"/>
            <w:noWrap/>
            <w:hideMark/>
          </w:tcPr>
          <w:p w14:paraId="2357E9D5"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pPr>
            <w:r w:rsidRPr="00F8586B">
              <w:t>115,1</w:t>
            </w:r>
          </w:p>
        </w:tc>
      </w:tr>
      <w:tr w:rsidR="002B1923" w:rsidRPr="00F8586B" w14:paraId="5DA4171D" w14:textId="77777777" w:rsidTr="002B192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03" w:type="dxa"/>
            <w:hideMark/>
          </w:tcPr>
          <w:p w14:paraId="1CB042E2" w14:textId="77777777" w:rsidR="002B1923" w:rsidRPr="00D30BE2" w:rsidRDefault="002B1923" w:rsidP="002B1923">
            <w:pPr>
              <w:rPr>
                <w:b w:val="0"/>
              </w:rPr>
            </w:pPr>
            <w:r w:rsidRPr="00D30BE2">
              <w:rPr>
                <w:b w:val="0"/>
              </w:rPr>
              <w:t>Gao</w:t>
            </w:r>
          </w:p>
        </w:tc>
        <w:tc>
          <w:tcPr>
            <w:tcW w:w="2314" w:type="dxa"/>
            <w:noWrap/>
            <w:hideMark/>
          </w:tcPr>
          <w:p w14:paraId="31028C2E"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8586B">
              <w:rPr>
                <w:color w:val="000000"/>
              </w:rPr>
              <w:t>798</w:t>
            </w:r>
          </w:p>
        </w:tc>
        <w:tc>
          <w:tcPr>
            <w:tcW w:w="2146" w:type="dxa"/>
            <w:noWrap/>
            <w:hideMark/>
          </w:tcPr>
          <w:p w14:paraId="49C87D67"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8586B">
              <w:rPr>
                <w:color w:val="000000"/>
              </w:rPr>
              <w:t>516</w:t>
            </w:r>
          </w:p>
        </w:tc>
        <w:tc>
          <w:tcPr>
            <w:tcW w:w="2642" w:type="dxa"/>
            <w:noWrap/>
            <w:hideMark/>
          </w:tcPr>
          <w:p w14:paraId="2B7FB734"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pPr>
            <w:r w:rsidRPr="00F8586B">
              <w:t>-35,3</w:t>
            </w:r>
          </w:p>
        </w:tc>
      </w:tr>
      <w:tr w:rsidR="002B1923" w:rsidRPr="00F8586B" w14:paraId="78516EAA" w14:textId="77777777" w:rsidTr="002B1923">
        <w:trPr>
          <w:trHeight w:val="264"/>
        </w:trPr>
        <w:tc>
          <w:tcPr>
            <w:cnfStyle w:val="001000000000" w:firstRow="0" w:lastRow="0" w:firstColumn="1" w:lastColumn="0" w:oddVBand="0" w:evenVBand="0" w:oddHBand="0" w:evenHBand="0" w:firstRowFirstColumn="0" w:firstRowLastColumn="0" w:lastRowFirstColumn="0" w:lastRowLastColumn="0"/>
            <w:tcW w:w="2803" w:type="dxa"/>
            <w:hideMark/>
          </w:tcPr>
          <w:p w14:paraId="7B17897A" w14:textId="77777777" w:rsidR="002B1923" w:rsidRPr="00D30BE2" w:rsidRDefault="002B1923" w:rsidP="002B1923">
            <w:pPr>
              <w:rPr>
                <w:b w:val="0"/>
              </w:rPr>
            </w:pPr>
            <w:r w:rsidRPr="00D30BE2">
              <w:rPr>
                <w:b w:val="0"/>
              </w:rPr>
              <w:t>Kidal</w:t>
            </w:r>
          </w:p>
        </w:tc>
        <w:tc>
          <w:tcPr>
            <w:tcW w:w="2314" w:type="dxa"/>
            <w:noWrap/>
            <w:hideMark/>
          </w:tcPr>
          <w:p w14:paraId="5101F445"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8586B">
              <w:rPr>
                <w:color w:val="000000"/>
              </w:rPr>
              <w:t>0</w:t>
            </w:r>
          </w:p>
        </w:tc>
        <w:tc>
          <w:tcPr>
            <w:tcW w:w="2146" w:type="dxa"/>
            <w:noWrap/>
            <w:hideMark/>
          </w:tcPr>
          <w:p w14:paraId="5304EB15"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8586B">
              <w:rPr>
                <w:color w:val="000000"/>
              </w:rPr>
              <w:t>236</w:t>
            </w:r>
          </w:p>
        </w:tc>
        <w:tc>
          <w:tcPr>
            <w:tcW w:w="2642" w:type="dxa"/>
            <w:noWrap/>
            <w:hideMark/>
          </w:tcPr>
          <w:p w14:paraId="7EBB73AB" w14:textId="77777777" w:rsidR="002B1923" w:rsidRPr="00F8586B" w:rsidRDefault="002B1923" w:rsidP="002B1923">
            <w:pPr>
              <w:cnfStyle w:val="000000000000" w:firstRow="0" w:lastRow="0" w:firstColumn="0" w:lastColumn="0" w:oddVBand="0" w:evenVBand="0" w:oddHBand="0" w:evenHBand="0" w:firstRowFirstColumn="0" w:firstRowLastColumn="0" w:lastRowFirstColumn="0" w:lastRowLastColumn="0"/>
            </w:pPr>
            <w:r w:rsidRPr="00F8586B">
              <w:t> </w:t>
            </w:r>
          </w:p>
        </w:tc>
      </w:tr>
      <w:tr w:rsidR="002B1923" w:rsidRPr="00F8586B" w14:paraId="17165540" w14:textId="77777777" w:rsidTr="002B192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803" w:type="dxa"/>
            <w:tcBorders>
              <w:bottom w:val="single" w:sz="12" w:space="0" w:color="538135" w:themeColor="accent6" w:themeShade="BF"/>
            </w:tcBorders>
            <w:hideMark/>
          </w:tcPr>
          <w:p w14:paraId="670F6039" w14:textId="77777777" w:rsidR="002B1923" w:rsidRPr="00D30BE2" w:rsidRDefault="002B1923" w:rsidP="002B1923">
            <w:pPr>
              <w:rPr>
                <w:b w:val="0"/>
              </w:rPr>
            </w:pPr>
            <w:r w:rsidRPr="00D30BE2">
              <w:rPr>
                <w:b w:val="0"/>
              </w:rPr>
              <w:t>District de Bamako</w:t>
            </w:r>
          </w:p>
        </w:tc>
        <w:tc>
          <w:tcPr>
            <w:tcW w:w="2314" w:type="dxa"/>
            <w:tcBorders>
              <w:bottom w:val="single" w:sz="12" w:space="0" w:color="538135" w:themeColor="accent6" w:themeShade="BF"/>
            </w:tcBorders>
            <w:noWrap/>
            <w:hideMark/>
          </w:tcPr>
          <w:p w14:paraId="53EB5D46"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8586B">
              <w:rPr>
                <w:color w:val="000000"/>
              </w:rPr>
              <w:t>4 511</w:t>
            </w:r>
          </w:p>
        </w:tc>
        <w:tc>
          <w:tcPr>
            <w:tcW w:w="2146" w:type="dxa"/>
            <w:tcBorders>
              <w:bottom w:val="single" w:sz="12" w:space="0" w:color="538135" w:themeColor="accent6" w:themeShade="BF"/>
            </w:tcBorders>
            <w:noWrap/>
            <w:hideMark/>
          </w:tcPr>
          <w:p w14:paraId="076615DC"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8586B">
              <w:rPr>
                <w:color w:val="000000"/>
              </w:rPr>
              <w:t>4 305</w:t>
            </w:r>
          </w:p>
        </w:tc>
        <w:tc>
          <w:tcPr>
            <w:tcW w:w="2642" w:type="dxa"/>
            <w:tcBorders>
              <w:bottom w:val="single" w:sz="12" w:space="0" w:color="538135" w:themeColor="accent6" w:themeShade="BF"/>
            </w:tcBorders>
            <w:noWrap/>
            <w:hideMark/>
          </w:tcPr>
          <w:p w14:paraId="72613AB6" w14:textId="77777777" w:rsidR="002B1923" w:rsidRPr="00F8586B" w:rsidRDefault="002B1923" w:rsidP="002B1923">
            <w:pPr>
              <w:jc w:val="right"/>
              <w:cnfStyle w:val="000000100000" w:firstRow="0" w:lastRow="0" w:firstColumn="0" w:lastColumn="0" w:oddVBand="0" w:evenVBand="0" w:oddHBand="1" w:evenHBand="0" w:firstRowFirstColumn="0" w:firstRowLastColumn="0" w:lastRowFirstColumn="0" w:lastRowLastColumn="0"/>
            </w:pPr>
            <w:r w:rsidRPr="00F8586B">
              <w:t>-4,6</w:t>
            </w:r>
          </w:p>
        </w:tc>
      </w:tr>
      <w:tr w:rsidR="002B1923" w:rsidRPr="00F8586B" w14:paraId="7484E87D" w14:textId="77777777" w:rsidTr="002B1923">
        <w:trPr>
          <w:trHeight w:val="264"/>
        </w:trPr>
        <w:tc>
          <w:tcPr>
            <w:cnfStyle w:val="001000000000" w:firstRow="0" w:lastRow="0" w:firstColumn="1" w:lastColumn="0" w:oddVBand="0" w:evenVBand="0" w:oddHBand="0" w:evenHBand="0" w:firstRowFirstColumn="0" w:firstRowLastColumn="0" w:lastRowFirstColumn="0" w:lastRowLastColumn="0"/>
            <w:tcW w:w="2803"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4ED138EA" w14:textId="77777777" w:rsidR="002B1923" w:rsidRPr="00D30BE2" w:rsidRDefault="002B1923" w:rsidP="002B1923">
            <w:r w:rsidRPr="00D30BE2">
              <w:t>Total</w:t>
            </w:r>
          </w:p>
        </w:tc>
        <w:tc>
          <w:tcPr>
            <w:tcW w:w="231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B81397B"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F8586B">
              <w:rPr>
                <w:b/>
                <w:color w:val="000000"/>
              </w:rPr>
              <w:t>16 988</w:t>
            </w:r>
          </w:p>
        </w:tc>
        <w:tc>
          <w:tcPr>
            <w:tcW w:w="214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78700AC"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F8586B">
              <w:rPr>
                <w:b/>
                <w:color w:val="000000"/>
              </w:rPr>
              <w:t>19 164</w:t>
            </w:r>
          </w:p>
        </w:tc>
        <w:tc>
          <w:tcPr>
            <w:tcW w:w="264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13189EB" w14:textId="77777777" w:rsidR="002B1923" w:rsidRPr="00F8586B" w:rsidRDefault="002B1923" w:rsidP="002B1923">
            <w:pPr>
              <w:jc w:val="right"/>
              <w:cnfStyle w:val="000000000000" w:firstRow="0" w:lastRow="0" w:firstColumn="0" w:lastColumn="0" w:oddVBand="0" w:evenVBand="0" w:oddHBand="0" w:evenHBand="0" w:firstRowFirstColumn="0" w:firstRowLastColumn="0" w:lastRowFirstColumn="0" w:lastRowLastColumn="0"/>
              <w:rPr>
                <w:b/>
              </w:rPr>
            </w:pPr>
            <w:r w:rsidRPr="00F8586B">
              <w:rPr>
                <w:b/>
              </w:rPr>
              <w:t>12,8</w:t>
            </w:r>
          </w:p>
        </w:tc>
      </w:tr>
    </w:tbl>
    <w:p w14:paraId="29D807BC"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5FAD88BE" w14:textId="77777777" w:rsidR="002B1923" w:rsidRPr="00A2219D" w:rsidRDefault="002B1923" w:rsidP="002B1923">
      <w:pPr>
        <w:tabs>
          <w:tab w:val="left" w:pos="360"/>
        </w:tabs>
        <w:spacing w:before="120" w:after="120" w:line="276" w:lineRule="auto"/>
        <w:rPr>
          <w:b/>
          <w:iCs/>
          <w:sz w:val="2"/>
        </w:rPr>
      </w:pPr>
    </w:p>
    <w:p w14:paraId="37F96C53" w14:textId="41572B38" w:rsidR="00BC0CCB" w:rsidRPr="006B20F5" w:rsidRDefault="00BC0CCB" w:rsidP="006B20F5">
      <w:pPr>
        <w:pStyle w:val="Lgende"/>
        <w:spacing w:after="0"/>
        <w:rPr>
          <w:sz w:val="22"/>
        </w:rPr>
      </w:pPr>
      <w:bookmarkStart w:id="38" w:name="_Toc53182257"/>
      <w:r w:rsidRPr="006B20F5">
        <w:rPr>
          <w:sz w:val="22"/>
        </w:rPr>
        <w:t xml:space="preserve">Tableau </w:t>
      </w:r>
      <w:r w:rsidRPr="006B20F5">
        <w:rPr>
          <w:sz w:val="22"/>
        </w:rPr>
        <w:fldChar w:fldCharType="begin"/>
      </w:r>
      <w:r w:rsidRPr="006B20F5">
        <w:rPr>
          <w:sz w:val="22"/>
        </w:rPr>
        <w:instrText xml:space="preserve"> SEQ Tableau \* ARABIC </w:instrText>
      </w:r>
      <w:r w:rsidRPr="006B20F5">
        <w:rPr>
          <w:sz w:val="22"/>
        </w:rPr>
        <w:fldChar w:fldCharType="separate"/>
      </w:r>
      <w:r w:rsidR="00D74509">
        <w:rPr>
          <w:noProof/>
          <w:sz w:val="22"/>
        </w:rPr>
        <w:t>4</w:t>
      </w:r>
      <w:r w:rsidRPr="006B20F5">
        <w:rPr>
          <w:sz w:val="22"/>
        </w:rPr>
        <w:fldChar w:fldCharType="end"/>
      </w:r>
      <w:r w:rsidRPr="006B20F5">
        <w:rPr>
          <w:sz w:val="22"/>
        </w:rPr>
        <w:t>: répartition du nombre d’apprenants selon le partenaire de financement et par région</w:t>
      </w:r>
      <w:bookmarkEnd w:id="38"/>
    </w:p>
    <w:tbl>
      <w:tblPr>
        <w:tblStyle w:val="Tableausimple2"/>
        <w:tblW w:w="9860" w:type="dxa"/>
        <w:tblLook w:val="04A0" w:firstRow="1" w:lastRow="0" w:firstColumn="1" w:lastColumn="0" w:noHBand="0" w:noVBand="1"/>
      </w:tblPr>
      <w:tblGrid>
        <w:gridCol w:w="1357"/>
        <w:gridCol w:w="686"/>
        <w:gridCol w:w="1007"/>
        <w:gridCol w:w="840"/>
        <w:gridCol w:w="1060"/>
        <w:gridCol w:w="686"/>
        <w:gridCol w:w="1197"/>
        <w:gridCol w:w="660"/>
        <w:gridCol w:w="647"/>
        <w:gridCol w:w="940"/>
        <w:gridCol w:w="780"/>
      </w:tblGrid>
      <w:tr w:rsidR="002B1923" w:rsidRPr="0040420F" w14:paraId="5E1014FF" w14:textId="77777777" w:rsidTr="002B1923">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357"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206A5293" w14:textId="77777777" w:rsidR="002B1923" w:rsidRPr="0040420F" w:rsidRDefault="002B1923" w:rsidP="002B1923">
            <w:pPr>
              <w:rPr>
                <w:color w:val="000000"/>
                <w:sz w:val="18"/>
                <w:szCs w:val="18"/>
              </w:rPr>
            </w:pPr>
            <w:r>
              <w:rPr>
                <w:color w:val="000000"/>
                <w:sz w:val="18"/>
                <w:szCs w:val="18"/>
              </w:rPr>
              <w:t>Source de financement</w:t>
            </w:r>
          </w:p>
        </w:tc>
        <w:tc>
          <w:tcPr>
            <w:tcW w:w="686"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29EEA7F2" w14:textId="77777777" w:rsidR="002B1923" w:rsidRPr="0040420F" w:rsidRDefault="002B1923" w:rsidP="002B192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Kayes</w:t>
            </w:r>
          </w:p>
        </w:tc>
        <w:tc>
          <w:tcPr>
            <w:tcW w:w="1007"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43ADC0E3" w14:textId="77777777" w:rsidR="002B1923" w:rsidRPr="0040420F" w:rsidRDefault="002B1923" w:rsidP="002B192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Koulikoro</w:t>
            </w:r>
          </w:p>
        </w:tc>
        <w:tc>
          <w:tcPr>
            <w:tcW w:w="840"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7BCD935C" w14:textId="77777777" w:rsidR="002B1923" w:rsidRPr="0040420F" w:rsidRDefault="002B1923" w:rsidP="002B192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Sikasso</w:t>
            </w:r>
          </w:p>
        </w:tc>
        <w:tc>
          <w:tcPr>
            <w:tcW w:w="1060"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189B3AE4" w14:textId="77777777" w:rsidR="002B1923" w:rsidRPr="0040420F" w:rsidRDefault="002B1923" w:rsidP="002B192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Ségou</w:t>
            </w:r>
          </w:p>
        </w:tc>
        <w:tc>
          <w:tcPr>
            <w:tcW w:w="686"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162F0A15" w14:textId="77777777" w:rsidR="002B1923" w:rsidRPr="0040420F" w:rsidRDefault="002B1923" w:rsidP="002B192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Mopti</w:t>
            </w:r>
          </w:p>
        </w:tc>
        <w:tc>
          <w:tcPr>
            <w:tcW w:w="1197"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25A28586" w14:textId="77777777" w:rsidR="002B1923" w:rsidRPr="0040420F" w:rsidRDefault="002B1923" w:rsidP="002B192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Tombouctou</w:t>
            </w:r>
          </w:p>
        </w:tc>
        <w:tc>
          <w:tcPr>
            <w:tcW w:w="660"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66E91A81" w14:textId="77777777" w:rsidR="002B1923" w:rsidRPr="0040420F" w:rsidRDefault="002B1923" w:rsidP="002B192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Gao</w:t>
            </w:r>
          </w:p>
        </w:tc>
        <w:tc>
          <w:tcPr>
            <w:tcW w:w="647"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17AAA2E1" w14:textId="77777777" w:rsidR="002B1923" w:rsidRPr="0040420F" w:rsidRDefault="002B1923" w:rsidP="002B192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Kidal</w:t>
            </w:r>
          </w:p>
        </w:tc>
        <w:tc>
          <w:tcPr>
            <w:tcW w:w="940"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08374751" w14:textId="77777777" w:rsidR="002B1923" w:rsidRPr="0040420F" w:rsidRDefault="002B1923" w:rsidP="002B192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District de Bamako</w:t>
            </w:r>
          </w:p>
        </w:tc>
        <w:tc>
          <w:tcPr>
            <w:tcW w:w="780"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4BB79D08" w14:textId="77777777" w:rsidR="002B1923" w:rsidRPr="0040420F" w:rsidRDefault="002B1923" w:rsidP="002B1923">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Total</w:t>
            </w:r>
          </w:p>
        </w:tc>
      </w:tr>
      <w:tr w:rsidR="002B1923" w:rsidRPr="0040420F" w14:paraId="524F408D" w14:textId="77777777" w:rsidTr="002B19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dxa"/>
            <w:tcBorders>
              <w:top w:val="single" w:sz="12" w:space="0" w:color="538135" w:themeColor="accent6" w:themeShade="BF"/>
            </w:tcBorders>
            <w:hideMark/>
          </w:tcPr>
          <w:p w14:paraId="2A02535A" w14:textId="77777777" w:rsidR="002B1923" w:rsidRPr="0040420F" w:rsidRDefault="002B1923" w:rsidP="002B1923">
            <w:pPr>
              <w:rPr>
                <w:b w:val="0"/>
                <w:color w:val="000000"/>
                <w:sz w:val="18"/>
                <w:szCs w:val="18"/>
              </w:rPr>
            </w:pPr>
            <w:r w:rsidRPr="0040420F">
              <w:rPr>
                <w:b w:val="0"/>
                <w:color w:val="000000"/>
                <w:sz w:val="18"/>
                <w:szCs w:val="18"/>
              </w:rPr>
              <w:t>Privée</w:t>
            </w:r>
          </w:p>
        </w:tc>
        <w:tc>
          <w:tcPr>
            <w:tcW w:w="686" w:type="dxa"/>
            <w:tcBorders>
              <w:top w:val="single" w:sz="12" w:space="0" w:color="538135" w:themeColor="accent6" w:themeShade="BF"/>
            </w:tcBorders>
            <w:noWrap/>
            <w:hideMark/>
          </w:tcPr>
          <w:p w14:paraId="36447FEF"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884</w:t>
            </w:r>
          </w:p>
        </w:tc>
        <w:tc>
          <w:tcPr>
            <w:tcW w:w="1007" w:type="dxa"/>
            <w:tcBorders>
              <w:top w:val="single" w:sz="12" w:space="0" w:color="538135" w:themeColor="accent6" w:themeShade="BF"/>
            </w:tcBorders>
            <w:noWrap/>
            <w:hideMark/>
          </w:tcPr>
          <w:p w14:paraId="7CECBE4D"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1 266</w:t>
            </w:r>
          </w:p>
        </w:tc>
        <w:tc>
          <w:tcPr>
            <w:tcW w:w="840" w:type="dxa"/>
            <w:tcBorders>
              <w:top w:val="single" w:sz="12" w:space="0" w:color="538135" w:themeColor="accent6" w:themeShade="BF"/>
            </w:tcBorders>
            <w:noWrap/>
            <w:hideMark/>
          </w:tcPr>
          <w:p w14:paraId="214D7EF2"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849</w:t>
            </w:r>
          </w:p>
        </w:tc>
        <w:tc>
          <w:tcPr>
            <w:tcW w:w="1060" w:type="dxa"/>
            <w:tcBorders>
              <w:top w:val="single" w:sz="12" w:space="0" w:color="538135" w:themeColor="accent6" w:themeShade="BF"/>
            </w:tcBorders>
            <w:noWrap/>
            <w:hideMark/>
          </w:tcPr>
          <w:p w14:paraId="350BBDD7"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1 055</w:t>
            </w:r>
          </w:p>
        </w:tc>
        <w:tc>
          <w:tcPr>
            <w:tcW w:w="686" w:type="dxa"/>
            <w:tcBorders>
              <w:top w:val="single" w:sz="12" w:space="0" w:color="538135" w:themeColor="accent6" w:themeShade="BF"/>
            </w:tcBorders>
            <w:noWrap/>
            <w:hideMark/>
          </w:tcPr>
          <w:p w14:paraId="1E7EB63A"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1 324</w:t>
            </w:r>
          </w:p>
        </w:tc>
        <w:tc>
          <w:tcPr>
            <w:tcW w:w="1197" w:type="dxa"/>
            <w:tcBorders>
              <w:top w:val="single" w:sz="12" w:space="0" w:color="538135" w:themeColor="accent6" w:themeShade="BF"/>
            </w:tcBorders>
            <w:noWrap/>
            <w:hideMark/>
          </w:tcPr>
          <w:p w14:paraId="7E218FBB"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102</w:t>
            </w:r>
          </w:p>
        </w:tc>
        <w:tc>
          <w:tcPr>
            <w:tcW w:w="660" w:type="dxa"/>
            <w:tcBorders>
              <w:top w:val="single" w:sz="12" w:space="0" w:color="538135" w:themeColor="accent6" w:themeShade="BF"/>
            </w:tcBorders>
            <w:noWrap/>
            <w:hideMark/>
          </w:tcPr>
          <w:p w14:paraId="6893EFC5"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390</w:t>
            </w:r>
          </w:p>
        </w:tc>
        <w:tc>
          <w:tcPr>
            <w:tcW w:w="647" w:type="dxa"/>
            <w:tcBorders>
              <w:top w:val="single" w:sz="12" w:space="0" w:color="538135" w:themeColor="accent6" w:themeShade="BF"/>
            </w:tcBorders>
            <w:noWrap/>
            <w:hideMark/>
          </w:tcPr>
          <w:p w14:paraId="0E6235B5"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0</w:t>
            </w:r>
          </w:p>
        </w:tc>
        <w:tc>
          <w:tcPr>
            <w:tcW w:w="940" w:type="dxa"/>
            <w:tcBorders>
              <w:top w:val="single" w:sz="12" w:space="0" w:color="538135" w:themeColor="accent6" w:themeShade="BF"/>
            </w:tcBorders>
            <w:noWrap/>
            <w:hideMark/>
          </w:tcPr>
          <w:p w14:paraId="68B30BC3"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3 308</w:t>
            </w:r>
          </w:p>
        </w:tc>
        <w:tc>
          <w:tcPr>
            <w:tcW w:w="780" w:type="dxa"/>
            <w:tcBorders>
              <w:top w:val="single" w:sz="12" w:space="0" w:color="538135" w:themeColor="accent6" w:themeShade="BF"/>
            </w:tcBorders>
            <w:noWrap/>
            <w:hideMark/>
          </w:tcPr>
          <w:p w14:paraId="37D71BB8"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9 178</w:t>
            </w:r>
          </w:p>
        </w:tc>
      </w:tr>
      <w:tr w:rsidR="002B1923" w:rsidRPr="005B57FE" w14:paraId="050D1D1E" w14:textId="77777777" w:rsidTr="002B1923">
        <w:trPr>
          <w:trHeight w:val="300"/>
        </w:trPr>
        <w:tc>
          <w:tcPr>
            <w:cnfStyle w:val="001000000000" w:firstRow="0" w:lastRow="0" w:firstColumn="1" w:lastColumn="0" w:oddVBand="0" w:evenVBand="0" w:oddHBand="0" w:evenHBand="0" w:firstRowFirstColumn="0" w:firstRowLastColumn="0" w:lastRowFirstColumn="0" w:lastRowLastColumn="0"/>
            <w:tcW w:w="1357" w:type="dxa"/>
            <w:hideMark/>
          </w:tcPr>
          <w:p w14:paraId="456C51D7" w14:textId="77777777" w:rsidR="002B1923" w:rsidRPr="0040420F" w:rsidRDefault="002B1923" w:rsidP="002B1923">
            <w:pPr>
              <w:rPr>
                <w:b w:val="0"/>
                <w:color w:val="000000"/>
                <w:sz w:val="18"/>
                <w:szCs w:val="18"/>
              </w:rPr>
            </w:pPr>
            <w:r w:rsidRPr="0040420F">
              <w:rPr>
                <w:b w:val="0"/>
                <w:color w:val="000000"/>
                <w:sz w:val="18"/>
                <w:szCs w:val="18"/>
              </w:rPr>
              <w:t>ACEFOR</w:t>
            </w:r>
          </w:p>
        </w:tc>
        <w:tc>
          <w:tcPr>
            <w:tcW w:w="686" w:type="dxa"/>
            <w:noWrap/>
            <w:hideMark/>
          </w:tcPr>
          <w:p w14:paraId="678C7F2B"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102</w:t>
            </w:r>
          </w:p>
        </w:tc>
        <w:tc>
          <w:tcPr>
            <w:tcW w:w="1007" w:type="dxa"/>
            <w:noWrap/>
            <w:hideMark/>
          </w:tcPr>
          <w:p w14:paraId="13F77B33"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100</w:t>
            </w:r>
          </w:p>
        </w:tc>
        <w:tc>
          <w:tcPr>
            <w:tcW w:w="840" w:type="dxa"/>
            <w:noWrap/>
            <w:hideMark/>
          </w:tcPr>
          <w:p w14:paraId="183E208E"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75</w:t>
            </w:r>
          </w:p>
        </w:tc>
        <w:tc>
          <w:tcPr>
            <w:tcW w:w="1060" w:type="dxa"/>
            <w:noWrap/>
            <w:hideMark/>
          </w:tcPr>
          <w:p w14:paraId="2273B6F0"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90</w:t>
            </w:r>
          </w:p>
        </w:tc>
        <w:tc>
          <w:tcPr>
            <w:tcW w:w="686" w:type="dxa"/>
            <w:noWrap/>
            <w:hideMark/>
          </w:tcPr>
          <w:p w14:paraId="4C3DD660"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75</w:t>
            </w:r>
          </w:p>
        </w:tc>
        <w:tc>
          <w:tcPr>
            <w:tcW w:w="1197" w:type="dxa"/>
            <w:noWrap/>
            <w:hideMark/>
          </w:tcPr>
          <w:p w14:paraId="7B55FBC2"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30</w:t>
            </w:r>
          </w:p>
        </w:tc>
        <w:tc>
          <w:tcPr>
            <w:tcW w:w="660" w:type="dxa"/>
            <w:noWrap/>
            <w:hideMark/>
          </w:tcPr>
          <w:p w14:paraId="2CA84E58"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30</w:t>
            </w:r>
          </w:p>
        </w:tc>
        <w:tc>
          <w:tcPr>
            <w:tcW w:w="647" w:type="dxa"/>
            <w:noWrap/>
            <w:hideMark/>
          </w:tcPr>
          <w:p w14:paraId="4FD24C07"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940" w:type="dxa"/>
            <w:noWrap/>
            <w:hideMark/>
          </w:tcPr>
          <w:p w14:paraId="51BB7C03"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92</w:t>
            </w:r>
          </w:p>
        </w:tc>
        <w:tc>
          <w:tcPr>
            <w:tcW w:w="780" w:type="dxa"/>
            <w:noWrap/>
            <w:hideMark/>
          </w:tcPr>
          <w:p w14:paraId="20916645"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594</w:t>
            </w:r>
          </w:p>
        </w:tc>
      </w:tr>
      <w:tr w:rsidR="002B1923" w:rsidRPr="005B57FE" w14:paraId="14AC2ECF" w14:textId="77777777" w:rsidTr="002B19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dxa"/>
            <w:hideMark/>
          </w:tcPr>
          <w:p w14:paraId="6322B647" w14:textId="77777777" w:rsidR="002B1923" w:rsidRPr="0040420F" w:rsidRDefault="002B1923" w:rsidP="002B1923">
            <w:pPr>
              <w:rPr>
                <w:b w:val="0"/>
                <w:color w:val="000000"/>
                <w:sz w:val="18"/>
                <w:szCs w:val="18"/>
              </w:rPr>
            </w:pPr>
            <w:r w:rsidRPr="0040420F">
              <w:rPr>
                <w:b w:val="0"/>
                <w:color w:val="000000"/>
                <w:sz w:val="18"/>
                <w:szCs w:val="18"/>
              </w:rPr>
              <w:t>ACTIF</w:t>
            </w:r>
          </w:p>
        </w:tc>
        <w:tc>
          <w:tcPr>
            <w:tcW w:w="686" w:type="dxa"/>
            <w:noWrap/>
            <w:hideMark/>
          </w:tcPr>
          <w:p w14:paraId="45B7AC57"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1007" w:type="dxa"/>
            <w:noWrap/>
            <w:hideMark/>
          </w:tcPr>
          <w:p w14:paraId="325B6AAF"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840" w:type="dxa"/>
            <w:noWrap/>
            <w:hideMark/>
          </w:tcPr>
          <w:p w14:paraId="781896AF"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1060" w:type="dxa"/>
            <w:noWrap/>
            <w:hideMark/>
          </w:tcPr>
          <w:p w14:paraId="6259B2FB"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686" w:type="dxa"/>
            <w:noWrap/>
            <w:hideMark/>
          </w:tcPr>
          <w:p w14:paraId="26342752"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371</w:t>
            </w:r>
          </w:p>
        </w:tc>
        <w:tc>
          <w:tcPr>
            <w:tcW w:w="1197" w:type="dxa"/>
            <w:noWrap/>
            <w:hideMark/>
          </w:tcPr>
          <w:p w14:paraId="39D529FD"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660" w:type="dxa"/>
            <w:noWrap/>
            <w:hideMark/>
          </w:tcPr>
          <w:p w14:paraId="41B8A767"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647" w:type="dxa"/>
            <w:noWrap/>
            <w:hideMark/>
          </w:tcPr>
          <w:p w14:paraId="63FAE1BF"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940" w:type="dxa"/>
            <w:noWrap/>
            <w:hideMark/>
          </w:tcPr>
          <w:p w14:paraId="2AB35998"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780" w:type="dxa"/>
            <w:noWrap/>
            <w:hideMark/>
          </w:tcPr>
          <w:p w14:paraId="3D80E3B3"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371</w:t>
            </w:r>
          </w:p>
        </w:tc>
      </w:tr>
      <w:tr w:rsidR="002B1923" w:rsidRPr="005B57FE" w14:paraId="2884455F" w14:textId="77777777" w:rsidTr="002B1923">
        <w:trPr>
          <w:trHeight w:val="300"/>
        </w:trPr>
        <w:tc>
          <w:tcPr>
            <w:cnfStyle w:val="001000000000" w:firstRow="0" w:lastRow="0" w:firstColumn="1" w:lastColumn="0" w:oddVBand="0" w:evenVBand="0" w:oddHBand="0" w:evenHBand="0" w:firstRowFirstColumn="0" w:firstRowLastColumn="0" w:lastRowFirstColumn="0" w:lastRowLastColumn="0"/>
            <w:tcW w:w="1357" w:type="dxa"/>
            <w:hideMark/>
          </w:tcPr>
          <w:p w14:paraId="2C8C7A71" w14:textId="77777777" w:rsidR="002B1923" w:rsidRPr="0040420F" w:rsidRDefault="002B1923" w:rsidP="002B1923">
            <w:pPr>
              <w:rPr>
                <w:b w:val="0"/>
                <w:color w:val="000000"/>
                <w:sz w:val="18"/>
                <w:szCs w:val="18"/>
              </w:rPr>
            </w:pPr>
            <w:r w:rsidRPr="0040420F">
              <w:rPr>
                <w:b w:val="0"/>
                <w:color w:val="000000"/>
                <w:sz w:val="18"/>
                <w:szCs w:val="18"/>
              </w:rPr>
              <w:t>AFECK</w:t>
            </w:r>
          </w:p>
        </w:tc>
        <w:tc>
          <w:tcPr>
            <w:tcW w:w="686" w:type="dxa"/>
            <w:noWrap/>
            <w:hideMark/>
          </w:tcPr>
          <w:p w14:paraId="24420038"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64</w:t>
            </w:r>
          </w:p>
        </w:tc>
        <w:tc>
          <w:tcPr>
            <w:tcW w:w="1007" w:type="dxa"/>
            <w:noWrap/>
            <w:hideMark/>
          </w:tcPr>
          <w:p w14:paraId="130F1C8B"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840" w:type="dxa"/>
            <w:noWrap/>
            <w:hideMark/>
          </w:tcPr>
          <w:p w14:paraId="45C6BCD0"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1060" w:type="dxa"/>
            <w:noWrap/>
            <w:hideMark/>
          </w:tcPr>
          <w:p w14:paraId="744659DE"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686" w:type="dxa"/>
            <w:noWrap/>
            <w:hideMark/>
          </w:tcPr>
          <w:p w14:paraId="49F27F7A"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1197" w:type="dxa"/>
            <w:noWrap/>
            <w:hideMark/>
          </w:tcPr>
          <w:p w14:paraId="77113F76"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660" w:type="dxa"/>
            <w:noWrap/>
            <w:hideMark/>
          </w:tcPr>
          <w:p w14:paraId="6BBC9165"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647" w:type="dxa"/>
            <w:noWrap/>
            <w:hideMark/>
          </w:tcPr>
          <w:p w14:paraId="3C22AF86"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940" w:type="dxa"/>
            <w:noWrap/>
            <w:hideMark/>
          </w:tcPr>
          <w:p w14:paraId="19B48DCF"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780" w:type="dxa"/>
            <w:noWrap/>
            <w:hideMark/>
          </w:tcPr>
          <w:p w14:paraId="3EB107C7"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64</w:t>
            </w:r>
          </w:p>
        </w:tc>
      </w:tr>
      <w:tr w:rsidR="002B1923" w:rsidRPr="005B57FE" w14:paraId="46825517" w14:textId="77777777" w:rsidTr="002B19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dxa"/>
            <w:hideMark/>
          </w:tcPr>
          <w:p w14:paraId="75660C73" w14:textId="77777777" w:rsidR="002B1923" w:rsidRPr="0040420F" w:rsidRDefault="002B1923" w:rsidP="002B1923">
            <w:pPr>
              <w:rPr>
                <w:b w:val="0"/>
                <w:color w:val="000000"/>
                <w:sz w:val="18"/>
                <w:szCs w:val="18"/>
              </w:rPr>
            </w:pPr>
            <w:r w:rsidRPr="0040420F">
              <w:rPr>
                <w:b w:val="0"/>
                <w:color w:val="000000"/>
                <w:sz w:val="18"/>
                <w:szCs w:val="18"/>
              </w:rPr>
              <w:t>BIT</w:t>
            </w:r>
          </w:p>
        </w:tc>
        <w:tc>
          <w:tcPr>
            <w:tcW w:w="686" w:type="dxa"/>
            <w:noWrap/>
            <w:hideMark/>
          </w:tcPr>
          <w:p w14:paraId="66F887CB"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1007" w:type="dxa"/>
            <w:noWrap/>
            <w:hideMark/>
          </w:tcPr>
          <w:p w14:paraId="677E65DD"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840" w:type="dxa"/>
            <w:noWrap/>
            <w:hideMark/>
          </w:tcPr>
          <w:p w14:paraId="7716B76F"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1060" w:type="dxa"/>
            <w:noWrap/>
            <w:hideMark/>
          </w:tcPr>
          <w:p w14:paraId="3D880999"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686" w:type="dxa"/>
            <w:noWrap/>
            <w:hideMark/>
          </w:tcPr>
          <w:p w14:paraId="26E4F831"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1197" w:type="dxa"/>
            <w:noWrap/>
            <w:hideMark/>
          </w:tcPr>
          <w:p w14:paraId="39123FD3"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575</w:t>
            </w:r>
          </w:p>
        </w:tc>
        <w:tc>
          <w:tcPr>
            <w:tcW w:w="660" w:type="dxa"/>
            <w:noWrap/>
            <w:hideMark/>
          </w:tcPr>
          <w:p w14:paraId="0C275B32"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647" w:type="dxa"/>
            <w:noWrap/>
            <w:hideMark/>
          </w:tcPr>
          <w:p w14:paraId="5CE242F6"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940" w:type="dxa"/>
            <w:noWrap/>
            <w:hideMark/>
          </w:tcPr>
          <w:p w14:paraId="6F2FC13D"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780" w:type="dxa"/>
            <w:noWrap/>
            <w:hideMark/>
          </w:tcPr>
          <w:p w14:paraId="16153441"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575</w:t>
            </w:r>
          </w:p>
        </w:tc>
      </w:tr>
      <w:tr w:rsidR="002B1923" w:rsidRPr="005B57FE" w14:paraId="397114D3" w14:textId="77777777" w:rsidTr="002B1923">
        <w:trPr>
          <w:trHeight w:val="300"/>
        </w:trPr>
        <w:tc>
          <w:tcPr>
            <w:cnfStyle w:val="001000000000" w:firstRow="0" w:lastRow="0" w:firstColumn="1" w:lastColumn="0" w:oddVBand="0" w:evenVBand="0" w:oddHBand="0" w:evenHBand="0" w:firstRowFirstColumn="0" w:firstRowLastColumn="0" w:lastRowFirstColumn="0" w:lastRowLastColumn="0"/>
            <w:tcW w:w="1357" w:type="dxa"/>
            <w:hideMark/>
          </w:tcPr>
          <w:p w14:paraId="11072508" w14:textId="77777777" w:rsidR="002B1923" w:rsidRPr="0040420F" w:rsidRDefault="002B1923" w:rsidP="002B1923">
            <w:pPr>
              <w:rPr>
                <w:b w:val="0"/>
                <w:color w:val="000000"/>
                <w:sz w:val="18"/>
                <w:szCs w:val="18"/>
              </w:rPr>
            </w:pPr>
            <w:r w:rsidRPr="0040420F">
              <w:rPr>
                <w:b w:val="0"/>
                <w:color w:val="000000"/>
                <w:sz w:val="18"/>
                <w:szCs w:val="18"/>
              </w:rPr>
              <w:t>FIER</w:t>
            </w:r>
          </w:p>
        </w:tc>
        <w:tc>
          <w:tcPr>
            <w:tcW w:w="686" w:type="dxa"/>
            <w:noWrap/>
            <w:hideMark/>
          </w:tcPr>
          <w:p w14:paraId="5A2456EE"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1007" w:type="dxa"/>
            <w:noWrap/>
            <w:hideMark/>
          </w:tcPr>
          <w:p w14:paraId="3F27DD0D"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219</w:t>
            </w:r>
          </w:p>
        </w:tc>
        <w:tc>
          <w:tcPr>
            <w:tcW w:w="840" w:type="dxa"/>
            <w:noWrap/>
            <w:hideMark/>
          </w:tcPr>
          <w:p w14:paraId="77580779"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1060" w:type="dxa"/>
            <w:noWrap/>
            <w:hideMark/>
          </w:tcPr>
          <w:p w14:paraId="07239F4D"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686" w:type="dxa"/>
            <w:noWrap/>
            <w:hideMark/>
          </w:tcPr>
          <w:p w14:paraId="7CA307A3"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1197" w:type="dxa"/>
            <w:noWrap/>
            <w:hideMark/>
          </w:tcPr>
          <w:p w14:paraId="15690109"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660" w:type="dxa"/>
            <w:noWrap/>
            <w:hideMark/>
          </w:tcPr>
          <w:p w14:paraId="785983D1"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647" w:type="dxa"/>
            <w:noWrap/>
            <w:hideMark/>
          </w:tcPr>
          <w:p w14:paraId="1D22E90E"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940" w:type="dxa"/>
            <w:noWrap/>
            <w:hideMark/>
          </w:tcPr>
          <w:p w14:paraId="5F5388F0"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780" w:type="dxa"/>
            <w:noWrap/>
            <w:hideMark/>
          </w:tcPr>
          <w:p w14:paraId="22B94AA3"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219</w:t>
            </w:r>
          </w:p>
        </w:tc>
      </w:tr>
      <w:tr w:rsidR="002B1923" w:rsidRPr="005B57FE" w14:paraId="7A1E2EFF" w14:textId="77777777" w:rsidTr="002B19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dxa"/>
            <w:hideMark/>
          </w:tcPr>
          <w:p w14:paraId="4238B2AD" w14:textId="77777777" w:rsidR="002B1923" w:rsidRPr="0040420F" w:rsidRDefault="002B1923" w:rsidP="002B1923">
            <w:pPr>
              <w:rPr>
                <w:b w:val="0"/>
                <w:color w:val="000000"/>
                <w:sz w:val="18"/>
                <w:szCs w:val="18"/>
              </w:rPr>
            </w:pPr>
            <w:r w:rsidRPr="0040420F">
              <w:rPr>
                <w:b w:val="0"/>
                <w:color w:val="000000"/>
                <w:sz w:val="18"/>
                <w:szCs w:val="18"/>
              </w:rPr>
              <w:t>IDDA</w:t>
            </w:r>
          </w:p>
        </w:tc>
        <w:tc>
          <w:tcPr>
            <w:tcW w:w="686" w:type="dxa"/>
            <w:noWrap/>
            <w:hideMark/>
          </w:tcPr>
          <w:p w14:paraId="142B7064"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1007" w:type="dxa"/>
            <w:noWrap/>
            <w:hideMark/>
          </w:tcPr>
          <w:p w14:paraId="61836220"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840" w:type="dxa"/>
            <w:noWrap/>
            <w:hideMark/>
          </w:tcPr>
          <w:p w14:paraId="08584F81"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1060" w:type="dxa"/>
            <w:noWrap/>
            <w:hideMark/>
          </w:tcPr>
          <w:p w14:paraId="3EEEAE3A"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67</w:t>
            </w:r>
          </w:p>
        </w:tc>
        <w:tc>
          <w:tcPr>
            <w:tcW w:w="686" w:type="dxa"/>
            <w:noWrap/>
            <w:hideMark/>
          </w:tcPr>
          <w:p w14:paraId="659EC0E8"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1197" w:type="dxa"/>
            <w:noWrap/>
            <w:hideMark/>
          </w:tcPr>
          <w:p w14:paraId="165B7C52"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660" w:type="dxa"/>
            <w:noWrap/>
            <w:hideMark/>
          </w:tcPr>
          <w:p w14:paraId="4EBD08D1"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647" w:type="dxa"/>
            <w:noWrap/>
            <w:hideMark/>
          </w:tcPr>
          <w:p w14:paraId="45080827"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940" w:type="dxa"/>
            <w:noWrap/>
            <w:hideMark/>
          </w:tcPr>
          <w:p w14:paraId="602D8BEB"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780" w:type="dxa"/>
            <w:noWrap/>
            <w:hideMark/>
          </w:tcPr>
          <w:p w14:paraId="4E5DA8B6"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67</w:t>
            </w:r>
          </w:p>
        </w:tc>
      </w:tr>
      <w:tr w:rsidR="002B1923" w:rsidRPr="005B57FE" w14:paraId="46BA1CAC" w14:textId="77777777" w:rsidTr="002B1923">
        <w:trPr>
          <w:trHeight w:val="300"/>
        </w:trPr>
        <w:tc>
          <w:tcPr>
            <w:cnfStyle w:val="001000000000" w:firstRow="0" w:lastRow="0" w:firstColumn="1" w:lastColumn="0" w:oddVBand="0" w:evenVBand="0" w:oddHBand="0" w:evenHBand="0" w:firstRowFirstColumn="0" w:firstRowLastColumn="0" w:lastRowFirstColumn="0" w:lastRowLastColumn="0"/>
            <w:tcW w:w="1357" w:type="dxa"/>
            <w:hideMark/>
          </w:tcPr>
          <w:p w14:paraId="72FDE784" w14:textId="77777777" w:rsidR="002B1923" w:rsidRPr="0040420F" w:rsidRDefault="002B1923" w:rsidP="002B1923">
            <w:pPr>
              <w:rPr>
                <w:b w:val="0"/>
                <w:color w:val="000000"/>
                <w:sz w:val="18"/>
                <w:szCs w:val="18"/>
              </w:rPr>
            </w:pPr>
            <w:r w:rsidRPr="0040420F">
              <w:rPr>
                <w:b w:val="0"/>
                <w:color w:val="000000"/>
                <w:sz w:val="18"/>
                <w:szCs w:val="18"/>
              </w:rPr>
              <w:t>LuxDev</w:t>
            </w:r>
          </w:p>
        </w:tc>
        <w:tc>
          <w:tcPr>
            <w:tcW w:w="686" w:type="dxa"/>
            <w:noWrap/>
            <w:hideMark/>
          </w:tcPr>
          <w:p w14:paraId="11A7AEF6"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1007" w:type="dxa"/>
            <w:noWrap/>
            <w:hideMark/>
          </w:tcPr>
          <w:p w14:paraId="68EFDE85"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840" w:type="dxa"/>
            <w:noWrap/>
            <w:hideMark/>
          </w:tcPr>
          <w:p w14:paraId="55387546"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1060" w:type="dxa"/>
            <w:noWrap/>
            <w:hideMark/>
          </w:tcPr>
          <w:p w14:paraId="71F7D9EA"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3 000</w:t>
            </w:r>
          </w:p>
        </w:tc>
        <w:tc>
          <w:tcPr>
            <w:tcW w:w="686" w:type="dxa"/>
            <w:noWrap/>
            <w:hideMark/>
          </w:tcPr>
          <w:p w14:paraId="4C6FDDE5"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1197" w:type="dxa"/>
            <w:noWrap/>
            <w:hideMark/>
          </w:tcPr>
          <w:p w14:paraId="7AA065A4"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660" w:type="dxa"/>
            <w:noWrap/>
            <w:hideMark/>
          </w:tcPr>
          <w:p w14:paraId="76684168"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647" w:type="dxa"/>
            <w:noWrap/>
            <w:hideMark/>
          </w:tcPr>
          <w:p w14:paraId="18A2244D"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940" w:type="dxa"/>
            <w:noWrap/>
            <w:hideMark/>
          </w:tcPr>
          <w:p w14:paraId="1F5758A5"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0</w:t>
            </w:r>
          </w:p>
        </w:tc>
        <w:tc>
          <w:tcPr>
            <w:tcW w:w="780" w:type="dxa"/>
            <w:noWrap/>
            <w:hideMark/>
          </w:tcPr>
          <w:p w14:paraId="74F06E08"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3 000</w:t>
            </w:r>
          </w:p>
        </w:tc>
      </w:tr>
      <w:tr w:rsidR="002B1923" w:rsidRPr="005B57FE" w14:paraId="327CA6A6" w14:textId="77777777" w:rsidTr="002B19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dxa"/>
            <w:hideMark/>
          </w:tcPr>
          <w:p w14:paraId="6CEABE62" w14:textId="77777777" w:rsidR="002B1923" w:rsidRPr="0040420F" w:rsidRDefault="002B1923" w:rsidP="002B1923">
            <w:pPr>
              <w:rPr>
                <w:b w:val="0"/>
                <w:color w:val="000000"/>
                <w:sz w:val="18"/>
                <w:szCs w:val="18"/>
              </w:rPr>
            </w:pPr>
            <w:r w:rsidRPr="0040420F">
              <w:rPr>
                <w:b w:val="0"/>
                <w:color w:val="000000"/>
                <w:sz w:val="18"/>
                <w:szCs w:val="18"/>
              </w:rPr>
              <w:t>NRC</w:t>
            </w:r>
          </w:p>
        </w:tc>
        <w:tc>
          <w:tcPr>
            <w:tcW w:w="686" w:type="dxa"/>
            <w:noWrap/>
            <w:hideMark/>
          </w:tcPr>
          <w:p w14:paraId="0496B5E2"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1007" w:type="dxa"/>
            <w:noWrap/>
            <w:hideMark/>
          </w:tcPr>
          <w:p w14:paraId="24CC5161"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840" w:type="dxa"/>
            <w:noWrap/>
            <w:hideMark/>
          </w:tcPr>
          <w:p w14:paraId="4D5ACB82"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1060" w:type="dxa"/>
            <w:noWrap/>
            <w:hideMark/>
          </w:tcPr>
          <w:p w14:paraId="2F3E08D4"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686" w:type="dxa"/>
            <w:noWrap/>
            <w:hideMark/>
          </w:tcPr>
          <w:p w14:paraId="79E5753E"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94</w:t>
            </w:r>
          </w:p>
        </w:tc>
        <w:tc>
          <w:tcPr>
            <w:tcW w:w="1197" w:type="dxa"/>
            <w:noWrap/>
            <w:hideMark/>
          </w:tcPr>
          <w:p w14:paraId="72CFCF9F"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660" w:type="dxa"/>
            <w:noWrap/>
            <w:hideMark/>
          </w:tcPr>
          <w:p w14:paraId="295CE998"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647" w:type="dxa"/>
            <w:noWrap/>
            <w:hideMark/>
          </w:tcPr>
          <w:p w14:paraId="6C7A362C"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940" w:type="dxa"/>
            <w:noWrap/>
            <w:hideMark/>
          </w:tcPr>
          <w:p w14:paraId="277D1A8A"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0</w:t>
            </w:r>
          </w:p>
        </w:tc>
        <w:tc>
          <w:tcPr>
            <w:tcW w:w="780" w:type="dxa"/>
            <w:noWrap/>
            <w:hideMark/>
          </w:tcPr>
          <w:p w14:paraId="056FF0FC"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0420F">
              <w:rPr>
                <w:color w:val="000000"/>
                <w:sz w:val="18"/>
                <w:szCs w:val="18"/>
              </w:rPr>
              <w:t>94</w:t>
            </w:r>
          </w:p>
        </w:tc>
      </w:tr>
      <w:tr w:rsidR="002B1923" w:rsidRPr="005B57FE" w14:paraId="47DD9E2D" w14:textId="77777777" w:rsidTr="002B1923">
        <w:trPr>
          <w:trHeight w:val="300"/>
        </w:trPr>
        <w:tc>
          <w:tcPr>
            <w:cnfStyle w:val="001000000000" w:firstRow="0" w:lastRow="0" w:firstColumn="1" w:lastColumn="0" w:oddVBand="0" w:evenVBand="0" w:oddHBand="0" w:evenHBand="0" w:firstRowFirstColumn="0" w:firstRowLastColumn="0" w:lastRowFirstColumn="0" w:lastRowLastColumn="0"/>
            <w:tcW w:w="1357" w:type="dxa"/>
            <w:tcBorders>
              <w:bottom w:val="single" w:sz="12" w:space="0" w:color="538135" w:themeColor="accent6" w:themeShade="BF"/>
            </w:tcBorders>
            <w:hideMark/>
          </w:tcPr>
          <w:p w14:paraId="7312037F" w14:textId="77777777" w:rsidR="002B1923" w:rsidRPr="0040420F" w:rsidRDefault="002B1923" w:rsidP="002B1923">
            <w:pPr>
              <w:rPr>
                <w:b w:val="0"/>
                <w:color w:val="000000"/>
                <w:sz w:val="18"/>
                <w:szCs w:val="18"/>
              </w:rPr>
            </w:pPr>
            <w:r w:rsidRPr="0040420F">
              <w:rPr>
                <w:b w:val="0"/>
                <w:color w:val="000000"/>
                <w:sz w:val="18"/>
                <w:szCs w:val="18"/>
              </w:rPr>
              <w:t>PROCEJ</w:t>
            </w:r>
          </w:p>
        </w:tc>
        <w:tc>
          <w:tcPr>
            <w:tcW w:w="686" w:type="dxa"/>
            <w:tcBorders>
              <w:bottom w:val="single" w:sz="12" w:space="0" w:color="538135" w:themeColor="accent6" w:themeShade="BF"/>
            </w:tcBorders>
            <w:noWrap/>
            <w:hideMark/>
          </w:tcPr>
          <w:p w14:paraId="151D0D22"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1 334</w:t>
            </w:r>
          </w:p>
        </w:tc>
        <w:tc>
          <w:tcPr>
            <w:tcW w:w="1007" w:type="dxa"/>
            <w:tcBorders>
              <w:bottom w:val="single" w:sz="12" w:space="0" w:color="538135" w:themeColor="accent6" w:themeShade="BF"/>
            </w:tcBorders>
            <w:noWrap/>
            <w:hideMark/>
          </w:tcPr>
          <w:p w14:paraId="168D9DB5"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238</w:t>
            </w:r>
          </w:p>
        </w:tc>
        <w:tc>
          <w:tcPr>
            <w:tcW w:w="840" w:type="dxa"/>
            <w:tcBorders>
              <w:bottom w:val="single" w:sz="12" w:space="0" w:color="538135" w:themeColor="accent6" w:themeShade="BF"/>
            </w:tcBorders>
            <w:noWrap/>
            <w:hideMark/>
          </w:tcPr>
          <w:p w14:paraId="51E7DFC0"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1 248</w:t>
            </w:r>
          </w:p>
        </w:tc>
        <w:tc>
          <w:tcPr>
            <w:tcW w:w="1060" w:type="dxa"/>
            <w:tcBorders>
              <w:bottom w:val="single" w:sz="12" w:space="0" w:color="538135" w:themeColor="accent6" w:themeShade="BF"/>
            </w:tcBorders>
            <w:noWrap/>
            <w:hideMark/>
          </w:tcPr>
          <w:p w14:paraId="477FAF07"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106</w:t>
            </w:r>
          </w:p>
        </w:tc>
        <w:tc>
          <w:tcPr>
            <w:tcW w:w="686" w:type="dxa"/>
            <w:tcBorders>
              <w:bottom w:val="single" w:sz="12" w:space="0" w:color="538135" w:themeColor="accent6" w:themeShade="BF"/>
            </w:tcBorders>
            <w:noWrap/>
            <w:hideMark/>
          </w:tcPr>
          <w:p w14:paraId="086A7710"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662</w:t>
            </w:r>
          </w:p>
        </w:tc>
        <w:tc>
          <w:tcPr>
            <w:tcW w:w="1197" w:type="dxa"/>
            <w:tcBorders>
              <w:bottom w:val="single" w:sz="12" w:space="0" w:color="538135" w:themeColor="accent6" w:themeShade="BF"/>
            </w:tcBorders>
            <w:noWrap/>
            <w:hideMark/>
          </w:tcPr>
          <w:p w14:paraId="77665A48"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177</w:t>
            </w:r>
          </w:p>
        </w:tc>
        <w:tc>
          <w:tcPr>
            <w:tcW w:w="660" w:type="dxa"/>
            <w:tcBorders>
              <w:bottom w:val="single" w:sz="12" w:space="0" w:color="538135" w:themeColor="accent6" w:themeShade="BF"/>
            </w:tcBorders>
            <w:noWrap/>
            <w:hideMark/>
          </w:tcPr>
          <w:p w14:paraId="2CA26236"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96</w:t>
            </w:r>
          </w:p>
        </w:tc>
        <w:tc>
          <w:tcPr>
            <w:tcW w:w="647" w:type="dxa"/>
            <w:tcBorders>
              <w:bottom w:val="single" w:sz="12" w:space="0" w:color="538135" w:themeColor="accent6" w:themeShade="BF"/>
            </w:tcBorders>
            <w:noWrap/>
            <w:hideMark/>
          </w:tcPr>
          <w:p w14:paraId="6C9E7460"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236</w:t>
            </w:r>
          </w:p>
        </w:tc>
        <w:tc>
          <w:tcPr>
            <w:tcW w:w="940" w:type="dxa"/>
            <w:tcBorders>
              <w:bottom w:val="single" w:sz="12" w:space="0" w:color="538135" w:themeColor="accent6" w:themeShade="BF"/>
            </w:tcBorders>
            <w:noWrap/>
            <w:hideMark/>
          </w:tcPr>
          <w:p w14:paraId="15E38103"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905</w:t>
            </w:r>
          </w:p>
        </w:tc>
        <w:tc>
          <w:tcPr>
            <w:tcW w:w="780" w:type="dxa"/>
            <w:tcBorders>
              <w:bottom w:val="single" w:sz="12" w:space="0" w:color="538135" w:themeColor="accent6" w:themeShade="BF"/>
            </w:tcBorders>
            <w:noWrap/>
            <w:hideMark/>
          </w:tcPr>
          <w:p w14:paraId="53D90690"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40420F">
              <w:rPr>
                <w:color w:val="000000"/>
                <w:sz w:val="18"/>
                <w:szCs w:val="18"/>
              </w:rPr>
              <w:t>5 002</w:t>
            </w:r>
          </w:p>
        </w:tc>
      </w:tr>
      <w:tr w:rsidR="002B1923" w:rsidRPr="00AD23B8" w14:paraId="3E284787" w14:textId="77777777" w:rsidTr="002B19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1C09F25A" w14:textId="77777777" w:rsidR="002B1923" w:rsidRPr="0040420F" w:rsidRDefault="002B1923" w:rsidP="002B1923">
            <w:pPr>
              <w:rPr>
                <w:color w:val="000000"/>
                <w:sz w:val="18"/>
                <w:szCs w:val="18"/>
              </w:rPr>
            </w:pPr>
            <w:r w:rsidRPr="0040420F">
              <w:rPr>
                <w:color w:val="000000"/>
                <w:sz w:val="18"/>
                <w:szCs w:val="18"/>
              </w:rPr>
              <w:t>Total</w:t>
            </w:r>
          </w:p>
        </w:tc>
        <w:tc>
          <w:tcPr>
            <w:tcW w:w="68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4A31D8B"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2 384</w:t>
            </w:r>
          </w:p>
        </w:tc>
        <w:tc>
          <w:tcPr>
            <w:tcW w:w="100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0B135D6"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1 823</w:t>
            </w:r>
          </w:p>
        </w:tc>
        <w:tc>
          <w:tcPr>
            <w:tcW w:w="84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96B3280"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2 172</w:t>
            </w:r>
          </w:p>
        </w:tc>
        <w:tc>
          <w:tcPr>
            <w:tcW w:w="106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07D3795"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4 318</w:t>
            </w:r>
          </w:p>
        </w:tc>
        <w:tc>
          <w:tcPr>
            <w:tcW w:w="68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ECA3C39"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2 526</w:t>
            </w:r>
          </w:p>
        </w:tc>
        <w:tc>
          <w:tcPr>
            <w:tcW w:w="119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F754287"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884</w:t>
            </w:r>
          </w:p>
        </w:tc>
        <w:tc>
          <w:tcPr>
            <w:tcW w:w="66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0861D92"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516</w:t>
            </w:r>
          </w:p>
        </w:tc>
        <w:tc>
          <w:tcPr>
            <w:tcW w:w="64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4292C6D"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236</w:t>
            </w:r>
          </w:p>
        </w:tc>
        <w:tc>
          <w:tcPr>
            <w:tcW w:w="94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A9A28E3"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4 305</w:t>
            </w:r>
          </w:p>
        </w:tc>
        <w:tc>
          <w:tcPr>
            <w:tcW w:w="78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71F7DC1"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40420F">
              <w:rPr>
                <w:b/>
                <w:color w:val="000000"/>
                <w:sz w:val="18"/>
                <w:szCs w:val="18"/>
              </w:rPr>
              <w:t>19 164</w:t>
            </w:r>
          </w:p>
        </w:tc>
      </w:tr>
    </w:tbl>
    <w:p w14:paraId="2A4CEDE5"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7A7FBA64" w14:textId="659CE02D" w:rsidR="00BC0CCB" w:rsidRPr="006B20F5" w:rsidRDefault="00BC0CCB" w:rsidP="006B20F5">
      <w:pPr>
        <w:pStyle w:val="Lgende"/>
        <w:spacing w:after="0"/>
        <w:rPr>
          <w:sz w:val="22"/>
        </w:rPr>
      </w:pPr>
      <w:bookmarkStart w:id="39" w:name="_Toc53182258"/>
      <w:r w:rsidRPr="006B20F5">
        <w:rPr>
          <w:sz w:val="22"/>
        </w:rPr>
        <w:t xml:space="preserve">Tableau </w:t>
      </w:r>
      <w:r w:rsidRPr="006B20F5">
        <w:rPr>
          <w:sz w:val="22"/>
        </w:rPr>
        <w:fldChar w:fldCharType="begin"/>
      </w:r>
      <w:r w:rsidRPr="006B20F5">
        <w:rPr>
          <w:sz w:val="22"/>
        </w:rPr>
        <w:instrText xml:space="preserve"> SEQ Tableau \* ARABIC </w:instrText>
      </w:r>
      <w:r w:rsidRPr="006B20F5">
        <w:rPr>
          <w:sz w:val="22"/>
        </w:rPr>
        <w:fldChar w:fldCharType="separate"/>
      </w:r>
      <w:r w:rsidR="00D74509">
        <w:rPr>
          <w:noProof/>
          <w:sz w:val="22"/>
        </w:rPr>
        <w:t>5</w:t>
      </w:r>
      <w:r w:rsidRPr="006B20F5">
        <w:rPr>
          <w:sz w:val="22"/>
        </w:rPr>
        <w:fldChar w:fldCharType="end"/>
      </w:r>
      <w:r w:rsidRPr="006B20F5">
        <w:rPr>
          <w:sz w:val="22"/>
        </w:rPr>
        <w:t>: répartition du nombre d’apprenants selon la source de financement et par région</w:t>
      </w:r>
      <w:bookmarkEnd w:id="39"/>
    </w:p>
    <w:tbl>
      <w:tblPr>
        <w:tblStyle w:val="Tableausimple2"/>
        <w:tblW w:w="9759" w:type="dxa"/>
        <w:tblLook w:val="04A0" w:firstRow="1" w:lastRow="0" w:firstColumn="1" w:lastColumn="0" w:noHBand="0" w:noVBand="1"/>
      </w:tblPr>
      <w:tblGrid>
        <w:gridCol w:w="2236"/>
        <w:gridCol w:w="1192"/>
        <w:gridCol w:w="1341"/>
        <w:gridCol w:w="1192"/>
        <w:gridCol w:w="1193"/>
        <w:gridCol w:w="1192"/>
        <w:gridCol w:w="1413"/>
      </w:tblGrid>
      <w:tr w:rsidR="002B1923" w:rsidRPr="00CB1B1A" w14:paraId="13CEE234" w14:textId="77777777" w:rsidTr="002B1923">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vMerge w:val="restart"/>
            <w:tcBorders>
              <w:top w:val="single" w:sz="12" w:space="0" w:color="538135" w:themeColor="accent6" w:themeShade="BF"/>
            </w:tcBorders>
            <w:shd w:val="clear" w:color="auto" w:fill="D9D9D9" w:themeFill="background1" w:themeFillShade="D9"/>
            <w:hideMark/>
          </w:tcPr>
          <w:p w14:paraId="0BE85636" w14:textId="77777777" w:rsidR="002B1923" w:rsidRPr="00CB1B1A" w:rsidRDefault="002B1923" w:rsidP="002B1923">
            <w:pPr>
              <w:rPr>
                <w:color w:val="000000"/>
                <w:sz w:val="18"/>
                <w:szCs w:val="18"/>
              </w:rPr>
            </w:pPr>
            <w:r w:rsidRPr="00CB1B1A">
              <w:rPr>
                <w:color w:val="000000"/>
                <w:szCs w:val="18"/>
              </w:rPr>
              <w:t> Région</w:t>
            </w:r>
          </w:p>
        </w:tc>
        <w:tc>
          <w:tcPr>
            <w:tcW w:w="7523" w:type="dxa"/>
            <w:gridSpan w:val="6"/>
            <w:tcBorders>
              <w:top w:val="single" w:sz="12" w:space="0" w:color="538135" w:themeColor="accent6" w:themeShade="BF"/>
            </w:tcBorders>
            <w:shd w:val="clear" w:color="auto" w:fill="D9D9D9" w:themeFill="background1" w:themeFillShade="D9"/>
          </w:tcPr>
          <w:p w14:paraId="6B4010BC" w14:textId="77777777" w:rsidR="002B1923" w:rsidRPr="00CB1B1A"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CB1B1A">
              <w:rPr>
                <w:color w:val="000000"/>
                <w:sz w:val="18"/>
                <w:szCs w:val="18"/>
              </w:rPr>
              <w:t>Source de financement des apprenants</w:t>
            </w:r>
          </w:p>
        </w:tc>
      </w:tr>
      <w:tr w:rsidR="002B1923" w:rsidRPr="00CB1B1A" w14:paraId="13A673A5" w14:textId="77777777" w:rsidTr="002B19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vMerge/>
            <w:shd w:val="clear" w:color="auto" w:fill="D9D9D9" w:themeFill="background1" w:themeFillShade="D9"/>
          </w:tcPr>
          <w:p w14:paraId="02C89992" w14:textId="77777777" w:rsidR="002B1923" w:rsidRPr="00CB1B1A" w:rsidRDefault="002B1923" w:rsidP="002B1923">
            <w:pPr>
              <w:rPr>
                <w:color w:val="000000"/>
                <w:szCs w:val="18"/>
              </w:rPr>
            </w:pPr>
          </w:p>
        </w:tc>
        <w:tc>
          <w:tcPr>
            <w:tcW w:w="2533" w:type="dxa"/>
            <w:gridSpan w:val="2"/>
            <w:shd w:val="clear" w:color="auto" w:fill="D9D9D9" w:themeFill="background1" w:themeFillShade="D9"/>
          </w:tcPr>
          <w:p w14:paraId="64B81DC0" w14:textId="77777777" w:rsidR="002B1923" w:rsidRPr="00CB1B1A"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Pr>
                <w:b/>
                <w:color w:val="000000"/>
                <w:sz w:val="18"/>
                <w:szCs w:val="18"/>
              </w:rPr>
              <w:t xml:space="preserve">    Privé</w:t>
            </w:r>
          </w:p>
        </w:tc>
        <w:tc>
          <w:tcPr>
            <w:tcW w:w="2385" w:type="dxa"/>
            <w:gridSpan w:val="2"/>
            <w:shd w:val="clear" w:color="auto" w:fill="D9D9D9" w:themeFill="background1" w:themeFillShade="D9"/>
          </w:tcPr>
          <w:p w14:paraId="065A32EF" w14:textId="77777777" w:rsidR="002B1923" w:rsidRPr="00CB1B1A"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Pr>
                <w:b/>
                <w:color w:val="000000"/>
                <w:sz w:val="18"/>
                <w:szCs w:val="18"/>
              </w:rPr>
              <w:t xml:space="preserve"> </w:t>
            </w:r>
            <w:r w:rsidRPr="00CB1B1A">
              <w:rPr>
                <w:b/>
                <w:color w:val="000000"/>
                <w:sz w:val="18"/>
                <w:szCs w:val="18"/>
              </w:rPr>
              <w:t>Partenaire</w:t>
            </w:r>
          </w:p>
        </w:tc>
        <w:tc>
          <w:tcPr>
            <w:tcW w:w="2605" w:type="dxa"/>
            <w:gridSpan w:val="2"/>
            <w:shd w:val="clear" w:color="auto" w:fill="D9D9D9" w:themeFill="background1" w:themeFillShade="D9"/>
          </w:tcPr>
          <w:p w14:paraId="4D60BFAF" w14:textId="77777777" w:rsidR="002B1923" w:rsidRPr="00CB1B1A"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 w:val="18"/>
                <w:szCs w:val="18"/>
              </w:rPr>
            </w:pPr>
            <w:r w:rsidRPr="00CB1B1A">
              <w:rPr>
                <w:b/>
                <w:color w:val="000000"/>
                <w:sz w:val="18"/>
                <w:szCs w:val="18"/>
              </w:rPr>
              <w:t>Total</w:t>
            </w:r>
          </w:p>
        </w:tc>
      </w:tr>
      <w:tr w:rsidR="002B1923" w:rsidRPr="00CB1B1A" w14:paraId="39117692" w14:textId="77777777" w:rsidTr="002B1923">
        <w:trPr>
          <w:trHeight w:val="268"/>
        </w:trPr>
        <w:tc>
          <w:tcPr>
            <w:cnfStyle w:val="001000000000" w:firstRow="0" w:lastRow="0" w:firstColumn="1" w:lastColumn="0" w:oddVBand="0" w:evenVBand="0" w:oddHBand="0" w:evenHBand="0" w:firstRowFirstColumn="0" w:firstRowLastColumn="0" w:lastRowFirstColumn="0" w:lastRowLastColumn="0"/>
            <w:tcW w:w="2236" w:type="dxa"/>
            <w:vMerge/>
            <w:tcBorders>
              <w:bottom w:val="single" w:sz="12" w:space="0" w:color="538135" w:themeColor="accent6" w:themeShade="BF"/>
            </w:tcBorders>
            <w:shd w:val="clear" w:color="auto" w:fill="D9D9D9" w:themeFill="background1" w:themeFillShade="D9"/>
            <w:hideMark/>
          </w:tcPr>
          <w:p w14:paraId="73AF36F6" w14:textId="77777777" w:rsidR="002B1923" w:rsidRPr="00CB1B1A" w:rsidRDefault="002B1923" w:rsidP="002B1923">
            <w:pPr>
              <w:rPr>
                <w:color w:val="000000"/>
                <w:sz w:val="18"/>
                <w:szCs w:val="18"/>
              </w:rPr>
            </w:pPr>
          </w:p>
        </w:tc>
        <w:tc>
          <w:tcPr>
            <w:tcW w:w="1192" w:type="dxa"/>
            <w:tcBorders>
              <w:bottom w:val="single" w:sz="12" w:space="0" w:color="538135" w:themeColor="accent6" w:themeShade="BF"/>
            </w:tcBorders>
            <w:shd w:val="clear" w:color="auto" w:fill="D9D9D9" w:themeFill="background1" w:themeFillShade="D9"/>
            <w:hideMark/>
          </w:tcPr>
          <w:p w14:paraId="23DC7A26" w14:textId="77777777" w:rsidR="002B1923" w:rsidRPr="00CB1B1A"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CB1B1A">
              <w:rPr>
                <w:b/>
                <w:color w:val="000000"/>
                <w:sz w:val="18"/>
                <w:szCs w:val="18"/>
              </w:rPr>
              <w:t>Effectif</w:t>
            </w:r>
          </w:p>
        </w:tc>
        <w:tc>
          <w:tcPr>
            <w:tcW w:w="1341" w:type="dxa"/>
            <w:tcBorders>
              <w:bottom w:val="single" w:sz="12" w:space="0" w:color="538135" w:themeColor="accent6" w:themeShade="BF"/>
            </w:tcBorders>
            <w:shd w:val="clear" w:color="auto" w:fill="D9D9D9" w:themeFill="background1" w:themeFillShade="D9"/>
            <w:hideMark/>
          </w:tcPr>
          <w:p w14:paraId="5C46C42B" w14:textId="77777777" w:rsidR="002B1923" w:rsidRPr="00CB1B1A"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CB1B1A">
              <w:rPr>
                <w:b/>
                <w:color w:val="000000"/>
                <w:sz w:val="18"/>
                <w:szCs w:val="18"/>
              </w:rPr>
              <w:t xml:space="preserve">% </w:t>
            </w:r>
          </w:p>
        </w:tc>
        <w:tc>
          <w:tcPr>
            <w:tcW w:w="1192" w:type="dxa"/>
            <w:tcBorders>
              <w:bottom w:val="single" w:sz="12" w:space="0" w:color="538135" w:themeColor="accent6" w:themeShade="BF"/>
            </w:tcBorders>
            <w:shd w:val="clear" w:color="auto" w:fill="D9D9D9" w:themeFill="background1" w:themeFillShade="D9"/>
            <w:hideMark/>
          </w:tcPr>
          <w:p w14:paraId="21E08096" w14:textId="77777777" w:rsidR="002B1923" w:rsidRPr="00CB1B1A"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CB1B1A">
              <w:rPr>
                <w:b/>
                <w:color w:val="000000"/>
                <w:sz w:val="18"/>
                <w:szCs w:val="18"/>
              </w:rPr>
              <w:t>Effectif</w:t>
            </w:r>
          </w:p>
        </w:tc>
        <w:tc>
          <w:tcPr>
            <w:tcW w:w="1193" w:type="dxa"/>
            <w:tcBorders>
              <w:bottom w:val="single" w:sz="12" w:space="0" w:color="538135" w:themeColor="accent6" w:themeShade="BF"/>
            </w:tcBorders>
            <w:shd w:val="clear" w:color="auto" w:fill="D9D9D9" w:themeFill="background1" w:themeFillShade="D9"/>
            <w:hideMark/>
          </w:tcPr>
          <w:p w14:paraId="3CB1C19A" w14:textId="77777777" w:rsidR="002B1923" w:rsidRPr="00CB1B1A"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CB1B1A">
              <w:rPr>
                <w:b/>
                <w:color w:val="000000"/>
                <w:sz w:val="18"/>
                <w:szCs w:val="18"/>
              </w:rPr>
              <w:t>%</w:t>
            </w:r>
          </w:p>
        </w:tc>
        <w:tc>
          <w:tcPr>
            <w:tcW w:w="1192" w:type="dxa"/>
            <w:tcBorders>
              <w:bottom w:val="single" w:sz="12" w:space="0" w:color="538135" w:themeColor="accent6" w:themeShade="BF"/>
            </w:tcBorders>
            <w:shd w:val="clear" w:color="auto" w:fill="D9D9D9" w:themeFill="background1" w:themeFillShade="D9"/>
            <w:hideMark/>
          </w:tcPr>
          <w:p w14:paraId="0A5CF2E3" w14:textId="77777777" w:rsidR="002B1923" w:rsidRPr="00CB1B1A"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CB1B1A">
              <w:rPr>
                <w:b/>
                <w:color w:val="000000"/>
                <w:sz w:val="18"/>
                <w:szCs w:val="18"/>
              </w:rPr>
              <w:t>Effectif</w:t>
            </w:r>
          </w:p>
        </w:tc>
        <w:tc>
          <w:tcPr>
            <w:tcW w:w="1413" w:type="dxa"/>
            <w:tcBorders>
              <w:bottom w:val="single" w:sz="12" w:space="0" w:color="538135" w:themeColor="accent6" w:themeShade="BF"/>
            </w:tcBorders>
            <w:shd w:val="clear" w:color="auto" w:fill="D9D9D9" w:themeFill="background1" w:themeFillShade="D9"/>
            <w:hideMark/>
          </w:tcPr>
          <w:p w14:paraId="2ADE9BF3" w14:textId="77777777" w:rsidR="002B1923" w:rsidRPr="00CB1B1A"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 w:val="18"/>
                <w:szCs w:val="18"/>
              </w:rPr>
            </w:pPr>
            <w:r w:rsidRPr="00CB1B1A">
              <w:rPr>
                <w:b/>
                <w:color w:val="000000"/>
                <w:sz w:val="18"/>
                <w:szCs w:val="18"/>
              </w:rPr>
              <w:t xml:space="preserve">% </w:t>
            </w:r>
          </w:p>
        </w:tc>
      </w:tr>
      <w:tr w:rsidR="002B1923" w:rsidRPr="0040420F" w14:paraId="3203F978" w14:textId="77777777" w:rsidTr="002B19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tcBorders>
              <w:top w:val="single" w:sz="12" w:space="0" w:color="538135" w:themeColor="accent6" w:themeShade="BF"/>
            </w:tcBorders>
            <w:hideMark/>
          </w:tcPr>
          <w:p w14:paraId="6DFE88D7" w14:textId="77777777" w:rsidR="002B1923" w:rsidRPr="0040420F" w:rsidRDefault="002B1923" w:rsidP="002B1923">
            <w:pPr>
              <w:rPr>
                <w:b w:val="0"/>
                <w:color w:val="000000"/>
                <w:szCs w:val="18"/>
              </w:rPr>
            </w:pPr>
            <w:r w:rsidRPr="0040420F">
              <w:rPr>
                <w:b w:val="0"/>
                <w:color w:val="000000"/>
                <w:szCs w:val="18"/>
              </w:rPr>
              <w:t>Kayes</w:t>
            </w:r>
          </w:p>
        </w:tc>
        <w:tc>
          <w:tcPr>
            <w:tcW w:w="1192" w:type="dxa"/>
            <w:tcBorders>
              <w:top w:val="single" w:sz="12" w:space="0" w:color="538135" w:themeColor="accent6" w:themeShade="BF"/>
            </w:tcBorders>
            <w:noWrap/>
            <w:hideMark/>
          </w:tcPr>
          <w:p w14:paraId="58D49D16"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884</w:t>
            </w:r>
          </w:p>
        </w:tc>
        <w:tc>
          <w:tcPr>
            <w:tcW w:w="1341" w:type="dxa"/>
            <w:tcBorders>
              <w:top w:val="single" w:sz="12" w:space="0" w:color="538135" w:themeColor="accent6" w:themeShade="BF"/>
            </w:tcBorders>
            <w:noWrap/>
            <w:hideMark/>
          </w:tcPr>
          <w:p w14:paraId="6F9B2DEE"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37,1</w:t>
            </w:r>
          </w:p>
        </w:tc>
        <w:tc>
          <w:tcPr>
            <w:tcW w:w="1192" w:type="dxa"/>
            <w:tcBorders>
              <w:top w:val="single" w:sz="12" w:space="0" w:color="538135" w:themeColor="accent6" w:themeShade="BF"/>
            </w:tcBorders>
            <w:noWrap/>
            <w:hideMark/>
          </w:tcPr>
          <w:p w14:paraId="2F3DF49B"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1</w:t>
            </w:r>
            <w:r>
              <w:rPr>
                <w:color w:val="000000"/>
                <w:szCs w:val="18"/>
              </w:rPr>
              <w:t xml:space="preserve"> </w:t>
            </w:r>
            <w:r w:rsidRPr="0040420F">
              <w:rPr>
                <w:color w:val="000000"/>
                <w:szCs w:val="18"/>
              </w:rPr>
              <w:t>500</w:t>
            </w:r>
          </w:p>
        </w:tc>
        <w:tc>
          <w:tcPr>
            <w:tcW w:w="1193" w:type="dxa"/>
            <w:tcBorders>
              <w:top w:val="single" w:sz="12" w:space="0" w:color="538135" w:themeColor="accent6" w:themeShade="BF"/>
            </w:tcBorders>
            <w:noWrap/>
            <w:hideMark/>
          </w:tcPr>
          <w:p w14:paraId="76DD9C92"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62,9</w:t>
            </w:r>
          </w:p>
        </w:tc>
        <w:tc>
          <w:tcPr>
            <w:tcW w:w="1192" w:type="dxa"/>
            <w:tcBorders>
              <w:top w:val="single" w:sz="12" w:space="0" w:color="538135" w:themeColor="accent6" w:themeShade="BF"/>
            </w:tcBorders>
            <w:noWrap/>
            <w:hideMark/>
          </w:tcPr>
          <w:p w14:paraId="2ECC8B12"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2</w:t>
            </w:r>
            <w:r>
              <w:rPr>
                <w:color w:val="000000"/>
                <w:szCs w:val="18"/>
              </w:rPr>
              <w:t xml:space="preserve"> </w:t>
            </w:r>
            <w:r w:rsidRPr="0040420F">
              <w:rPr>
                <w:color w:val="000000"/>
                <w:szCs w:val="18"/>
              </w:rPr>
              <w:t>384</w:t>
            </w:r>
          </w:p>
        </w:tc>
        <w:tc>
          <w:tcPr>
            <w:tcW w:w="1413" w:type="dxa"/>
            <w:tcBorders>
              <w:top w:val="single" w:sz="12" w:space="0" w:color="538135" w:themeColor="accent6" w:themeShade="BF"/>
            </w:tcBorders>
            <w:noWrap/>
            <w:hideMark/>
          </w:tcPr>
          <w:p w14:paraId="77FFF918"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100,0</w:t>
            </w:r>
          </w:p>
        </w:tc>
      </w:tr>
      <w:tr w:rsidR="002B1923" w:rsidRPr="0040420F" w14:paraId="5B11C841" w14:textId="77777777" w:rsidTr="002B1923">
        <w:trPr>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5D862BDC" w14:textId="77777777" w:rsidR="002B1923" w:rsidRPr="0040420F" w:rsidRDefault="002B1923" w:rsidP="002B1923">
            <w:pPr>
              <w:rPr>
                <w:b w:val="0"/>
                <w:color w:val="000000"/>
                <w:szCs w:val="18"/>
              </w:rPr>
            </w:pPr>
            <w:r w:rsidRPr="0040420F">
              <w:rPr>
                <w:b w:val="0"/>
                <w:color w:val="000000"/>
                <w:szCs w:val="18"/>
              </w:rPr>
              <w:t>Koulikoro</w:t>
            </w:r>
          </w:p>
        </w:tc>
        <w:tc>
          <w:tcPr>
            <w:tcW w:w="1192" w:type="dxa"/>
            <w:noWrap/>
            <w:hideMark/>
          </w:tcPr>
          <w:p w14:paraId="7F4D8AC2"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1</w:t>
            </w:r>
            <w:r>
              <w:rPr>
                <w:color w:val="000000"/>
                <w:szCs w:val="18"/>
              </w:rPr>
              <w:t xml:space="preserve"> </w:t>
            </w:r>
            <w:r w:rsidRPr="0040420F">
              <w:rPr>
                <w:color w:val="000000"/>
                <w:szCs w:val="18"/>
              </w:rPr>
              <w:t>266</w:t>
            </w:r>
          </w:p>
        </w:tc>
        <w:tc>
          <w:tcPr>
            <w:tcW w:w="1341" w:type="dxa"/>
            <w:noWrap/>
            <w:hideMark/>
          </w:tcPr>
          <w:p w14:paraId="5CD12DA2"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69,4</w:t>
            </w:r>
          </w:p>
        </w:tc>
        <w:tc>
          <w:tcPr>
            <w:tcW w:w="1192" w:type="dxa"/>
            <w:noWrap/>
            <w:hideMark/>
          </w:tcPr>
          <w:p w14:paraId="5FD0951D"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557</w:t>
            </w:r>
          </w:p>
        </w:tc>
        <w:tc>
          <w:tcPr>
            <w:tcW w:w="1193" w:type="dxa"/>
            <w:noWrap/>
            <w:hideMark/>
          </w:tcPr>
          <w:p w14:paraId="5FF55DA3"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30,6</w:t>
            </w:r>
          </w:p>
        </w:tc>
        <w:tc>
          <w:tcPr>
            <w:tcW w:w="1192" w:type="dxa"/>
            <w:noWrap/>
            <w:hideMark/>
          </w:tcPr>
          <w:p w14:paraId="631629D4"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1</w:t>
            </w:r>
            <w:r>
              <w:rPr>
                <w:color w:val="000000"/>
                <w:szCs w:val="18"/>
              </w:rPr>
              <w:t xml:space="preserve"> </w:t>
            </w:r>
            <w:r w:rsidRPr="0040420F">
              <w:rPr>
                <w:color w:val="000000"/>
                <w:szCs w:val="18"/>
              </w:rPr>
              <w:t>823</w:t>
            </w:r>
          </w:p>
        </w:tc>
        <w:tc>
          <w:tcPr>
            <w:tcW w:w="1413" w:type="dxa"/>
            <w:noWrap/>
            <w:hideMark/>
          </w:tcPr>
          <w:p w14:paraId="644F8E45"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100,0</w:t>
            </w:r>
          </w:p>
        </w:tc>
      </w:tr>
      <w:tr w:rsidR="002B1923" w:rsidRPr="0040420F" w14:paraId="293FA490" w14:textId="77777777" w:rsidTr="002B19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543C41A0" w14:textId="77777777" w:rsidR="002B1923" w:rsidRPr="0040420F" w:rsidRDefault="002B1923" w:rsidP="002B1923">
            <w:pPr>
              <w:rPr>
                <w:b w:val="0"/>
                <w:color w:val="000000"/>
                <w:szCs w:val="18"/>
              </w:rPr>
            </w:pPr>
            <w:r w:rsidRPr="0040420F">
              <w:rPr>
                <w:b w:val="0"/>
                <w:color w:val="000000"/>
                <w:szCs w:val="18"/>
              </w:rPr>
              <w:t>Sikasso</w:t>
            </w:r>
          </w:p>
        </w:tc>
        <w:tc>
          <w:tcPr>
            <w:tcW w:w="1192" w:type="dxa"/>
            <w:noWrap/>
            <w:hideMark/>
          </w:tcPr>
          <w:p w14:paraId="26AE7310"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849</w:t>
            </w:r>
          </w:p>
        </w:tc>
        <w:tc>
          <w:tcPr>
            <w:tcW w:w="1341" w:type="dxa"/>
            <w:noWrap/>
            <w:hideMark/>
          </w:tcPr>
          <w:p w14:paraId="0D8101C9"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39,1</w:t>
            </w:r>
          </w:p>
        </w:tc>
        <w:tc>
          <w:tcPr>
            <w:tcW w:w="1192" w:type="dxa"/>
            <w:noWrap/>
            <w:hideMark/>
          </w:tcPr>
          <w:p w14:paraId="292E2EBF"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1</w:t>
            </w:r>
            <w:r>
              <w:rPr>
                <w:color w:val="000000"/>
                <w:szCs w:val="18"/>
              </w:rPr>
              <w:t xml:space="preserve"> </w:t>
            </w:r>
            <w:r w:rsidRPr="0040420F">
              <w:rPr>
                <w:color w:val="000000"/>
                <w:szCs w:val="18"/>
              </w:rPr>
              <w:t>323</w:t>
            </w:r>
          </w:p>
        </w:tc>
        <w:tc>
          <w:tcPr>
            <w:tcW w:w="1193" w:type="dxa"/>
            <w:noWrap/>
            <w:hideMark/>
          </w:tcPr>
          <w:p w14:paraId="6BC42E19"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60,9</w:t>
            </w:r>
          </w:p>
        </w:tc>
        <w:tc>
          <w:tcPr>
            <w:tcW w:w="1192" w:type="dxa"/>
            <w:noWrap/>
            <w:hideMark/>
          </w:tcPr>
          <w:p w14:paraId="602977AE"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2</w:t>
            </w:r>
            <w:r>
              <w:rPr>
                <w:color w:val="000000"/>
                <w:szCs w:val="18"/>
              </w:rPr>
              <w:t xml:space="preserve"> </w:t>
            </w:r>
            <w:r w:rsidRPr="0040420F">
              <w:rPr>
                <w:color w:val="000000"/>
                <w:szCs w:val="18"/>
              </w:rPr>
              <w:t>172</w:t>
            </w:r>
          </w:p>
        </w:tc>
        <w:tc>
          <w:tcPr>
            <w:tcW w:w="1413" w:type="dxa"/>
            <w:noWrap/>
            <w:hideMark/>
          </w:tcPr>
          <w:p w14:paraId="31E13F21"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100,0</w:t>
            </w:r>
          </w:p>
        </w:tc>
      </w:tr>
      <w:tr w:rsidR="002B1923" w:rsidRPr="0040420F" w14:paraId="04979D74" w14:textId="77777777" w:rsidTr="002B1923">
        <w:trPr>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0998FE69" w14:textId="77777777" w:rsidR="002B1923" w:rsidRPr="0040420F" w:rsidRDefault="002B1923" w:rsidP="002B1923">
            <w:pPr>
              <w:rPr>
                <w:b w:val="0"/>
                <w:color w:val="000000"/>
                <w:szCs w:val="18"/>
              </w:rPr>
            </w:pPr>
            <w:r w:rsidRPr="0040420F">
              <w:rPr>
                <w:b w:val="0"/>
                <w:color w:val="000000"/>
                <w:szCs w:val="18"/>
              </w:rPr>
              <w:t>Ségou</w:t>
            </w:r>
          </w:p>
        </w:tc>
        <w:tc>
          <w:tcPr>
            <w:tcW w:w="1192" w:type="dxa"/>
            <w:noWrap/>
            <w:hideMark/>
          </w:tcPr>
          <w:p w14:paraId="4D64AA4E"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1</w:t>
            </w:r>
            <w:r>
              <w:rPr>
                <w:color w:val="000000"/>
                <w:szCs w:val="18"/>
              </w:rPr>
              <w:t xml:space="preserve"> </w:t>
            </w:r>
            <w:r w:rsidRPr="0040420F">
              <w:rPr>
                <w:color w:val="000000"/>
                <w:szCs w:val="18"/>
              </w:rPr>
              <w:t>055</w:t>
            </w:r>
          </w:p>
        </w:tc>
        <w:tc>
          <w:tcPr>
            <w:tcW w:w="1341" w:type="dxa"/>
            <w:noWrap/>
            <w:hideMark/>
          </w:tcPr>
          <w:p w14:paraId="29E659F7"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24,4</w:t>
            </w:r>
          </w:p>
        </w:tc>
        <w:tc>
          <w:tcPr>
            <w:tcW w:w="1192" w:type="dxa"/>
            <w:noWrap/>
            <w:hideMark/>
          </w:tcPr>
          <w:p w14:paraId="0516143A"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3</w:t>
            </w:r>
            <w:r>
              <w:rPr>
                <w:color w:val="000000"/>
                <w:szCs w:val="18"/>
              </w:rPr>
              <w:t xml:space="preserve"> </w:t>
            </w:r>
            <w:r w:rsidRPr="0040420F">
              <w:rPr>
                <w:color w:val="000000"/>
                <w:szCs w:val="18"/>
              </w:rPr>
              <w:t>263</w:t>
            </w:r>
          </w:p>
        </w:tc>
        <w:tc>
          <w:tcPr>
            <w:tcW w:w="1193" w:type="dxa"/>
            <w:noWrap/>
            <w:hideMark/>
          </w:tcPr>
          <w:p w14:paraId="3B12B117"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75,6</w:t>
            </w:r>
          </w:p>
        </w:tc>
        <w:tc>
          <w:tcPr>
            <w:tcW w:w="1192" w:type="dxa"/>
            <w:noWrap/>
            <w:hideMark/>
          </w:tcPr>
          <w:p w14:paraId="572085C9"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4</w:t>
            </w:r>
            <w:r>
              <w:rPr>
                <w:color w:val="000000"/>
                <w:szCs w:val="18"/>
              </w:rPr>
              <w:t xml:space="preserve"> </w:t>
            </w:r>
            <w:r w:rsidRPr="0040420F">
              <w:rPr>
                <w:color w:val="000000"/>
                <w:szCs w:val="18"/>
              </w:rPr>
              <w:t>318</w:t>
            </w:r>
          </w:p>
        </w:tc>
        <w:tc>
          <w:tcPr>
            <w:tcW w:w="1413" w:type="dxa"/>
            <w:noWrap/>
            <w:hideMark/>
          </w:tcPr>
          <w:p w14:paraId="15B96656"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100,0</w:t>
            </w:r>
          </w:p>
        </w:tc>
      </w:tr>
      <w:tr w:rsidR="002B1923" w:rsidRPr="0040420F" w14:paraId="152989C2" w14:textId="77777777" w:rsidTr="002B19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4780250F" w14:textId="77777777" w:rsidR="002B1923" w:rsidRPr="0040420F" w:rsidRDefault="002B1923" w:rsidP="002B1923">
            <w:pPr>
              <w:rPr>
                <w:b w:val="0"/>
                <w:color w:val="000000"/>
                <w:szCs w:val="18"/>
              </w:rPr>
            </w:pPr>
            <w:r w:rsidRPr="0040420F">
              <w:rPr>
                <w:b w:val="0"/>
                <w:color w:val="000000"/>
                <w:szCs w:val="18"/>
              </w:rPr>
              <w:t>Mopti</w:t>
            </w:r>
          </w:p>
        </w:tc>
        <w:tc>
          <w:tcPr>
            <w:tcW w:w="1192" w:type="dxa"/>
            <w:noWrap/>
            <w:hideMark/>
          </w:tcPr>
          <w:p w14:paraId="1A1A99F3"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1</w:t>
            </w:r>
            <w:r>
              <w:rPr>
                <w:color w:val="000000"/>
                <w:szCs w:val="18"/>
              </w:rPr>
              <w:t xml:space="preserve"> </w:t>
            </w:r>
            <w:r w:rsidRPr="0040420F">
              <w:rPr>
                <w:color w:val="000000"/>
                <w:szCs w:val="18"/>
              </w:rPr>
              <w:t>324</w:t>
            </w:r>
          </w:p>
        </w:tc>
        <w:tc>
          <w:tcPr>
            <w:tcW w:w="1341" w:type="dxa"/>
            <w:noWrap/>
            <w:hideMark/>
          </w:tcPr>
          <w:p w14:paraId="0990CF87"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52,4</w:t>
            </w:r>
          </w:p>
        </w:tc>
        <w:tc>
          <w:tcPr>
            <w:tcW w:w="1192" w:type="dxa"/>
            <w:noWrap/>
            <w:hideMark/>
          </w:tcPr>
          <w:p w14:paraId="13763621"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1</w:t>
            </w:r>
            <w:r>
              <w:rPr>
                <w:color w:val="000000"/>
                <w:szCs w:val="18"/>
              </w:rPr>
              <w:t xml:space="preserve"> </w:t>
            </w:r>
            <w:r w:rsidRPr="0040420F">
              <w:rPr>
                <w:color w:val="000000"/>
                <w:szCs w:val="18"/>
              </w:rPr>
              <w:t>202</w:t>
            </w:r>
          </w:p>
        </w:tc>
        <w:tc>
          <w:tcPr>
            <w:tcW w:w="1193" w:type="dxa"/>
            <w:noWrap/>
            <w:hideMark/>
          </w:tcPr>
          <w:p w14:paraId="3907396D"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47,6</w:t>
            </w:r>
          </w:p>
        </w:tc>
        <w:tc>
          <w:tcPr>
            <w:tcW w:w="1192" w:type="dxa"/>
            <w:noWrap/>
            <w:hideMark/>
          </w:tcPr>
          <w:p w14:paraId="6532CF3B"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2</w:t>
            </w:r>
            <w:r>
              <w:rPr>
                <w:color w:val="000000"/>
                <w:szCs w:val="18"/>
              </w:rPr>
              <w:t xml:space="preserve"> </w:t>
            </w:r>
            <w:r w:rsidRPr="0040420F">
              <w:rPr>
                <w:color w:val="000000"/>
                <w:szCs w:val="18"/>
              </w:rPr>
              <w:t>526</w:t>
            </w:r>
          </w:p>
        </w:tc>
        <w:tc>
          <w:tcPr>
            <w:tcW w:w="1413" w:type="dxa"/>
            <w:noWrap/>
            <w:hideMark/>
          </w:tcPr>
          <w:p w14:paraId="6944F2F5"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100,0</w:t>
            </w:r>
          </w:p>
        </w:tc>
      </w:tr>
      <w:tr w:rsidR="002B1923" w:rsidRPr="0040420F" w14:paraId="0A15E80A" w14:textId="77777777" w:rsidTr="002B1923">
        <w:trPr>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75968867" w14:textId="77777777" w:rsidR="002B1923" w:rsidRPr="0040420F" w:rsidRDefault="002B1923" w:rsidP="002B1923">
            <w:pPr>
              <w:rPr>
                <w:b w:val="0"/>
                <w:color w:val="000000"/>
                <w:szCs w:val="18"/>
              </w:rPr>
            </w:pPr>
            <w:r w:rsidRPr="0040420F">
              <w:rPr>
                <w:b w:val="0"/>
                <w:color w:val="000000"/>
                <w:szCs w:val="18"/>
              </w:rPr>
              <w:t>Tombouctou</w:t>
            </w:r>
          </w:p>
        </w:tc>
        <w:tc>
          <w:tcPr>
            <w:tcW w:w="1192" w:type="dxa"/>
            <w:noWrap/>
            <w:hideMark/>
          </w:tcPr>
          <w:p w14:paraId="2AFBC8B6"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102</w:t>
            </w:r>
          </w:p>
        </w:tc>
        <w:tc>
          <w:tcPr>
            <w:tcW w:w="1341" w:type="dxa"/>
            <w:noWrap/>
            <w:hideMark/>
          </w:tcPr>
          <w:p w14:paraId="184FBA2C"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11,5</w:t>
            </w:r>
          </w:p>
        </w:tc>
        <w:tc>
          <w:tcPr>
            <w:tcW w:w="1192" w:type="dxa"/>
            <w:noWrap/>
            <w:hideMark/>
          </w:tcPr>
          <w:p w14:paraId="45A5EB79"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782</w:t>
            </w:r>
          </w:p>
        </w:tc>
        <w:tc>
          <w:tcPr>
            <w:tcW w:w="1193" w:type="dxa"/>
            <w:noWrap/>
            <w:hideMark/>
          </w:tcPr>
          <w:p w14:paraId="0947515C"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88,5</w:t>
            </w:r>
          </w:p>
        </w:tc>
        <w:tc>
          <w:tcPr>
            <w:tcW w:w="1192" w:type="dxa"/>
            <w:noWrap/>
            <w:hideMark/>
          </w:tcPr>
          <w:p w14:paraId="1008E614"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884</w:t>
            </w:r>
          </w:p>
        </w:tc>
        <w:tc>
          <w:tcPr>
            <w:tcW w:w="1413" w:type="dxa"/>
            <w:noWrap/>
            <w:hideMark/>
          </w:tcPr>
          <w:p w14:paraId="406F54D3"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100,0</w:t>
            </w:r>
          </w:p>
        </w:tc>
      </w:tr>
      <w:tr w:rsidR="002B1923" w:rsidRPr="0040420F" w14:paraId="61A5D0DC" w14:textId="77777777" w:rsidTr="002B19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057382C1" w14:textId="77777777" w:rsidR="002B1923" w:rsidRPr="0040420F" w:rsidRDefault="002B1923" w:rsidP="002B1923">
            <w:pPr>
              <w:rPr>
                <w:b w:val="0"/>
                <w:color w:val="000000"/>
                <w:szCs w:val="18"/>
              </w:rPr>
            </w:pPr>
            <w:r w:rsidRPr="0040420F">
              <w:rPr>
                <w:b w:val="0"/>
                <w:color w:val="000000"/>
                <w:szCs w:val="18"/>
              </w:rPr>
              <w:t>Gao</w:t>
            </w:r>
          </w:p>
        </w:tc>
        <w:tc>
          <w:tcPr>
            <w:tcW w:w="1192" w:type="dxa"/>
            <w:noWrap/>
            <w:hideMark/>
          </w:tcPr>
          <w:p w14:paraId="3B6BE5A7"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390</w:t>
            </w:r>
          </w:p>
        </w:tc>
        <w:tc>
          <w:tcPr>
            <w:tcW w:w="1341" w:type="dxa"/>
            <w:noWrap/>
            <w:hideMark/>
          </w:tcPr>
          <w:p w14:paraId="355612B5"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75,6</w:t>
            </w:r>
          </w:p>
        </w:tc>
        <w:tc>
          <w:tcPr>
            <w:tcW w:w="1192" w:type="dxa"/>
            <w:noWrap/>
            <w:hideMark/>
          </w:tcPr>
          <w:p w14:paraId="421877D4"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126</w:t>
            </w:r>
          </w:p>
        </w:tc>
        <w:tc>
          <w:tcPr>
            <w:tcW w:w="1193" w:type="dxa"/>
            <w:noWrap/>
            <w:hideMark/>
          </w:tcPr>
          <w:p w14:paraId="3FB9E432"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24,4</w:t>
            </w:r>
          </w:p>
        </w:tc>
        <w:tc>
          <w:tcPr>
            <w:tcW w:w="1192" w:type="dxa"/>
            <w:noWrap/>
            <w:hideMark/>
          </w:tcPr>
          <w:p w14:paraId="59742662"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516</w:t>
            </w:r>
          </w:p>
        </w:tc>
        <w:tc>
          <w:tcPr>
            <w:tcW w:w="1413" w:type="dxa"/>
            <w:noWrap/>
            <w:hideMark/>
          </w:tcPr>
          <w:p w14:paraId="57F15DBC"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100,0</w:t>
            </w:r>
          </w:p>
        </w:tc>
      </w:tr>
      <w:tr w:rsidR="002B1923" w:rsidRPr="0040420F" w14:paraId="3533D744" w14:textId="77777777" w:rsidTr="002B1923">
        <w:trPr>
          <w:trHeight w:val="268"/>
        </w:trPr>
        <w:tc>
          <w:tcPr>
            <w:cnfStyle w:val="001000000000" w:firstRow="0" w:lastRow="0" w:firstColumn="1" w:lastColumn="0" w:oddVBand="0" w:evenVBand="0" w:oddHBand="0" w:evenHBand="0" w:firstRowFirstColumn="0" w:firstRowLastColumn="0" w:lastRowFirstColumn="0" w:lastRowLastColumn="0"/>
            <w:tcW w:w="2236" w:type="dxa"/>
            <w:hideMark/>
          </w:tcPr>
          <w:p w14:paraId="314A606A" w14:textId="77777777" w:rsidR="002B1923" w:rsidRPr="0040420F" w:rsidRDefault="002B1923" w:rsidP="002B1923">
            <w:pPr>
              <w:rPr>
                <w:b w:val="0"/>
                <w:color w:val="000000"/>
                <w:szCs w:val="18"/>
              </w:rPr>
            </w:pPr>
            <w:r w:rsidRPr="0040420F">
              <w:rPr>
                <w:b w:val="0"/>
                <w:color w:val="000000"/>
                <w:szCs w:val="18"/>
              </w:rPr>
              <w:t>Kidal</w:t>
            </w:r>
          </w:p>
        </w:tc>
        <w:tc>
          <w:tcPr>
            <w:tcW w:w="1192" w:type="dxa"/>
            <w:noWrap/>
            <w:hideMark/>
          </w:tcPr>
          <w:p w14:paraId="0D6189D8"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0</w:t>
            </w:r>
          </w:p>
        </w:tc>
        <w:tc>
          <w:tcPr>
            <w:tcW w:w="1341" w:type="dxa"/>
            <w:noWrap/>
            <w:hideMark/>
          </w:tcPr>
          <w:p w14:paraId="71F1D3F2"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0,0</w:t>
            </w:r>
          </w:p>
        </w:tc>
        <w:tc>
          <w:tcPr>
            <w:tcW w:w="1192" w:type="dxa"/>
            <w:noWrap/>
            <w:hideMark/>
          </w:tcPr>
          <w:p w14:paraId="655CD8C2"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236</w:t>
            </w:r>
          </w:p>
        </w:tc>
        <w:tc>
          <w:tcPr>
            <w:tcW w:w="1193" w:type="dxa"/>
            <w:noWrap/>
            <w:hideMark/>
          </w:tcPr>
          <w:p w14:paraId="35F46F68"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100,0</w:t>
            </w:r>
          </w:p>
        </w:tc>
        <w:tc>
          <w:tcPr>
            <w:tcW w:w="1192" w:type="dxa"/>
            <w:noWrap/>
            <w:hideMark/>
          </w:tcPr>
          <w:p w14:paraId="7D62B5F4"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40420F">
              <w:rPr>
                <w:color w:val="000000"/>
                <w:szCs w:val="18"/>
              </w:rPr>
              <w:t>236</w:t>
            </w:r>
          </w:p>
        </w:tc>
        <w:tc>
          <w:tcPr>
            <w:tcW w:w="1413" w:type="dxa"/>
            <w:noWrap/>
            <w:hideMark/>
          </w:tcPr>
          <w:p w14:paraId="4EEB554A"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2233AE">
              <w:rPr>
                <w:color w:val="000000"/>
                <w:szCs w:val="18"/>
              </w:rPr>
              <w:t>100,0</w:t>
            </w:r>
          </w:p>
        </w:tc>
      </w:tr>
      <w:tr w:rsidR="002B1923" w:rsidRPr="0040420F" w14:paraId="77C12EF5" w14:textId="77777777" w:rsidTr="002B192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236" w:type="dxa"/>
            <w:tcBorders>
              <w:bottom w:val="single" w:sz="12" w:space="0" w:color="538135" w:themeColor="accent6" w:themeShade="BF"/>
            </w:tcBorders>
            <w:hideMark/>
          </w:tcPr>
          <w:p w14:paraId="20D62E50" w14:textId="77777777" w:rsidR="002B1923" w:rsidRPr="0040420F" w:rsidRDefault="002B1923" w:rsidP="002B1923">
            <w:pPr>
              <w:rPr>
                <w:b w:val="0"/>
                <w:color w:val="000000"/>
                <w:szCs w:val="18"/>
              </w:rPr>
            </w:pPr>
            <w:r w:rsidRPr="0040420F">
              <w:rPr>
                <w:b w:val="0"/>
                <w:color w:val="000000"/>
                <w:szCs w:val="18"/>
              </w:rPr>
              <w:t>District de Bamako</w:t>
            </w:r>
          </w:p>
        </w:tc>
        <w:tc>
          <w:tcPr>
            <w:tcW w:w="1192" w:type="dxa"/>
            <w:tcBorders>
              <w:bottom w:val="single" w:sz="12" w:space="0" w:color="538135" w:themeColor="accent6" w:themeShade="BF"/>
            </w:tcBorders>
            <w:noWrap/>
            <w:hideMark/>
          </w:tcPr>
          <w:p w14:paraId="53BB6809"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3</w:t>
            </w:r>
            <w:r>
              <w:rPr>
                <w:color w:val="000000"/>
                <w:szCs w:val="18"/>
              </w:rPr>
              <w:t xml:space="preserve"> </w:t>
            </w:r>
            <w:r w:rsidRPr="0040420F">
              <w:rPr>
                <w:color w:val="000000"/>
                <w:szCs w:val="18"/>
              </w:rPr>
              <w:t>308</w:t>
            </w:r>
          </w:p>
        </w:tc>
        <w:tc>
          <w:tcPr>
            <w:tcW w:w="1341" w:type="dxa"/>
            <w:tcBorders>
              <w:bottom w:val="single" w:sz="12" w:space="0" w:color="538135" w:themeColor="accent6" w:themeShade="BF"/>
            </w:tcBorders>
            <w:noWrap/>
            <w:hideMark/>
          </w:tcPr>
          <w:p w14:paraId="57930B38"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76,8</w:t>
            </w:r>
          </w:p>
        </w:tc>
        <w:tc>
          <w:tcPr>
            <w:tcW w:w="1192" w:type="dxa"/>
            <w:tcBorders>
              <w:bottom w:val="single" w:sz="12" w:space="0" w:color="538135" w:themeColor="accent6" w:themeShade="BF"/>
            </w:tcBorders>
            <w:noWrap/>
            <w:hideMark/>
          </w:tcPr>
          <w:p w14:paraId="3F22370A"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997</w:t>
            </w:r>
          </w:p>
        </w:tc>
        <w:tc>
          <w:tcPr>
            <w:tcW w:w="1193" w:type="dxa"/>
            <w:tcBorders>
              <w:bottom w:val="single" w:sz="12" w:space="0" w:color="538135" w:themeColor="accent6" w:themeShade="BF"/>
            </w:tcBorders>
            <w:noWrap/>
            <w:hideMark/>
          </w:tcPr>
          <w:p w14:paraId="1EA6505A"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23,2</w:t>
            </w:r>
          </w:p>
        </w:tc>
        <w:tc>
          <w:tcPr>
            <w:tcW w:w="1192" w:type="dxa"/>
            <w:tcBorders>
              <w:bottom w:val="single" w:sz="12" w:space="0" w:color="538135" w:themeColor="accent6" w:themeShade="BF"/>
            </w:tcBorders>
            <w:noWrap/>
            <w:hideMark/>
          </w:tcPr>
          <w:p w14:paraId="6D655EBD"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40420F">
              <w:rPr>
                <w:color w:val="000000"/>
                <w:szCs w:val="18"/>
              </w:rPr>
              <w:t>4</w:t>
            </w:r>
            <w:r>
              <w:rPr>
                <w:color w:val="000000"/>
                <w:szCs w:val="18"/>
              </w:rPr>
              <w:t xml:space="preserve"> </w:t>
            </w:r>
            <w:r w:rsidRPr="0040420F">
              <w:rPr>
                <w:color w:val="000000"/>
                <w:szCs w:val="18"/>
              </w:rPr>
              <w:t>305</w:t>
            </w:r>
          </w:p>
        </w:tc>
        <w:tc>
          <w:tcPr>
            <w:tcW w:w="1413" w:type="dxa"/>
            <w:tcBorders>
              <w:bottom w:val="single" w:sz="12" w:space="0" w:color="538135" w:themeColor="accent6" w:themeShade="BF"/>
            </w:tcBorders>
            <w:noWrap/>
            <w:hideMark/>
          </w:tcPr>
          <w:p w14:paraId="64F074E4" w14:textId="77777777" w:rsidR="002B1923" w:rsidRPr="0040420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2233AE">
              <w:rPr>
                <w:color w:val="000000"/>
                <w:szCs w:val="18"/>
              </w:rPr>
              <w:t>100,0</w:t>
            </w:r>
          </w:p>
        </w:tc>
      </w:tr>
      <w:tr w:rsidR="002B1923" w:rsidRPr="00AD23B8" w14:paraId="05F0672B" w14:textId="77777777" w:rsidTr="002B1923">
        <w:trPr>
          <w:trHeight w:val="268"/>
        </w:trPr>
        <w:tc>
          <w:tcPr>
            <w:cnfStyle w:val="001000000000" w:firstRow="0" w:lastRow="0" w:firstColumn="1" w:lastColumn="0" w:oddVBand="0" w:evenVBand="0" w:oddHBand="0" w:evenHBand="0" w:firstRowFirstColumn="0" w:firstRowLastColumn="0" w:lastRowFirstColumn="0" w:lastRowLastColumn="0"/>
            <w:tcW w:w="2236"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49336EEE" w14:textId="77777777" w:rsidR="002B1923" w:rsidRPr="0040420F" w:rsidRDefault="002B1923" w:rsidP="002B1923">
            <w:pPr>
              <w:rPr>
                <w:color w:val="000000"/>
                <w:szCs w:val="18"/>
              </w:rPr>
            </w:pPr>
            <w:r w:rsidRPr="0040420F">
              <w:rPr>
                <w:color w:val="000000"/>
                <w:szCs w:val="18"/>
              </w:rPr>
              <w:t>Total</w:t>
            </w:r>
          </w:p>
        </w:tc>
        <w:tc>
          <w:tcPr>
            <w:tcW w:w="119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533791A"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Cs w:val="18"/>
              </w:rPr>
            </w:pPr>
            <w:r w:rsidRPr="0040420F">
              <w:rPr>
                <w:b/>
                <w:color w:val="000000"/>
                <w:szCs w:val="18"/>
              </w:rPr>
              <w:t>9</w:t>
            </w:r>
            <w:r w:rsidRPr="00AD23B8">
              <w:rPr>
                <w:b/>
                <w:color w:val="000000"/>
                <w:szCs w:val="18"/>
              </w:rPr>
              <w:t xml:space="preserve"> </w:t>
            </w:r>
            <w:r w:rsidRPr="0040420F">
              <w:rPr>
                <w:b/>
                <w:color w:val="000000"/>
                <w:szCs w:val="18"/>
              </w:rPr>
              <w:t>178</w:t>
            </w:r>
          </w:p>
        </w:tc>
        <w:tc>
          <w:tcPr>
            <w:tcW w:w="134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2B9AFB7"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Cs w:val="18"/>
              </w:rPr>
            </w:pPr>
            <w:r w:rsidRPr="00AD23B8">
              <w:rPr>
                <w:b/>
                <w:color w:val="000000"/>
                <w:szCs w:val="18"/>
              </w:rPr>
              <w:t>47,9</w:t>
            </w:r>
          </w:p>
        </w:tc>
        <w:tc>
          <w:tcPr>
            <w:tcW w:w="119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896CE15"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Cs w:val="18"/>
              </w:rPr>
            </w:pPr>
            <w:r w:rsidRPr="0040420F">
              <w:rPr>
                <w:b/>
                <w:color w:val="000000"/>
                <w:szCs w:val="18"/>
              </w:rPr>
              <w:t>9</w:t>
            </w:r>
            <w:r w:rsidRPr="00AD23B8">
              <w:rPr>
                <w:b/>
                <w:color w:val="000000"/>
                <w:szCs w:val="18"/>
              </w:rPr>
              <w:t xml:space="preserve"> </w:t>
            </w:r>
            <w:r w:rsidRPr="0040420F">
              <w:rPr>
                <w:b/>
                <w:color w:val="000000"/>
                <w:szCs w:val="18"/>
              </w:rPr>
              <w:t>986</w:t>
            </w:r>
          </w:p>
        </w:tc>
        <w:tc>
          <w:tcPr>
            <w:tcW w:w="1193"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C6CC3DB"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Cs w:val="18"/>
              </w:rPr>
            </w:pPr>
            <w:r w:rsidRPr="00AD23B8">
              <w:rPr>
                <w:b/>
                <w:color w:val="000000"/>
                <w:szCs w:val="18"/>
              </w:rPr>
              <w:t>52,1</w:t>
            </w:r>
          </w:p>
        </w:tc>
        <w:tc>
          <w:tcPr>
            <w:tcW w:w="119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3A2ACA9"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Cs w:val="18"/>
              </w:rPr>
            </w:pPr>
            <w:r w:rsidRPr="0040420F">
              <w:rPr>
                <w:b/>
                <w:color w:val="000000"/>
                <w:szCs w:val="18"/>
              </w:rPr>
              <w:t>19</w:t>
            </w:r>
            <w:r w:rsidRPr="00AD23B8">
              <w:rPr>
                <w:b/>
                <w:color w:val="000000"/>
                <w:szCs w:val="18"/>
              </w:rPr>
              <w:t xml:space="preserve"> </w:t>
            </w:r>
            <w:r w:rsidRPr="0040420F">
              <w:rPr>
                <w:b/>
                <w:color w:val="000000"/>
                <w:szCs w:val="18"/>
              </w:rPr>
              <w:t>164</w:t>
            </w:r>
          </w:p>
        </w:tc>
        <w:tc>
          <w:tcPr>
            <w:tcW w:w="1413"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2C68BDD" w14:textId="77777777" w:rsidR="002B1923" w:rsidRPr="0040420F"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szCs w:val="18"/>
              </w:rPr>
            </w:pPr>
            <w:r w:rsidRPr="00AD23B8">
              <w:rPr>
                <w:b/>
                <w:color w:val="000000"/>
                <w:szCs w:val="18"/>
              </w:rPr>
              <w:t>100,0</w:t>
            </w:r>
          </w:p>
        </w:tc>
      </w:tr>
    </w:tbl>
    <w:p w14:paraId="72B293D7"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29C03E3A"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40" w:name="_Toc50729976"/>
      <w:bookmarkStart w:id="41" w:name="_Toc53179566"/>
      <w:r w:rsidRPr="008903A6">
        <w:rPr>
          <w:rFonts w:ascii="Times New Roman" w:hAnsi="Times New Roman" w:cs="Times New Roman"/>
          <w:b/>
          <w:color w:val="auto"/>
        </w:rPr>
        <w:lastRenderedPageBreak/>
        <w:t>IFPAC 4 : nombre de Centres de formation professionnelle fonctionnel</w:t>
      </w:r>
      <w:bookmarkEnd w:id="40"/>
      <w:bookmarkEnd w:id="41"/>
      <w:r w:rsidRPr="008903A6">
        <w:rPr>
          <w:rFonts w:ascii="Times New Roman" w:hAnsi="Times New Roman" w:cs="Times New Roman"/>
          <w:b/>
          <w:color w:val="auto"/>
        </w:rPr>
        <w:t> </w:t>
      </w:r>
    </w:p>
    <w:p w14:paraId="0A1CF632" w14:textId="77777777" w:rsidR="00823A3C" w:rsidRDefault="00823A3C" w:rsidP="002B1923">
      <w:pPr>
        <w:rPr>
          <w:b/>
          <w:i/>
          <w:iCs/>
          <w:sz w:val="20"/>
        </w:rPr>
      </w:pPr>
      <w:bookmarkStart w:id="42" w:name="_Toc50729977"/>
    </w:p>
    <w:p w14:paraId="3271ED07" w14:textId="303108E3" w:rsidR="00BC0CCB" w:rsidRPr="006B20F5" w:rsidRDefault="00BC0CCB" w:rsidP="006B20F5">
      <w:pPr>
        <w:pStyle w:val="Lgende"/>
        <w:spacing w:after="0"/>
        <w:rPr>
          <w:sz w:val="22"/>
        </w:rPr>
      </w:pPr>
      <w:bookmarkStart w:id="43" w:name="_Toc53182259"/>
      <w:bookmarkEnd w:id="42"/>
      <w:r w:rsidRPr="006B20F5">
        <w:rPr>
          <w:sz w:val="22"/>
        </w:rPr>
        <w:t xml:space="preserve">Tableau </w:t>
      </w:r>
      <w:r w:rsidRPr="006B20F5">
        <w:rPr>
          <w:sz w:val="22"/>
        </w:rPr>
        <w:fldChar w:fldCharType="begin"/>
      </w:r>
      <w:r w:rsidRPr="006B20F5">
        <w:rPr>
          <w:sz w:val="22"/>
        </w:rPr>
        <w:instrText xml:space="preserve"> SEQ Tableau \* ARABIC </w:instrText>
      </w:r>
      <w:r w:rsidRPr="006B20F5">
        <w:rPr>
          <w:sz w:val="22"/>
        </w:rPr>
        <w:fldChar w:fldCharType="separate"/>
      </w:r>
      <w:r w:rsidR="00D74509">
        <w:rPr>
          <w:noProof/>
          <w:sz w:val="22"/>
        </w:rPr>
        <w:t>6</w:t>
      </w:r>
      <w:r w:rsidRPr="006B20F5">
        <w:rPr>
          <w:sz w:val="22"/>
        </w:rPr>
        <w:fldChar w:fldCharType="end"/>
      </w:r>
      <w:r w:rsidRPr="006B20F5">
        <w:rPr>
          <w:sz w:val="22"/>
        </w:rPr>
        <w:t>: répartition du nombre de CFP (fonctionnel et non fonctionnel) par région</w:t>
      </w:r>
      <w:bookmarkEnd w:id="43"/>
    </w:p>
    <w:tbl>
      <w:tblPr>
        <w:tblStyle w:val="Tableausimple2"/>
        <w:tblW w:w="9310" w:type="dxa"/>
        <w:tblLook w:val="04A0" w:firstRow="1" w:lastRow="0" w:firstColumn="1" w:lastColumn="0" w:noHBand="0" w:noVBand="1"/>
      </w:tblPr>
      <w:tblGrid>
        <w:gridCol w:w="2436"/>
        <w:gridCol w:w="1335"/>
        <w:gridCol w:w="1188"/>
        <w:gridCol w:w="1038"/>
        <w:gridCol w:w="1187"/>
        <w:gridCol w:w="976"/>
        <w:gridCol w:w="1150"/>
      </w:tblGrid>
      <w:tr w:rsidR="002B1923" w:rsidRPr="003E21E9" w14:paraId="0A9E78A8" w14:textId="77777777" w:rsidTr="00BC0CCB">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436" w:type="dxa"/>
            <w:vMerge w:val="restart"/>
            <w:tcBorders>
              <w:top w:val="single" w:sz="18" w:space="0" w:color="538135" w:themeColor="accent6" w:themeShade="BF"/>
            </w:tcBorders>
            <w:shd w:val="clear" w:color="auto" w:fill="D9D9D9" w:themeFill="background1" w:themeFillShade="D9"/>
            <w:hideMark/>
          </w:tcPr>
          <w:p w14:paraId="4761F269" w14:textId="77777777" w:rsidR="002B1923" w:rsidRDefault="002B1923" w:rsidP="002B1923">
            <w:pPr>
              <w:rPr>
                <w:color w:val="000000"/>
                <w:szCs w:val="18"/>
              </w:rPr>
            </w:pPr>
            <w:r w:rsidRPr="003E21E9">
              <w:rPr>
                <w:color w:val="000000"/>
              </w:rPr>
              <w:t> </w:t>
            </w:r>
          </w:p>
          <w:p w14:paraId="139D7C9D" w14:textId="77777777" w:rsidR="002B1923" w:rsidRPr="003E21E9" w:rsidRDefault="002B1923" w:rsidP="002B1923">
            <w:pPr>
              <w:rPr>
                <w:color w:val="000000"/>
              </w:rPr>
            </w:pPr>
            <w:r w:rsidRPr="002233AE">
              <w:rPr>
                <w:color w:val="000000"/>
                <w:szCs w:val="18"/>
              </w:rPr>
              <w:t>Région</w:t>
            </w:r>
            <w:r>
              <w:rPr>
                <w:color w:val="000000"/>
                <w:szCs w:val="18"/>
              </w:rPr>
              <w:t>s</w:t>
            </w:r>
          </w:p>
        </w:tc>
        <w:tc>
          <w:tcPr>
            <w:tcW w:w="6874" w:type="dxa"/>
            <w:gridSpan w:val="6"/>
            <w:tcBorders>
              <w:top w:val="single" w:sz="18" w:space="0" w:color="538135" w:themeColor="accent6" w:themeShade="BF"/>
            </w:tcBorders>
            <w:shd w:val="clear" w:color="auto" w:fill="D9D9D9" w:themeFill="background1" w:themeFillShade="D9"/>
            <w:hideMark/>
          </w:tcPr>
          <w:p w14:paraId="1BC25E0A" w14:textId="77777777" w:rsidR="002B1923" w:rsidRPr="003E21E9"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Situation </w:t>
            </w:r>
            <w:r w:rsidRPr="003E21E9">
              <w:rPr>
                <w:color w:val="000000"/>
              </w:rPr>
              <w:t>actuel</w:t>
            </w:r>
            <w:r>
              <w:rPr>
                <w:color w:val="000000"/>
              </w:rPr>
              <w:t>le</w:t>
            </w:r>
            <w:r w:rsidRPr="003E21E9">
              <w:rPr>
                <w:color w:val="000000"/>
              </w:rPr>
              <w:t xml:space="preserve"> du Centre</w:t>
            </w:r>
          </w:p>
        </w:tc>
      </w:tr>
      <w:tr w:rsidR="002B1923" w:rsidRPr="003E21E9" w14:paraId="1528BF45" w14:textId="77777777" w:rsidTr="00BC0CC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436" w:type="dxa"/>
            <w:vMerge/>
            <w:shd w:val="clear" w:color="auto" w:fill="D9D9D9" w:themeFill="background1" w:themeFillShade="D9"/>
            <w:hideMark/>
          </w:tcPr>
          <w:p w14:paraId="7C878265" w14:textId="77777777" w:rsidR="002B1923" w:rsidRPr="003E21E9" w:rsidRDefault="002B1923" w:rsidP="002B1923">
            <w:pPr>
              <w:rPr>
                <w:color w:val="000000"/>
              </w:rPr>
            </w:pPr>
          </w:p>
        </w:tc>
        <w:tc>
          <w:tcPr>
            <w:tcW w:w="2523" w:type="dxa"/>
            <w:gridSpan w:val="2"/>
            <w:shd w:val="clear" w:color="auto" w:fill="D9D9D9" w:themeFill="background1" w:themeFillShade="D9"/>
            <w:hideMark/>
          </w:tcPr>
          <w:p w14:paraId="75A253D3" w14:textId="77777777" w:rsidR="002B1923" w:rsidRPr="003E21E9"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 xml:space="preserve">   </w:t>
            </w:r>
            <w:r w:rsidRPr="003E21E9">
              <w:rPr>
                <w:b/>
                <w:color w:val="000000"/>
              </w:rPr>
              <w:t>Fonctionnel</w:t>
            </w:r>
          </w:p>
        </w:tc>
        <w:tc>
          <w:tcPr>
            <w:tcW w:w="2225" w:type="dxa"/>
            <w:gridSpan w:val="2"/>
            <w:shd w:val="clear" w:color="auto" w:fill="D9D9D9" w:themeFill="background1" w:themeFillShade="D9"/>
            <w:hideMark/>
          </w:tcPr>
          <w:p w14:paraId="6F76BEA9" w14:textId="77777777" w:rsidR="002B1923" w:rsidRPr="003E21E9"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 xml:space="preserve">   </w:t>
            </w:r>
            <w:r w:rsidRPr="003E21E9">
              <w:rPr>
                <w:b/>
                <w:color w:val="000000"/>
              </w:rPr>
              <w:t>Non Fonctionnel</w:t>
            </w:r>
          </w:p>
        </w:tc>
        <w:tc>
          <w:tcPr>
            <w:tcW w:w="2126" w:type="dxa"/>
            <w:gridSpan w:val="2"/>
            <w:shd w:val="clear" w:color="auto" w:fill="D9D9D9" w:themeFill="background1" w:themeFillShade="D9"/>
            <w:hideMark/>
          </w:tcPr>
          <w:p w14:paraId="397D40B9" w14:textId="77777777" w:rsidR="002B1923" w:rsidRPr="003E21E9"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 xml:space="preserve"> </w:t>
            </w:r>
            <w:r w:rsidRPr="003E21E9">
              <w:rPr>
                <w:b/>
                <w:color w:val="000000"/>
              </w:rPr>
              <w:t>Total</w:t>
            </w:r>
          </w:p>
        </w:tc>
      </w:tr>
      <w:tr w:rsidR="002B1923" w:rsidRPr="003E21E9" w14:paraId="6228A458" w14:textId="77777777" w:rsidTr="00BC0CCB">
        <w:trPr>
          <w:trHeight w:val="245"/>
        </w:trPr>
        <w:tc>
          <w:tcPr>
            <w:cnfStyle w:val="001000000000" w:firstRow="0" w:lastRow="0" w:firstColumn="1" w:lastColumn="0" w:oddVBand="0" w:evenVBand="0" w:oddHBand="0" w:evenHBand="0" w:firstRowFirstColumn="0" w:firstRowLastColumn="0" w:lastRowFirstColumn="0" w:lastRowLastColumn="0"/>
            <w:tcW w:w="2436" w:type="dxa"/>
            <w:vMerge/>
            <w:tcBorders>
              <w:bottom w:val="single" w:sz="18" w:space="0" w:color="538135" w:themeColor="accent6" w:themeShade="BF"/>
            </w:tcBorders>
            <w:shd w:val="clear" w:color="auto" w:fill="D9D9D9" w:themeFill="background1" w:themeFillShade="D9"/>
            <w:hideMark/>
          </w:tcPr>
          <w:p w14:paraId="573E672C" w14:textId="77777777" w:rsidR="002B1923" w:rsidRPr="003E21E9" w:rsidRDefault="002B1923" w:rsidP="002B1923">
            <w:pPr>
              <w:rPr>
                <w:color w:val="000000"/>
              </w:rPr>
            </w:pPr>
          </w:p>
        </w:tc>
        <w:tc>
          <w:tcPr>
            <w:tcW w:w="1335" w:type="dxa"/>
            <w:tcBorders>
              <w:bottom w:val="single" w:sz="18" w:space="0" w:color="538135" w:themeColor="accent6" w:themeShade="BF"/>
            </w:tcBorders>
            <w:shd w:val="clear" w:color="auto" w:fill="D9D9D9" w:themeFill="background1" w:themeFillShade="D9"/>
            <w:hideMark/>
          </w:tcPr>
          <w:p w14:paraId="1008EA2A"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Effectif</w:t>
            </w:r>
          </w:p>
        </w:tc>
        <w:tc>
          <w:tcPr>
            <w:tcW w:w="1188" w:type="dxa"/>
            <w:tcBorders>
              <w:bottom w:val="single" w:sz="18" w:space="0" w:color="538135" w:themeColor="accent6" w:themeShade="BF"/>
            </w:tcBorders>
            <w:shd w:val="clear" w:color="auto" w:fill="D9D9D9" w:themeFill="background1" w:themeFillShade="D9"/>
            <w:hideMark/>
          </w:tcPr>
          <w:p w14:paraId="410C054E"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 xml:space="preserve">% </w:t>
            </w:r>
          </w:p>
        </w:tc>
        <w:tc>
          <w:tcPr>
            <w:tcW w:w="1038" w:type="dxa"/>
            <w:tcBorders>
              <w:bottom w:val="single" w:sz="18" w:space="0" w:color="538135" w:themeColor="accent6" w:themeShade="BF"/>
            </w:tcBorders>
            <w:shd w:val="clear" w:color="auto" w:fill="D9D9D9" w:themeFill="background1" w:themeFillShade="D9"/>
            <w:hideMark/>
          </w:tcPr>
          <w:p w14:paraId="05345615"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Effectif</w:t>
            </w:r>
          </w:p>
        </w:tc>
        <w:tc>
          <w:tcPr>
            <w:tcW w:w="1187" w:type="dxa"/>
            <w:tcBorders>
              <w:bottom w:val="single" w:sz="18" w:space="0" w:color="538135" w:themeColor="accent6" w:themeShade="BF"/>
            </w:tcBorders>
            <w:shd w:val="clear" w:color="auto" w:fill="D9D9D9" w:themeFill="background1" w:themeFillShade="D9"/>
            <w:hideMark/>
          </w:tcPr>
          <w:p w14:paraId="43D727D0"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 xml:space="preserve">% </w:t>
            </w:r>
          </w:p>
        </w:tc>
        <w:tc>
          <w:tcPr>
            <w:tcW w:w="976" w:type="dxa"/>
            <w:tcBorders>
              <w:bottom w:val="single" w:sz="18" w:space="0" w:color="538135" w:themeColor="accent6" w:themeShade="BF"/>
            </w:tcBorders>
            <w:shd w:val="clear" w:color="auto" w:fill="D9D9D9" w:themeFill="background1" w:themeFillShade="D9"/>
            <w:hideMark/>
          </w:tcPr>
          <w:p w14:paraId="301F3BA4"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Effectif</w:t>
            </w:r>
          </w:p>
        </w:tc>
        <w:tc>
          <w:tcPr>
            <w:tcW w:w="1150" w:type="dxa"/>
            <w:tcBorders>
              <w:bottom w:val="single" w:sz="18" w:space="0" w:color="538135" w:themeColor="accent6" w:themeShade="BF"/>
            </w:tcBorders>
            <w:shd w:val="clear" w:color="auto" w:fill="D9D9D9" w:themeFill="background1" w:themeFillShade="D9"/>
            <w:hideMark/>
          </w:tcPr>
          <w:p w14:paraId="393FDDB1"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 xml:space="preserve">% </w:t>
            </w:r>
          </w:p>
        </w:tc>
      </w:tr>
      <w:tr w:rsidR="002B1923" w:rsidRPr="003E21E9" w14:paraId="0A9E1102" w14:textId="77777777" w:rsidTr="00BC0CC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436" w:type="dxa"/>
            <w:tcBorders>
              <w:top w:val="single" w:sz="18" w:space="0" w:color="538135" w:themeColor="accent6" w:themeShade="BF"/>
            </w:tcBorders>
            <w:hideMark/>
          </w:tcPr>
          <w:p w14:paraId="4C35A407" w14:textId="77777777" w:rsidR="002B1923" w:rsidRPr="003E21E9" w:rsidRDefault="002B1923" w:rsidP="002B1923">
            <w:pPr>
              <w:rPr>
                <w:b w:val="0"/>
                <w:color w:val="000000"/>
              </w:rPr>
            </w:pPr>
            <w:r w:rsidRPr="003E21E9">
              <w:rPr>
                <w:b w:val="0"/>
                <w:color w:val="000000"/>
              </w:rPr>
              <w:t>Kayes</w:t>
            </w:r>
          </w:p>
        </w:tc>
        <w:tc>
          <w:tcPr>
            <w:tcW w:w="1335" w:type="dxa"/>
            <w:tcBorders>
              <w:top w:val="single" w:sz="18" w:space="0" w:color="538135" w:themeColor="accent6" w:themeShade="BF"/>
            </w:tcBorders>
            <w:noWrap/>
            <w:hideMark/>
          </w:tcPr>
          <w:p w14:paraId="40E27523"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16</w:t>
            </w:r>
          </w:p>
        </w:tc>
        <w:tc>
          <w:tcPr>
            <w:tcW w:w="1188" w:type="dxa"/>
            <w:tcBorders>
              <w:top w:val="single" w:sz="18" w:space="0" w:color="538135" w:themeColor="accent6" w:themeShade="BF"/>
            </w:tcBorders>
            <w:noWrap/>
            <w:hideMark/>
          </w:tcPr>
          <w:p w14:paraId="4AB49C53"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100,0</w:t>
            </w:r>
          </w:p>
        </w:tc>
        <w:tc>
          <w:tcPr>
            <w:tcW w:w="1038" w:type="dxa"/>
            <w:tcBorders>
              <w:top w:val="single" w:sz="18" w:space="0" w:color="538135" w:themeColor="accent6" w:themeShade="BF"/>
            </w:tcBorders>
            <w:noWrap/>
            <w:hideMark/>
          </w:tcPr>
          <w:p w14:paraId="0DDE097A"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0</w:t>
            </w:r>
          </w:p>
        </w:tc>
        <w:tc>
          <w:tcPr>
            <w:tcW w:w="1187" w:type="dxa"/>
            <w:tcBorders>
              <w:top w:val="single" w:sz="18" w:space="0" w:color="538135" w:themeColor="accent6" w:themeShade="BF"/>
            </w:tcBorders>
            <w:noWrap/>
            <w:hideMark/>
          </w:tcPr>
          <w:p w14:paraId="1A1E4153"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0,0</w:t>
            </w:r>
          </w:p>
        </w:tc>
        <w:tc>
          <w:tcPr>
            <w:tcW w:w="976" w:type="dxa"/>
            <w:tcBorders>
              <w:top w:val="single" w:sz="18" w:space="0" w:color="538135" w:themeColor="accent6" w:themeShade="BF"/>
            </w:tcBorders>
            <w:noWrap/>
            <w:hideMark/>
          </w:tcPr>
          <w:p w14:paraId="15BCC2E1"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16</w:t>
            </w:r>
          </w:p>
        </w:tc>
        <w:tc>
          <w:tcPr>
            <w:tcW w:w="1150" w:type="dxa"/>
            <w:tcBorders>
              <w:top w:val="single" w:sz="18" w:space="0" w:color="538135" w:themeColor="accent6" w:themeShade="BF"/>
            </w:tcBorders>
            <w:noWrap/>
            <w:hideMark/>
          </w:tcPr>
          <w:p w14:paraId="058CEE49"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100,0</w:t>
            </w:r>
          </w:p>
        </w:tc>
      </w:tr>
      <w:tr w:rsidR="002B1923" w:rsidRPr="003E21E9" w14:paraId="37303ADB" w14:textId="77777777" w:rsidTr="00BC0CCB">
        <w:trPr>
          <w:trHeight w:val="245"/>
        </w:trPr>
        <w:tc>
          <w:tcPr>
            <w:cnfStyle w:val="001000000000" w:firstRow="0" w:lastRow="0" w:firstColumn="1" w:lastColumn="0" w:oddVBand="0" w:evenVBand="0" w:oddHBand="0" w:evenHBand="0" w:firstRowFirstColumn="0" w:firstRowLastColumn="0" w:lastRowFirstColumn="0" w:lastRowLastColumn="0"/>
            <w:tcW w:w="2436" w:type="dxa"/>
            <w:hideMark/>
          </w:tcPr>
          <w:p w14:paraId="6CFF2CD3" w14:textId="77777777" w:rsidR="002B1923" w:rsidRPr="003E21E9" w:rsidRDefault="002B1923" w:rsidP="002B1923">
            <w:pPr>
              <w:rPr>
                <w:b w:val="0"/>
                <w:color w:val="000000"/>
              </w:rPr>
            </w:pPr>
            <w:r w:rsidRPr="003E21E9">
              <w:rPr>
                <w:b w:val="0"/>
                <w:color w:val="000000"/>
              </w:rPr>
              <w:t>Koulikoro</w:t>
            </w:r>
          </w:p>
        </w:tc>
        <w:tc>
          <w:tcPr>
            <w:tcW w:w="1335" w:type="dxa"/>
            <w:noWrap/>
            <w:hideMark/>
          </w:tcPr>
          <w:p w14:paraId="14679636"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23</w:t>
            </w:r>
          </w:p>
        </w:tc>
        <w:tc>
          <w:tcPr>
            <w:tcW w:w="1188" w:type="dxa"/>
            <w:noWrap/>
            <w:hideMark/>
          </w:tcPr>
          <w:p w14:paraId="64FA5D52"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100,0</w:t>
            </w:r>
          </w:p>
        </w:tc>
        <w:tc>
          <w:tcPr>
            <w:tcW w:w="1038" w:type="dxa"/>
            <w:noWrap/>
            <w:hideMark/>
          </w:tcPr>
          <w:p w14:paraId="73DB0C78"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0</w:t>
            </w:r>
          </w:p>
        </w:tc>
        <w:tc>
          <w:tcPr>
            <w:tcW w:w="1187" w:type="dxa"/>
            <w:noWrap/>
            <w:hideMark/>
          </w:tcPr>
          <w:p w14:paraId="357A5733"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0,0</w:t>
            </w:r>
          </w:p>
        </w:tc>
        <w:tc>
          <w:tcPr>
            <w:tcW w:w="976" w:type="dxa"/>
            <w:noWrap/>
            <w:hideMark/>
          </w:tcPr>
          <w:p w14:paraId="316FFFE4"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23</w:t>
            </w:r>
          </w:p>
        </w:tc>
        <w:tc>
          <w:tcPr>
            <w:tcW w:w="1150" w:type="dxa"/>
            <w:noWrap/>
            <w:hideMark/>
          </w:tcPr>
          <w:p w14:paraId="30B8A8CB"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100,0</w:t>
            </w:r>
          </w:p>
        </w:tc>
      </w:tr>
      <w:tr w:rsidR="002B1923" w:rsidRPr="003E21E9" w14:paraId="4A91650A" w14:textId="77777777" w:rsidTr="00BC0CC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436" w:type="dxa"/>
            <w:hideMark/>
          </w:tcPr>
          <w:p w14:paraId="504EA57F" w14:textId="77777777" w:rsidR="002B1923" w:rsidRPr="003E21E9" w:rsidRDefault="002B1923" w:rsidP="002B1923">
            <w:pPr>
              <w:rPr>
                <w:b w:val="0"/>
                <w:color w:val="000000"/>
              </w:rPr>
            </w:pPr>
            <w:r w:rsidRPr="003E21E9">
              <w:rPr>
                <w:b w:val="0"/>
                <w:color w:val="000000"/>
              </w:rPr>
              <w:t>Sikasso</w:t>
            </w:r>
          </w:p>
        </w:tc>
        <w:tc>
          <w:tcPr>
            <w:tcW w:w="1335" w:type="dxa"/>
            <w:noWrap/>
            <w:hideMark/>
          </w:tcPr>
          <w:p w14:paraId="742FCCFB"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20</w:t>
            </w:r>
          </w:p>
        </w:tc>
        <w:tc>
          <w:tcPr>
            <w:tcW w:w="1188" w:type="dxa"/>
            <w:noWrap/>
            <w:hideMark/>
          </w:tcPr>
          <w:p w14:paraId="68D79CD6"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100,0</w:t>
            </w:r>
          </w:p>
        </w:tc>
        <w:tc>
          <w:tcPr>
            <w:tcW w:w="1038" w:type="dxa"/>
            <w:noWrap/>
            <w:hideMark/>
          </w:tcPr>
          <w:p w14:paraId="32A8AE10"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0</w:t>
            </w:r>
          </w:p>
        </w:tc>
        <w:tc>
          <w:tcPr>
            <w:tcW w:w="1187" w:type="dxa"/>
            <w:noWrap/>
            <w:hideMark/>
          </w:tcPr>
          <w:p w14:paraId="0C2A5A02"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0,0</w:t>
            </w:r>
          </w:p>
        </w:tc>
        <w:tc>
          <w:tcPr>
            <w:tcW w:w="976" w:type="dxa"/>
            <w:noWrap/>
            <w:hideMark/>
          </w:tcPr>
          <w:p w14:paraId="4FCBA90F"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20</w:t>
            </w:r>
          </w:p>
        </w:tc>
        <w:tc>
          <w:tcPr>
            <w:tcW w:w="1150" w:type="dxa"/>
            <w:noWrap/>
            <w:hideMark/>
          </w:tcPr>
          <w:p w14:paraId="53219657"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100,0</w:t>
            </w:r>
          </w:p>
        </w:tc>
      </w:tr>
      <w:tr w:rsidR="002B1923" w:rsidRPr="003E21E9" w14:paraId="3DBE536A" w14:textId="77777777" w:rsidTr="00BC0CCB">
        <w:trPr>
          <w:trHeight w:val="245"/>
        </w:trPr>
        <w:tc>
          <w:tcPr>
            <w:cnfStyle w:val="001000000000" w:firstRow="0" w:lastRow="0" w:firstColumn="1" w:lastColumn="0" w:oddVBand="0" w:evenVBand="0" w:oddHBand="0" w:evenHBand="0" w:firstRowFirstColumn="0" w:firstRowLastColumn="0" w:lastRowFirstColumn="0" w:lastRowLastColumn="0"/>
            <w:tcW w:w="2436" w:type="dxa"/>
            <w:hideMark/>
          </w:tcPr>
          <w:p w14:paraId="46DE1DE1" w14:textId="77777777" w:rsidR="002B1923" w:rsidRPr="003E21E9" w:rsidRDefault="002B1923" w:rsidP="002B1923">
            <w:pPr>
              <w:rPr>
                <w:b w:val="0"/>
                <w:color w:val="000000"/>
              </w:rPr>
            </w:pPr>
            <w:r w:rsidRPr="003E21E9">
              <w:rPr>
                <w:b w:val="0"/>
                <w:color w:val="000000"/>
              </w:rPr>
              <w:t>Ségou</w:t>
            </w:r>
          </w:p>
        </w:tc>
        <w:tc>
          <w:tcPr>
            <w:tcW w:w="1335" w:type="dxa"/>
            <w:noWrap/>
            <w:hideMark/>
          </w:tcPr>
          <w:p w14:paraId="522D1422"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38</w:t>
            </w:r>
          </w:p>
        </w:tc>
        <w:tc>
          <w:tcPr>
            <w:tcW w:w="1188" w:type="dxa"/>
            <w:noWrap/>
            <w:hideMark/>
          </w:tcPr>
          <w:p w14:paraId="266A3C90"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100,0</w:t>
            </w:r>
          </w:p>
        </w:tc>
        <w:tc>
          <w:tcPr>
            <w:tcW w:w="1038" w:type="dxa"/>
            <w:noWrap/>
            <w:hideMark/>
          </w:tcPr>
          <w:p w14:paraId="54A21C7B"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0</w:t>
            </w:r>
          </w:p>
        </w:tc>
        <w:tc>
          <w:tcPr>
            <w:tcW w:w="1187" w:type="dxa"/>
            <w:noWrap/>
            <w:hideMark/>
          </w:tcPr>
          <w:p w14:paraId="6A2B6F0D"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0,0</w:t>
            </w:r>
          </w:p>
        </w:tc>
        <w:tc>
          <w:tcPr>
            <w:tcW w:w="976" w:type="dxa"/>
            <w:noWrap/>
            <w:hideMark/>
          </w:tcPr>
          <w:p w14:paraId="1F5033CB"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38</w:t>
            </w:r>
          </w:p>
        </w:tc>
        <w:tc>
          <w:tcPr>
            <w:tcW w:w="1150" w:type="dxa"/>
            <w:noWrap/>
            <w:hideMark/>
          </w:tcPr>
          <w:p w14:paraId="62DFC611"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100,0</w:t>
            </w:r>
          </w:p>
        </w:tc>
      </w:tr>
      <w:tr w:rsidR="002B1923" w:rsidRPr="003E21E9" w14:paraId="481DCC8F" w14:textId="77777777" w:rsidTr="00BC0CC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436" w:type="dxa"/>
            <w:hideMark/>
          </w:tcPr>
          <w:p w14:paraId="4992F029" w14:textId="77777777" w:rsidR="002B1923" w:rsidRPr="003E21E9" w:rsidRDefault="002B1923" w:rsidP="002B1923">
            <w:pPr>
              <w:rPr>
                <w:b w:val="0"/>
                <w:color w:val="000000"/>
              </w:rPr>
            </w:pPr>
            <w:r w:rsidRPr="003E21E9">
              <w:rPr>
                <w:b w:val="0"/>
                <w:color w:val="000000"/>
              </w:rPr>
              <w:t>Mopti</w:t>
            </w:r>
          </w:p>
        </w:tc>
        <w:tc>
          <w:tcPr>
            <w:tcW w:w="1335" w:type="dxa"/>
            <w:noWrap/>
            <w:hideMark/>
          </w:tcPr>
          <w:p w14:paraId="251428E4"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35</w:t>
            </w:r>
          </w:p>
        </w:tc>
        <w:tc>
          <w:tcPr>
            <w:tcW w:w="1188" w:type="dxa"/>
            <w:noWrap/>
            <w:hideMark/>
          </w:tcPr>
          <w:p w14:paraId="11717E0F"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100,0</w:t>
            </w:r>
          </w:p>
        </w:tc>
        <w:tc>
          <w:tcPr>
            <w:tcW w:w="1038" w:type="dxa"/>
            <w:noWrap/>
            <w:hideMark/>
          </w:tcPr>
          <w:p w14:paraId="49FDC703"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0</w:t>
            </w:r>
          </w:p>
        </w:tc>
        <w:tc>
          <w:tcPr>
            <w:tcW w:w="1187" w:type="dxa"/>
            <w:noWrap/>
            <w:hideMark/>
          </w:tcPr>
          <w:p w14:paraId="27C89575"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0,0</w:t>
            </w:r>
          </w:p>
        </w:tc>
        <w:tc>
          <w:tcPr>
            <w:tcW w:w="976" w:type="dxa"/>
            <w:noWrap/>
            <w:hideMark/>
          </w:tcPr>
          <w:p w14:paraId="551A7B66"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35</w:t>
            </w:r>
          </w:p>
        </w:tc>
        <w:tc>
          <w:tcPr>
            <w:tcW w:w="1150" w:type="dxa"/>
            <w:noWrap/>
            <w:hideMark/>
          </w:tcPr>
          <w:p w14:paraId="73FCE659"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100,0</w:t>
            </w:r>
          </w:p>
        </w:tc>
      </w:tr>
      <w:tr w:rsidR="002B1923" w:rsidRPr="003E21E9" w14:paraId="5182EE18" w14:textId="77777777" w:rsidTr="00BC0CCB">
        <w:trPr>
          <w:trHeight w:val="245"/>
        </w:trPr>
        <w:tc>
          <w:tcPr>
            <w:cnfStyle w:val="001000000000" w:firstRow="0" w:lastRow="0" w:firstColumn="1" w:lastColumn="0" w:oddVBand="0" w:evenVBand="0" w:oddHBand="0" w:evenHBand="0" w:firstRowFirstColumn="0" w:firstRowLastColumn="0" w:lastRowFirstColumn="0" w:lastRowLastColumn="0"/>
            <w:tcW w:w="2436" w:type="dxa"/>
            <w:hideMark/>
          </w:tcPr>
          <w:p w14:paraId="3A3D56E7" w14:textId="77777777" w:rsidR="002B1923" w:rsidRPr="003E21E9" w:rsidRDefault="002B1923" w:rsidP="002B1923">
            <w:pPr>
              <w:rPr>
                <w:b w:val="0"/>
                <w:color w:val="000000"/>
              </w:rPr>
            </w:pPr>
            <w:r w:rsidRPr="003E21E9">
              <w:rPr>
                <w:b w:val="0"/>
                <w:color w:val="000000"/>
              </w:rPr>
              <w:t>Tombouctou</w:t>
            </w:r>
          </w:p>
        </w:tc>
        <w:tc>
          <w:tcPr>
            <w:tcW w:w="1335" w:type="dxa"/>
            <w:noWrap/>
            <w:hideMark/>
          </w:tcPr>
          <w:p w14:paraId="5E3BA44C"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7</w:t>
            </w:r>
          </w:p>
        </w:tc>
        <w:tc>
          <w:tcPr>
            <w:tcW w:w="1188" w:type="dxa"/>
            <w:noWrap/>
            <w:hideMark/>
          </w:tcPr>
          <w:p w14:paraId="311AE348"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36,8</w:t>
            </w:r>
          </w:p>
        </w:tc>
        <w:tc>
          <w:tcPr>
            <w:tcW w:w="1038" w:type="dxa"/>
            <w:noWrap/>
            <w:hideMark/>
          </w:tcPr>
          <w:p w14:paraId="6F8E1BAB"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12</w:t>
            </w:r>
          </w:p>
        </w:tc>
        <w:tc>
          <w:tcPr>
            <w:tcW w:w="1187" w:type="dxa"/>
            <w:noWrap/>
            <w:hideMark/>
          </w:tcPr>
          <w:p w14:paraId="39C85925"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63,2</w:t>
            </w:r>
          </w:p>
        </w:tc>
        <w:tc>
          <w:tcPr>
            <w:tcW w:w="976" w:type="dxa"/>
            <w:noWrap/>
            <w:hideMark/>
          </w:tcPr>
          <w:p w14:paraId="5610BB2E"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19</w:t>
            </w:r>
          </w:p>
        </w:tc>
        <w:tc>
          <w:tcPr>
            <w:tcW w:w="1150" w:type="dxa"/>
            <w:noWrap/>
            <w:hideMark/>
          </w:tcPr>
          <w:p w14:paraId="5AE9AC46"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100,0</w:t>
            </w:r>
          </w:p>
        </w:tc>
      </w:tr>
      <w:tr w:rsidR="002B1923" w:rsidRPr="003E21E9" w14:paraId="737A3670" w14:textId="77777777" w:rsidTr="00BC0CC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436" w:type="dxa"/>
            <w:hideMark/>
          </w:tcPr>
          <w:p w14:paraId="26F4E171" w14:textId="77777777" w:rsidR="002B1923" w:rsidRPr="003E21E9" w:rsidRDefault="002B1923" w:rsidP="002B1923">
            <w:pPr>
              <w:rPr>
                <w:b w:val="0"/>
                <w:color w:val="000000"/>
              </w:rPr>
            </w:pPr>
            <w:r w:rsidRPr="003E21E9">
              <w:rPr>
                <w:b w:val="0"/>
                <w:color w:val="000000"/>
              </w:rPr>
              <w:t>Gao</w:t>
            </w:r>
          </w:p>
        </w:tc>
        <w:tc>
          <w:tcPr>
            <w:tcW w:w="1335" w:type="dxa"/>
            <w:noWrap/>
            <w:hideMark/>
          </w:tcPr>
          <w:p w14:paraId="1B7973E9"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19</w:t>
            </w:r>
          </w:p>
        </w:tc>
        <w:tc>
          <w:tcPr>
            <w:tcW w:w="1188" w:type="dxa"/>
            <w:noWrap/>
            <w:hideMark/>
          </w:tcPr>
          <w:p w14:paraId="1D606C8A"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100,0</w:t>
            </w:r>
          </w:p>
        </w:tc>
        <w:tc>
          <w:tcPr>
            <w:tcW w:w="1038" w:type="dxa"/>
            <w:noWrap/>
            <w:hideMark/>
          </w:tcPr>
          <w:p w14:paraId="1730BB22"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0</w:t>
            </w:r>
          </w:p>
        </w:tc>
        <w:tc>
          <w:tcPr>
            <w:tcW w:w="1187" w:type="dxa"/>
            <w:noWrap/>
            <w:hideMark/>
          </w:tcPr>
          <w:p w14:paraId="4387C864"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0,0</w:t>
            </w:r>
          </w:p>
        </w:tc>
        <w:tc>
          <w:tcPr>
            <w:tcW w:w="976" w:type="dxa"/>
            <w:noWrap/>
            <w:hideMark/>
          </w:tcPr>
          <w:p w14:paraId="4B1F7147"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19</w:t>
            </w:r>
          </w:p>
        </w:tc>
        <w:tc>
          <w:tcPr>
            <w:tcW w:w="1150" w:type="dxa"/>
            <w:noWrap/>
            <w:hideMark/>
          </w:tcPr>
          <w:p w14:paraId="10499F8A"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100,0</w:t>
            </w:r>
          </w:p>
        </w:tc>
      </w:tr>
      <w:tr w:rsidR="002B1923" w:rsidRPr="003E21E9" w14:paraId="61590E91" w14:textId="77777777" w:rsidTr="00BC0CCB">
        <w:trPr>
          <w:trHeight w:val="245"/>
        </w:trPr>
        <w:tc>
          <w:tcPr>
            <w:cnfStyle w:val="001000000000" w:firstRow="0" w:lastRow="0" w:firstColumn="1" w:lastColumn="0" w:oddVBand="0" w:evenVBand="0" w:oddHBand="0" w:evenHBand="0" w:firstRowFirstColumn="0" w:firstRowLastColumn="0" w:lastRowFirstColumn="0" w:lastRowLastColumn="0"/>
            <w:tcW w:w="2436" w:type="dxa"/>
            <w:hideMark/>
          </w:tcPr>
          <w:p w14:paraId="32876791" w14:textId="77777777" w:rsidR="002B1923" w:rsidRPr="003E21E9" w:rsidRDefault="002B1923" w:rsidP="002B1923">
            <w:pPr>
              <w:rPr>
                <w:b w:val="0"/>
                <w:color w:val="000000"/>
              </w:rPr>
            </w:pPr>
            <w:r w:rsidRPr="003E21E9">
              <w:rPr>
                <w:b w:val="0"/>
                <w:color w:val="000000"/>
              </w:rPr>
              <w:t>Kidal</w:t>
            </w:r>
          </w:p>
        </w:tc>
        <w:tc>
          <w:tcPr>
            <w:tcW w:w="1335" w:type="dxa"/>
            <w:noWrap/>
            <w:hideMark/>
          </w:tcPr>
          <w:p w14:paraId="0F9CE957"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0</w:t>
            </w:r>
          </w:p>
        </w:tc>
        <w:tc>
          <w:tcPr>
            <w:tcW w:w="1188" w:type="dxa"/>
            <w:noWrap/>
            <w:hideMark/>
          </w:tcPr>
          <w:p w14:paraId="11B062E9"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0,0</w:t>
            </w:r>
          </w:p>
        </w:tc>
        <w:tc>
          <w:tcPr>
            <w:tcW w:w="1038" w:type="dxa"/>
            <w:noWrap/>
            <w:hideMark/>
          </w:tcPr>
          <w:p w14:paraId="36CF2FE1"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0</w:t>
            </w:r>
          </w:p>
        </w:tc>
        <w:tc>
          <w:tcPr>
            <w:tcW w:w="1187" w:type="dxa"/>
            <w:noWrap/>
            <w:hideMark/>
          </w:tcPr>
          <w:p w14:paraId="456C9D29"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0,0</w:t>
            </w:r>
          </w:p>
        </w:tc>
        <w:tc>
          <w:tcPr>
            <w:tcW w:w="976" w:type="dxa"/>
            <w:noWrap/>
            <w:hideMark/>
          </w:tcPr>
          <w:p w14:paraId="72D6003D"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0</w:t>
            </w:r>
          </w:p>
        </w:tc>
        <w:tc>
          <w:tcPr>
            <w:tcW w:w="1150" w:type="dxa"/>
            <w:noWrap/>
            <w:hideMark/>
          </w:tcPr>
          <w:p w14:paraId="16D415E7"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3E21E9">
              <w:rPr>
                <w:color w:val="000000"/>
              </w:rPr>
              <w:t>0,0</w:t>
            </w:r>
          </w:p>
        </w:tc>
      </w:tr>
      <w:tr w:rsidR="002B1923" w:rsidRPr="003E21E9" w14:paraId="7C0EF1ED" w14:textId="77777777" w:rsidTr="00BC0CC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436" w:type="dxa"/>
            <w:tcBorders>
              <w:bottom w:val="single" w:sz="12" w:space="0" w:color="538135" w:themeColor="accent6" w:themeShade="BF"/>
            </w:tcBorders>
            <w:hideMark/>
          </w:tcPr>
          <w:p w14:paraId="3090ADBD" w14:textId="77777777" w:rsidR="002B1923" w:rsidRPr="003E21E9" w:rsidRDefault="002B1923" w:rsidP="002B1923">
            <w:pPr>
              <w:rPr>
                <w:b w:val="0"/>
                <w:color w:val="000000"/>
              </w:rPr>
            </w:pPr>
            <w:r w:rsidRPr="003E21E9">
              <w:rPr>
                <w:b w:val="0"/>
                <w:color w:val="000000"/>
              </w:rPr>
              <w:t>District de Bamako</w:t>
            </w:r>
          </w:p>
        </w:tc>
        <w:tc>
          <w:tcPr>
            <w:tcW w:w="1335" w:type="dxa"/>
            <w:tcBorders>
              <w:bottom w:val="single" w:sz="12" w:space="0" w:color="538135" w:themeColor="accent6" w:themeShade="BF"/>
            </w:tcBorders>
            <w:noWrap/>
            <w:hideMark/>
          </w:tcPr>
          <w:p w14:paraId="3965F611"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70</w:t>
            </w:r>
          </w:p>
        </w:tc>
        <w:tc>
          <w:tcPr>
            <w:tcW w:w="1188" w:type="dxa"/>
            <w:tcBorders>
              <w:bottom w:val="single" w:sz="12" w:space="0" w:color="538135" w:themeColor="accent6" w:themeShade="BF"/>
            </w:tcBorders>
            <w:noWrap/>
            <w:hideMark/>
          </w:tcPr>
          <w:p w14:paraId="179DABD1"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94,6</w:t>
            </w:r>
          </w:p>
        </w:tc>
        <w:tc>
          <w:tcPr>
            <w:tcW w:w="1038" w:type="dxa"/>
            <w:tcBorders>
              <w:bottom w:val="single" w:sz="12" w:space="0" w:color="538135" w:themeColor="accent6" w:themeShade="BF"/>
            </w:tcBorders>
            <w:noWrap/>
            <w:hideMark/>
          </w:tcPr>
          <w:p w14:paraId="16D528E6"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4</w:t>
            </w:r>
          </w:p>
        </w:tc>
        <w:tc>
          <w:tcPr>
            <w:tcW w:w="1187" w:type="dxa"/>
            <w:tcBorders>
              <w:bottom w:val="single" w:sz="12" w:space="0" w:color="538135" w:themeColor="accent6" w:themeShade="BF"/>
            </w:tcBorders>
            <w:noWrap/>
            <w:hideMark/>
          </w:tcPr>
          <w:p w14:paraId="0A8ECD55"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5,4</w:t>
            </w:r>
          </w:p>
        </w:tc>
        <w:tc>
          <w:tcPr>
            <w:tcW w:w="976" w:type="dxa"/>
            <w:tcBorders>
              <w:bottom w:val="single" w:sz="12" w:space="0" w:color="538135" w:themeColor="accent6" w:themeShade="BF"/>
            </w:tcBorders>
            <w:noWrap/>
            <w:hideMark/>
          </w:tcPr>
          <w:p w14:paraId="2367FE30"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74</w:t>
            </w:r>
          </w:p>
        </w:tc>
        <w:tc>
          <w:tcPr>
            <w:tcW w:w="1150" w:type="dxa"/>
            <w:tcBorders>
              <w:bottom w:val="single" w:sz="12" w:space="0" w:color="538135" w:themeColor="accent6" w:themeShade="BF"/>
            </w:tcBorders>
            <w:noWrap/>
            <w:hideMark/>
          </w:tcPr>
          <w:p w14:paraId="678F35C7" w14:textId="77777777" w:rsidR="002B1923" w:rsidRPr="003E21E9"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3E21E9">
              <w:rPr>
                <w:color w:val="000000"/>
              </w:rPr>
              <w:t>100,0</w:t>
            </w:r>
          </w:p>
        </w:tc>
      </w:tr>
      <w:tr w:rsidR="002B1923" w:rsidRPr="003E21E9" w14:paraId="27B78A2E" w14:textId="77777777" w:rsidTr="00BC0CCB">
        <w:trPr>
          <w:trHeight w:val="245"/>
        </w:trPr>
        <w:tc>
          <w:tcPr>
            <w:cnfStyle w:val="001000000000" w:firstRow="0" w:lastRow="0" w:firstColumn="1" w:lastColumn="0" w:oddVBand="0" w:evenVBand="0" w:oddHBand="0" w:evenHBand="0" w:firstRowFirstColumn="0" w:firstRowLastColumn="0" w:lastRowFirstColumn="0" w:lastRowLastColumn="0"/>
            <w:tcW w:w="2436"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6463FABF" w14:textId="77777777" w:rsidR="002B1923" w:rsidRPr="003E21E9" w:rsidRDefault="002B1923" w:rsidP="002B1923">
            <w:pPr>
              <w:rPr>
                <w:color w:val="000000"/>
              </w:rPr>
            </w:pPr>
            <w:r w:rsidRPr="003E21E9">
              <w:rPr>
                <w:color w:val="000000"/>
              </w:rPr>
              <w:t>Total</w:t>
            </w:r>
          </w:p>
        </w:tc>
        <w:tc>
          <w:tcPr>
            <w:tcW w:w="1335"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A974FB8"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228</w:t>
            </w:r>
          </w:p>
        </w:tc>
        <w:tc>
          <w:tcPr>
            <w:tcW w:w="1188"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9DA39FB"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93,4</w:t>
            </w:r>
          </w:p>
        </w:tc>
        <w:tc>
          <w:tcPr>
            <w:tcW w:w="1038"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3EF40DA"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16</w:t>
            </w:r>
          </w:p>
        </w:tc>
        <w:tc>
          <w:tcPr>
            <w:tcW w:w="118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C97CFE7"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6,6</w:t>
            </w:r>
          </w:p>
        </w:tc>
        <w:tc>
          <w:tcPr>
            <w:tcW w:w="97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70F8931"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244</w:t>
            </w:r>
          </w:p>
        </w:tc>
        <w:tc>
          <w:tcPr>
            <w:tcW w:w="115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7A0EE015" w14:textId="77777777" w:rsidR="002B1923" w:rsidRPr="003E21E9"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3E21E9">
              <w:rPr>
                <w:b/>
                <w:color w:val="000000"/>
              </w:rPr>
              <w:t>100,0</w:t>
            </w:r>
          </w:p>
        </w:tc>
      </w:tr>
    </w:tbl>
    <w:p w14:paraId="473CC6A0"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019CBFA5" w14:textId="77777777" w:rsidR="002B1923" w:rsidRDefault="002B1923" w:rsidP="002B1923">
      <w:pPr>
        <w:rPr>
          <w:iCs/>
        </w:rPr>
      </w:pPr>
    </w:p>
    <w:p w14:paraId="7570D669" w14:textId="1BE2DBCC" w:rsidR="002B1923" w:rsidRPr="006B20F5" w:rsidRDefault="00BC0CCB" w:rsidP="006B20F5">
      <w:pPr>
        <w:pStyle w:val="Lgende"/>
        <w:spacing w:after="0"/>
        <w:rPr>
          <w:i w:val="0"/>
          <w:sz w:val="28"/>
        </w:rPr>
      </w:pPr>
      <w:bookmarkStart w:id="44" w:name="_Toc53182260"/>
      <w:r w:rsidRPr="006B20F5">
        <w:rPr>
          <w:sz w:val="22"/>
        </w:rPr>
        <w:t xml:space="preserve">Tableau </w:t>
      </w:r>
      <w:r w:rsidRPr="006B20F5">
        <w:rPr>
          <w:sz w:val="22"/>
        </w:rPr>
        <w:fldChar w:fldCharType="begin"/>
      </w:r>
      <w:r w:rsidRPr="006B20F5">
        <w:rPr>
          <w:sz w:val="22"/>
        </w:rPr>
        <w:instrText xml:space="preserve"> SEQ Tableau \* ARABIC </w:instrText>
      </w:r>
      <w:r w:rsidRPr="006B20F5">
        <w:rPr>
          <w:sz w:val="22"/>
        </w:rPr>
        <w:fldChar w:fldCharType="separate"/>
      </w:r>
      <w:r w:rsidR="00D74509">
        <w:rPr>
          <w:noProof/>
          <w:sz w:val="22"/>
        </w:rPr>
        <w:t>7</w:t>
      </w:r>
      <w:r w:rsidRPr="006B20F5">
        <w:rPr>
          <w:sz w:val="22"/>
        </w:rPr>
        <w:fldChar w:fldCharType="end"/>
      </w:r>
      <w:r w:rsidRPr="006B20F5">
        <w:rPr>
          <w:sz w:val="22"/>
        </w:rPr>
        <w:t>:répartition du nombre de CFP (fonctionnel et non fonctionnel) selon le statut</w:t>
      </w:r>
      <w:bookmarkEnd w:id="44"/>
    </w:p>
    <w:tbl>
      <w:tblPr>
        <w:tblStyle w:val="Tableausimple2"/>
        <w:tblW w:w="9042" w:type="dxa"/>
        <w:tblLook w:val="04A0" w:firstRow="1" w:lastRow="0" w:firstColumn="1" w:lastColumn="0" w:noHBand="0" w:noVBand="1"/>
      </w:tblPr>
      <w:tblGrid>
        <w:gridCol w:w="2388"/>
        <w:gridCol w:w="1492"/>
        <w:gridCol w:w="1196"/>
        <w:gridCol w:w="1044"/>
        <w:gridCol w:w="997"/>
        <w:gridCol w:w="1130"/>
        <w:gridCol w:w="795"/>
      </w:tblGrid>
      <w:tr w:rsidR="002B1923" w:rsidRPr="00CC4626" w14:paraId="19F9A1FF" w14:textId="77777777" w:rsidTr="002B1923">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388" w:type="dxa"/>
            <w:vMerge w:val="restart"/>
            <w:tcBorders>
              <w:top w:val="single" w:sz="12" w:space="0" w:color="538135" w:themeColor="accent6" w:themeShade="BF"/>
            </w:tcBorders>
            <w:shd w:val="clear" w:color="auto" w:fill="D9D9D9" w:themeFill="background1" w:themeFillShade="D9"/>
            <w:hideMark/>
          </w:tcPr>
          <w:p w14:paraId="04DE6034" w14:textId="77777777" w:rsidR="002B1923" w:rsidRPr="00CC4626" w:rsidRDefault="002B1923" w:rsidP="002B1923">
            <w:pPr>
              <w:rPr>
                <w:color w:val="000000"/>
                <w:szCs w:val="18"/>
              </w:rPr>
            </w:pPr>
            <w:r w:rsidRPr="00CC4626">
              <w:rPr>
                <w:color w:val="000000"/>
                <w:szCs w:val="18"/>
              </w:rPr>
              <w:t> </w:t>
            </w:r>
          </w:p>
        </w:tc>
        <w:tc>
          <w:tcPr>
            <w:tcW w:w="6654" w:type="dxa"/>
            <w:gridSpan w:val="6"/>
            <w:tcBorders>
              <w:top w:val="single" w:sz="12" w:space="0" w:color="538135" w:themeColor="accent6" w:themeShade="BF"/>
            </w:tcBorders>
            <w:shd w:val="clear" w:color="auto" w:fill="D9D9D9" w:themeFill="background1" w:themeFillShade="D9"/>
            <w:hideMark/>
          </w:tcPr>
          <w:p w14:paraId="621D52AD" w14:textId="77777777" w:rsidR="002B1923" w:rsidRPr="00CC4626"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Cs w:val="18"/>
              </w:rPr>
            </w:pPr>
            <w:r w:rsidRPr="00CC4626">
              <w:rPr>
                <w:color w:val="000000"/>
                <w:szCs w:val="18"/>
              </w:rPr>
              <w:t>S</w:t>
            </w:r>
            <w:r>
              <w:rPr>
                <w:color w:val="000000"/>
                <w:szCs w:val="18"/>
              </w:rPr>
              <w:t>ituation</w:t>
            </w:r>
            <w:r w:rsidRPr="00CC4626">
              <w:rPr>
                <w:color w:val="000000"/>
                <w:szCs w:val="18"/>
              </w:rPr>
              <w:t xml:space="preserve"> actuel</w:t>
            </w:r>
            <w:r>
              <w:rPr>
                <w:color w:val="000000"/>
                <w:szCs w:val="18"/>
              </w:rPr>
              <w:t>le</w:t>
            </w:r>
            <w:r w:rsidRPr="00CC4626">
              <w:rPr>
                <w:color w:val="000000"/>
                <w:szCs w:val="18"/>
              </w:rPr>
              <w:t xml:space="preserve"> du Centre</w:t>
            </w:r>
          </w:p>
        </w:tc>
      </w:tr>
      <w:tr w:rsidR="002B1923" w:rsidRPr="00CC4626" w14:paraId="0B8E8755" w14:textId="77777777" w:rsidTr="002B192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D9D9D9" w:themeFill="background1" w:themeFillShade="D9"/>
            <w:hideMark/>
          </w:tcPr>
          <w:p w14:paraId="18C883BD" w14:textId="77777777" w:rsidR="002B1923" w:rsidRPr="00CC4626" w:rsidRDefault="002B1923" w:rsidP="002B1923">
            <w:pPr>
              <w:rPr>
                <w:color w:val="000000"/>
                <w:szCs w:val="18"/>
              </w:rPr>
            </w:pPr>
          </w:p>
        </w:tc>
        <w:tc>
          <w:tcPr>
            <w:tcW w:w="2688" w:type="dxa"/>
            <w:gridSpan w:val="2"/>
            <w:shd w:val="clear" w:color="auto" w:fill="D9D9D9" w:themeFill="background1" w:themeFillShade="D9"/>
            <w:hideMark/>
          </w:tcPr>
          <w:p w14:paraId="5F72A3CE" w14:textId="77777777" w:rsidR="002B1923" w:rsidRPr="00CC4626"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Cs w:val="18"/>
              </w:rPr>
            </w:pPr>
            <w:r w:rsidRPr="00CC4626">
              <w:rPr>
                <w:b/>
                <w:color w:val="000000"/>
                <w:szCs w:val="18"/>
              </w:rPr>
              <w:t>Fonctionnel</w:t>
            </w:r>
          </w:p>
        </w:tc>
        <w:tc>
          <w:tcPr>
            <w:tcW w:w="2041" w:type="dxa"/>
            <w:gridSpan w:val="2"/>
            <w:shd w:val="clear" w:color="auto" w:fill="D9D9D9" w:themeFill="background1" w:themeFillShade="D9"/>
            <w:hideMark/>
          </w:tcPr>
          <w:p w14:paraId="4C02EDE0" w14:textId="77777777" w:rsidR="002B1923" w:rsidRPr="00CC4626"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Cs w:val="18"/>
              </w:rPr>
            </w:pPr>
            <w:r w:rsidRPr="00CC4626">
              <w:rPr>
                <w:b/>
                <w:color w:val="000000"/>
                <w:szCs w:val="18"/>
              </w:rPr>
              <w:t>Non Fonctionnel</w:t>
            </w:r>
          </w:p>
        </w:tc>
        <w:tc>
          <w:tcPr>
            <w:tcW w:w="1925" w:type="dxa"/>
            <w:gridSpan w:val="2"/>
            <w:shd w:val="clear" w:color="auto" w:fill="D9D9D9" w:themeFill="background1" w:themeFillShade="D9"/>
            <w:hideMark/>
          </w:tcPr>
          <w:p w14:paraId="276C94A0" w14:textId="77777777" w:rsidR="002B1923" w:rsidRPr="00CC4626"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Cs w:val="18"/>
              </w:rPr>
            </w:pPr>
            <w:r w:rsidRPr="00CC4626">
              <w:rPr>
                <w:b/>
                <w:color w:val="000000"/>
                <w:szCs w:val="18"/>
              </w:rPr>
              <w:t>Total</w:t>
            </w:r>
          </w:p>
        </w:tc>
      </w:tr>
      <w:tr w:rsidR="002B1923" w:rsidRPr="00CC4626" w14:paraId="6F451AB2" w14:textId="77777777" w:rsidTr="002B1923">
        <w:trPr>
          <w:trHeight w:val="249"/>
        </w:trPr>
        <w:tc>
          <w:tcPr>
            <w:cnfStyle w:val="001000000000" w:firstRow="0" w:lastRow="0" w:firstColumn="1" w:lastColumn="0" w:oddVBand="0" w:evenVBand="0" w:oddHBand="0" w:evenHBand="0" w:firstRowFirstColumn="0" w:firstRowLastColumn="0" w:lastRowFirstColumn="0" w:lastRowLastColumn="0"/>
            <w:tcW w:w="2388" w:type="dxa"/>
            <w:vMerge/>
            <w:tcBorders>
              <w:bottom w:val="single" w:sz="12" w:space="0" w:color="538135" w:themeColor="accent6" w:themeShade="BF"/>
            </w:tcBorders>
            <w:shd w:val="clear" w:color="auto" w:fill="D9D9D9" w:themeFill="background1" w:themeFillShade="D9"/>
            <w:hideMark/>
          </w:tcPr>
          <w:p w14:paraId="75EA8D1C" w14:textId="77777777" w:rsidR="002B1923" w:rsidRPr="00CC4626" w:rsidRDefault="002B1923" w:rsidP="002B1923">
            <w:pPr>
              <w:rPr>
                <w:color w:val="000000"/>
                <w:szCs w:val="18"/>
              </w:rPr>
            </w:pPr>
          </w:p>
        </w:tc>
        <w:tc>
          <w:tcPr>
            <w:tcW w:w="1492" w:type="dxa"/>
            <w:tcBorders>
              <w:bottom w:val="single" w:sz="12" w:space="0" w:color="538135" w:themeColor="accent6" w:themeShade="BF"/>
            </w:tcBorders>
            <w:shd w:val="clear" w:color="auto" w:fill="D9D9D9" w:themeFill="background1" w:themeFillShade="D9"/>
            <w:hideMark/>
          </w:tcPr>
          <w:p w14:paraId="42346515" w14:textId="77777777" w:rsidR="002B1923" w:rsidRPr="00CC4626" w:rsidRDefault="002B1923" w:rsidP="002B1923">
            <w:pPr>
              <w:jc w:val="center"/>
              <w:cnfStyle w:val="000000000000" w:firstRow="0" w:lastRow="0" w:firstColumn="0" w:lastColumn="0" w:oddVBand="0" w:evenVBand="0" w:oddHBand="0" w:evenHBand="0" w:firstRowFirstColumn="0" w:firstRowLastColumn="0" w:lastRowFirstColumn="0" w:lastRowLastColumn="0"/>
              <w:rPr>
                <w:b/>
                <w:color w:val="000000"/>
                <w:szCs w:val="18"/>
              </w:rPr>
            </w:pPr>
            <w:r w:rsidRPr="00CC4626">
              <w:rPr>
                <w:b/>
                <w:color w:val="000000"/>
                <w:szCs w:val="18"/>
              </w:rPr>
              <w:t>Effectif</w:t>
            </w:r>
          </w:p>
        </w:tc>
        <w:tc>
          <w:tcPr>
            <w:tcW w:w="1196" w:type="dxa"/>
            <w:tcBorders>
              <w:bottom w:val="single" w:sz="12" w:space="0" w:color="538135" w:themeColor="accent6" w:themeShade="BF"/>
            </w:tcBorders>
            <w:shd w:val="clear" w:color="auto" w:fill="D9D9D9" w:themeFill="background1" w:themeFillShade="D9"/>
            <w:hideMark/>
          </w:tcPr>
          <w:p w14:paraId="6F169E7C" w14:textId="77777777" w:rsidR="002B1923" w:rsidRPr="00CC4626" w:rsidRDefault="002B1923" w:rsidP="002B1923">
            <w:pPr>
              <w:cnfStyle w:val="000000000000" w:firstRow="0" w:lastRow="0" w:firstColumn="0" w:lastColumn="0" w:oddVBand="0" w:evenVBand="0" w:oddHBand="0" w:evenHBand="0" w:firstRowFirstColumn="0" w:firstRowLastColumn="0" w:lastRowFirstColumn="0" w:lastRowLastColumn="0"/>
              <w:rPr>
                <w:b/>
                <w:color w:val="000000"/>
                <w:szCs w:val="18"/>
              </w:rPr>
            </w:pPr>
            <w:r w:rsidRPr="00CC4626">
              <w:rPr>
                <w:b/>
                <w:color w:val="000000"/>
                <w:szCs w:val="18"/>
              </w:rPr>
              <w:t xml:space="preserve">% </w:t>
            </w:r>
          </w:p>
        </w:tc>
        <w:tc>
          <w:tcPr>
            <w:tcW w:w="1044" w:type="dxa"/>
            <w:tcBorders>
              <w:bottom w:val="single" w:sz="12" w:space="0" w:color="538135" w:themeColor="accent6" w:themeShade="BF"/>
            </w:tcBorders>
            <w:shd w:val="clear" w:color="auto" w:fill="D9D9D9" w:themeFill="background1" w:themeFillShade="D9"/>
            <w:hideMark/>
          </w:tcPr>
          <w:p w14:paraId="51CADC4E" w14:textId="77777777" w:rsidR="002B1923" w:rsidRPr="00CC4626" w:rsidRDefault="002B1923" w:rsidP="002B1923">
            <w:pPr>
              <w:jc w:val="center"/>
              <w:cnfStyle w:val="000000000000" w:firstRow="0" w:lastRow="0" w:firstColumn="0" w:lastColumn="0" w:oddVBand="0" w:evenVBand="0" w:oddHBand="0" w:evenHBand="0" w:firstRowFirstColumn="0" w:firstRowLastColumn="0" w:lastRowFirstColumn="0" w:lastRowLastColumn="0"/>
              <w:rPr>
                <w:b/>
                <w:color w:val="000000"/>
                <w:szCs w:val="18"/>
              </w:rPr>
            </w:pPr>
            <w:r w:rsidRPr="00CC4626">
              <w:rPr>
                <w:b/>
                <w:color w:val="000000"/>
                <w:szCs w:val="18"/>
              </w:rPr>
              <w:t>Effectif</w:t>
            </w:r>
          </w:p>
        </w:tc>
        <w:tc>
          <w:tcPr>
            <w:tcW w:w="997" w:type="dxa"/>
            <w:tcBorders>
              <w:bottom w:val="single" w:sz="12" w:space="0" w:color="538135" w:themeColor="accent6" w:themeShade="BF"/>
            </w:tcBorders>
            <w:shd w:val="clear" w:color="auto" w:fill="D9D9D9" w:themeFill="background1" w:themeFillShade="D9"/>
            <w:hideMark/>
          </w:tcPr>
          <w:p w14:paraId="6E726D7B" w14:textId="77777777" w:rsidR="002B1923" w:rsidRPr="00CC4626" w:rsidRDefault="002B1923" w:rsidP="002B1923">
            <w:pPr>
              <w:cnfStyle w:val="000000000000" w:firstRow="0" w:lastRow="0" w:firstColumn="0" w:lastColumn="0" w:oddVBand="0" w:evenVBand="0" w:oddHBand="0" w:evenHBand="0" w:firstRowFirstColumn="0" w:firstRowLastColumn="0" w:lastRowFirstColumn="0" w:lastRowLastColumn="0"/>
              <w:rPr>
                <w:b/>
                <w:color w:val="000000"/>
                <w:szCs w:val="18"/>
              </w:rPr>
            </w:pPr>
            <w:r w:rsidRPr="00CC4626">
              <w:rPr>
                <w:b/>
                <w:color w:val="000000"/>
                <w:szCs w:val="18"/>
              </w:rPr>
              <w:t xml:space="preserve">% </w:t>
            </w:r>
          </w:p>
        </w:tc>
        <w:tc>
          <w:tcPr>
            <w:tcW w:w="1130" w:type="dxa"/>
            <w:tcBorders>
              <w:bottom w:val="single" w:sz="12" w:space="0" w:color="538135" w:themeColor="accent6" w:themeShade="BF"/>
            </w:tcBorders>
            <w:shd w:val="clear" w:color="auto" w:fill="D9D9D9" w:themeFill="background1" w:themeFillShade="D9"/>
            <w:hideMark/>
          </w:tcPr>
          <w:p w14:paraId="36DEFD06" w14:textId="77777777" w:rsidR="002B1923" w:rsidRPr="00CC4626" w:rsidRDefault="002B1923" w:rsidP="002B1923">
            <w:pPr>
              <w:jc w:val="center"/>
              <w:cnfStyle w:val="000000000000" w:firstRow="0" w:lastRow="0" w:firstColumn="0" w:lastColumn="0" w:oddVBand="0" w:evenVBand="0" w:oddHBand="0" w:evenHBand="0" w:firstRowFirstColumn="0" w:firstRowLastColumn="0" w:lastRowFirstColumn="0" w:lastRowLastColumn="0"/>
              <w:rPr>
                <w:b/>
                <w:color w:val="000000"/>
                <w:szCs w:val="18"/>
              </w:rPr>
            </w:pPr>
            <w:r w:rsidRPr="00CC4626">
              <w:rPr>
                <w:b/>
                <w:color w:val="000000"/>
                <w:szCs w:val="18"/>
              </w:rPr>
              <w:t>Effectif</w:t>
            </w:r>
          </w:p>
        </w:tc>
        <w:tc>
          <w:tcPr>
            <w:tcW w:w="795" w:type="dxa"/>
            <w:tcBorders>
              <w:bottom w:val="single" w:sz="12" w:space="0" w:color="538135" w:themeColor="accent6" w:themeShade="BF"/>
            </w:tcBorders>
            <w:shd w:val="clear" w:color="auto" w:fill="D9D9D9" w:themeFill="background1" w:themeFillShade="D9"/>
            <w:hideMark/>
          </w:tcPr>
          <w:p w14:paraId="239D940A" w14:textId="77777777" w:rsidR="002B1923" w:rsidRPr="00CC4626" w:rsidRDefault="002B1923" w:rsidP="002B1923">
            <w:pPr>
              <w:cnfStyle w:val="000000000000" w:firstRow="0" w:lastRow="0" w:firstColumn="0" w:lastColumn="0" w:oddVBand="0" w:evenVBand="0" w:oddHBand="0" w:evenHBand="0" w:firstRowFirstColumn="0" w:firstRowLastColumn="0" w:lastRowFirstColumn="0" w:lastRowLastColumn="0"/>
              <w:rPr>
                <w:b/>
                <w:color w:val="000000"/>
                <w:szCs w:val="18"/>
              </w:rPr>
            </w:pPr>
            <w:r w:rsidRPr="00CC4626">
              <w:rPr>
                <w:b/>
                <w:color w:val="000000"/>
                <w:szCs w:val="18"/>
              </w:rPr>
              <w:t xml:space="preserve">% </w:t>
            </w:r>
          </w:p>
        </w:tc>
      </w:tr>
      <w:tr w:rsidR="002B1923" w:rsidRPr="00CC4626" w14:paraId="1BDA9788" w14:textId="77777777" w:rsidTr="002B192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388" w:type="dxa"/>
            <w:tcBorders>
              <w:top w:val="single" w:sz="12" w:space="0" w:color="538135" w:themeColor="accent6" w:themeShade="BF"/>
            </w:tcBorders>
            <w:hideMark/>
          </w:tcPr>
          <w:p w14:paraId="491E216A" w14:textId="77777777" w:rsidR="002B1923" w:rsidRPr="00CC4626" w:rsidRDefault="002B1923" w:rsidP="002B1923">
            <w:pPr>
              <w:rPr>
                <w:b w:val="0"/>
                <w:color w:val="000000"/>
                <w:szCs w:val="18"/>
              </w:rPr>
            </w:pPr>
            <w:r w:rsidRPr="00CC4626">
              <w:rPr>
                <w:b w:val="0"/>
                <w:color w:val="000000"/>
                <w:szCs w:val="18"/>
              </w:rPr>
              <w:t>Public</w:t>
            </w:r>
          </w:p>
        </w:tc>
        <w:tc>
          <w:tcPr>
            <w:tcW w:w="1492" w:type="dxa"/>
            <w:tcBorders>
              <w:top w:val="single" w:sz="12" w:space="0" w:color="538135" w:themeColor="accent6" w:themeShade="BF"/>
            </w:tcBorders>
            <w:noWrap/>
            <w:hideMark/>
          </w:tcPr>
          <w:p w14:paraId="23F4B800"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CC4626">
              <w:rPr>
                <w:color w:val="000000"/>
                <w:szCs w:val="18"/>
              </w:rPr>
              <w:t>18</w:t>
            </w:r>
          </w:p>
        </w:tc>
        <w:tc>
          <w:tcPr>
            <w:tcW w:w="1196" w:type="dxa"/>
            <w:tcBorders>
              <w:top w:val="single" w:sz="12" w:space="0" w:color="538135" w:themeColor="accent6" w:themeShade="BF"/>
            </w:tcBorders>
            <w:noWrap/>
            <w:hideMark/>
          </w:tcPr>
          <w:p w14:paraId="7E439F54"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CC4626">
              <w:rPr>
                <w:color w:val="000000"/>
                <w:szCs w:val="18"/>
              </w:rPr>
              <w:t>100,0</w:t>
            </w:r>
          </w:p>
        </w:tc>
        <w:tc>
          <w:tcPr>
            <w:tcW w:w="1044" w:type="dxa"/>
            <w:tcBorders>
              <w:top w:val="single" w:sz="12" w:space="0" w:color="538135" w:themeColor="accent6" w:themeShade="BF"/>
            </w:tcBorders>
            <w:noWrap/>
            <w:hideMark/>
          </w:tcPr>
          <w:p w14:paraId="034456BA"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CC4626">
              <w:rPr>
                <w:color w:val="000000"/>
                <w:szCs w:val="18"/>
              </w:rPr>
              <w:t>0</w:t>
            </w:r>
          </w:p>
        </w:tc>
        <w:tc>
          <w:tcPr>
            <w:tcW w:w="997" w:type="dxa"/>
            <w:tcBorders>
              <w:top w:val="single" w:sz="12" w:space="0" w:color="538135" w:themeColor="accent6" w:themeShade="BF"/>
            </w:tcBorders>
            <w:noWrap/>
            <w:hideMark/>
          </w:tcPr>
          <w:p w14:paraId="6FBFBEC3"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CC4626">
              <w:rPr>
                <w:color w:val="000000"/>
                <w:szCs w:val="18"/>
              </w:rPr>
              <w:t>0,0</w:t>
            </w:r>
          </w:p>
        </w:tc>
        <w:tc>
          <w:tcPr>
            <w:tcW w:w="1130" w:type="dxa"/>
            <w:tcBorders>
              <w:top w:val="single" w:sz="12" w:space="0" w:color="538135" w:themeColor="accent6" w:themeShade="BF"/>
            </w:tcBorders>
            <w:noWrap/>
            <w:hideMark/>
          </w:tcPr>
          <w:p w14:paraId="2A062A97"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CC4626">
              <w:rPr>
                <w:color w:val="000000"/>
                <w:szCs w:val="18"/>
              </w:rPr>
              <w:t>18</w:t>
            </w:r>
          </w:p>
        </w:tc>
        <w:tc>
          <w:tcPr>
            <w:tcW w:w="795" w:type="dxa"/>
            <w:tcBorders>
              <w:top w:val="single" w:sz="12" w:space="0" w:color="538135" w:themeColor="accent6" w:themeShade="BF"/>
            </w:tcBorders>
            <w:noWrap/>
            <w:hideMark/>
          </w:tcPr>
          <w:p w14:paraId="499CB50D"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Cs w:val="18"/>
              </w:rPr>
            </w:pPr>
            <w:r w:rsidRPr="00CC4626">
              <w:rPr>
                <w:color w:val="000000"/>
                <w:szCs w:val="18"/>
              </w:rPr>
              <w:t>100,0</w:t>
            </w:r>
          </w:p>
        </w:tc>
      </w:tr>
      <w:tr w:rsidR="002B1923" w:rsidRPr="00CC4626" w14:paraId="2942AF1A" w14:textId="77777777" w:rsidTr="002B1923">
        <w:trPr>
          <w:trHeight w:val="249"/>
        </w:trPr>
        <w:tc>
          <w:tcPr>
            <w:cnfStyle w:val="001000000000" w:firstRow="0" w:lastRow="0" w:firstColumn="1" w:lastColumn="0" w:oddVBand="0" w:evenVBand="0" w:oddHBand="0" w:evenHBand="0" w:firstRowFirstColumn="0" w:firstRowLastColumn="0" w:lastRowFirstColumn="0" w:lastRowLastColumn="0"/>
            <w:tcW w:w="2388" w:type="dxa"/>
            <w:tcBorders>
              <w:bottom w:val="single" w:sz="12" w:space="0" w:color="538135" w:themeColor="accent6" w:themeShade="BF"/>
            </w:tcBorders>
            <w:hideMark/>
          </w:tcPr>
          <w:p w14:paraId="2BF3EDC9" w14:textId="77777777" w:rsidR="002B1923" w:rsidRPr="00CC4626" w:rsidRDefault="002B1923" w:rsidP="002B1923">
            <w:pPr>
              <w:rPr>
                <w:b w:val="0"/>
                <w:color w:val="000000"/>
                <w:szCs w:val="18"/>
              </w:rPr>
            </w:pPr>
            <w:r w:rsidRPr="00CC4626">
              <w:rPr>
                <w:b w:val="0"/>
                <w:color w:val="000000"/>
                <w:szCs w:val="18"/>
              </w:rPr>
              <w:t>Privé</w:t>
            </w:r>
          </w:p>
        </w:tc>
        <w:tc>
          <w:tcPr>
            <w:tcW w:w="1492" w:type="dxa"/>
            <w:tcBorders>
              <w:bottom w:val="single" w:sz="12" w:space="0" w:color="538135" w:themeColor="accent6" w:themeShade="BF"/>
            </w:tcBorders>
            <w:noWrap/>
            <w:hideMark/>
          </w:tcPr>
          <w:p w14:paraId="47F60665" w14:textId="77777777" w:rsidR="002B1923" w:rsidRPr="00CC4626"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CC4626">
              <w:rPr>
                <w:color w:val="000000"/>
                <w:szCs w:val="18"/>
              </w:rPr>
              <w:t>210</w:t>
            </w:r>
          </w:p>
        </w:tc>
        <w:tc>
          <w:tcPr>
            <w:tcW w:w="1196" w:type="dxa"/>
            <w:tcBorders>
              <w:bottom w:val="single" w:sz="12" w:space="0" w:color="538135" w:themeColor="accent6" w:themeShade="BF"/>
            </w:tcBorders>
            <w:noWrap/>
            <w:hideMark/>
          </w:tcPr>
          <w:p w14:paraId="44602A61" w14:textId="77777777" w:rsidR="002B1923" w:rsidRPr="00CC4626"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CC4626">
              <w:rPr>
                <w:color w:val="000000"/>
                <w:szCs w:val="18"/>
              </w:rPr>
              <w:t>92,9</w:t>
            </w:r>
          </w:p>
        </w:tc>
        <w:tc>
          <w:tcPr>
            <w:tcW w:w="1044" w:type="dxa"/>
            <w:tcBorders>
              <w:bottom w:val="single" w:sz="12" w:space="0" w:color="538135" w:themeColor="accent6" w:themeShade="BF"/>
            </w:tcBorders>
            <w:noWrap/>
            <w:hideMark/>
          </w:tcPr>
          <w:p w14:paraId="3846B556" w14:textId="77777777" w:rsidR="002B1923" w:rsidRPr="00CC4626"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CC4626">
              <w:rPr>
                <w:color w:val="000000"/>
                <w:szCs w:val="18"/>
              </w:rPr>
              <w:t>16</w:t>
            </w:r>
          </w:p>
        </w:tc>
        <w:tc>
          <w:tcPr>
            <w:tcW w:w="997" w:type="dxa"/>
            <w:tcBorders>
              <w:bottom w:val="single" w:sz="12" w:space="0" w:color="538135" w:themeColor="accent6" w:themeShade="BF"/>
            </w:tcBorders>
            <w:noWrap/>
            <w:hideMark/>
          </w:tcPr>
          <w:p w14:paraId="0BA785E1" w14:textId="77777777" w:rsidR="002B1923" w:rsidRPr="00CC4626"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CC4626">
              <w:rPr>
                <w:color w:val="000000"/>
                <w:szCs w:val="18"/>
              </w:rPr>
              <w:t>7,1</w:t>
            </w:r>
          </w:p>
        </w:tc>
        <w:tc>
          <w:tcPr>
            <w:tcW w:w="1130" w:type="dxa"/>
            <w:tcBorders>
              <w:bottom w:val="single" w:sz="12" w:space="0" w:color="538135" w:themeColor="accent6" w:themeShade="BF"/>
            </w:tcBorders>
            <w:noWrap/>
            <w:hideMark/>
          </w:tcPr>
          <w:p w14:paraId="34C7AFDA" w14:textId="77777777" w:rsidR="002B1923" w:rsidRPr="00CC4626"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CC4626">
              <w:rPr>
                <w:color w:val="000000"/>
                <w:szCs w:val="18"/>
              </w:rPr>
              <w:t>226</w:t>
            </w:r>
          </w:p>
        </w:tc>
        <w:tc>
          <w:tcPr>
            <w:tcW w:w="795" w:type="dxa"/>
            <w:tcBorders>
              <w:bottom w:val="single" w:sz="12" w:space="0" w:color="538135" w:themeColor="accent6" w:themeShade="BF"/>
            </w:tcBorders>
            <w:noWrap/>
            <w:hideMark/>
          </w:tcPr>
          <w:p w14:paraId="6BB210FD" w14:textId="77777777" w:rsidR="002B1923" w:rsidRPr="00CC4626"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Cs w:val="18"/>
              </w:rPr>
            </w:pPr>
            <w:r w:rsidRPr="00CC4626">
              <w:rPr>
                <w:color w:val="000000"/>
                <w:szCs w:val="18"/>
              </w:rPr>
              <w:t>100,0</w:t>
            </w:r>
          </w:p>
        </w:tc>
      </w:tr>
      <w:tr w:rsidR="002B1923" w:rsidRPr="00CC4626" w14:paraId="7893DA31" w14:textId="77777777" w:rsidTr="002B192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388"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7E442F37" w14:textId="77777777" w:rsidR="002B1923" w:rsidRPr="00CC4626" w:rsidRDefault="002B1923" w:rsidP="002B1923">
            <w:pPr>
              <w:rPr>
                <w:color w:val="000000"/>
                <w:szCs w:val="18"/>
              </w:rPr>
            </w:pPr>
            <w:r w:rsidRPr="00CC4626">
              <w:rPr>
                <w:color w:val="000000"/>
                <w:szCs w:val="18"/>
              </w:rPr>
              <w:t>Total</w:t>
            </w:r>
          </w:p>
        </w:tc>
        <w:tc>
          <w:tcPr>
            <w:tcW w:w="149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8D448B8"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Cs w:val="18"/>
              </w:rPr>
            </w:pPr>
            <w:r w:rsidRPr="00CC4626">
              <w:rPr>
                <w:b/>
                <w:color w:val="000000"/>
                <w:szCs w:val="18"/>
              </w:rPr>
              <w:t>228</w:t>
            </w:r>
          </w:p>
        </w:tc>
        <w:tc>
          <w:tcPr>
            <w:tcW w:w="119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2F67883"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Cs w:val="18"/>
              </w:rPr>
            </w:pPr>
            <w:r w:rsidRPr="00CC4626">
              <w:rPr>
                <w:b/>
                <w:color w:val="000000"/>
                <w:szCs w:val="18"/>
              </w:rPr>
              <w:t>93,4</w:t>
            </w:r>
          </w:p>
        </w:tc>
        <w:tc>
          <w:tcPr>
            <w:tcW w:w="104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479FFDF"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Cs w:val="18"/>
              </w:rPr>
            </w:pPr>
            <w:r w:rsidRPr="00CC4626">
              <w:rPr>
                <w:b/>
                <w:color w:val="000000"/>
                <w:szCs w:val="18"/>
              </w:rPr>
              <w:t>16</w:t>
            </w:r>
          </w:p>
        </w:tc>
        <w:tc>
          <w:tcPr>
            <w:tcW w:w="99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759F663"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Cs w:val="18"/>
              </w:rPr>
            </w:pPr>
            <w:r w:rsidRPr="00CC4626">
              <w:rPr>
                <w:b/>
                <w:color w:val="000000"/>
                <w:szCs w:val="18"/>
              </w:rPr>
              <w:t>6,6</w:t>
            </w:r>
          </w:p>
        </w:tc>
        <w:tc>
          <w:tcPr>
            <w:tcW w:w="113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14E0EC8"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Cs w:val="18"/>
              </w:rPr>
            </w:pPr>
            <w:r w:rsidRPr="00CC4626">
              <w:rPr>
                <w:b/>
                <w:color w:val="000000"/>
                <w:szCs w:val="18"/>
              </w:rPr>
              <w:t>244</w:t>
            </w:r>
          </w:p>
        </w:tc>
        <w:tc>
          <w:tcPr>
            <w:tcW w:w="795"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7A99C7D3" w14:textId="77777777" w:rsidR="002B1923" w:rsidRPr="00CC462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Cs w:val="18"/>
              </w:rPr>
            </w:pPr>
            <w:r w:rsidRPr="00CC4626">
              <w:rPr>
                <w:b/>
                <w:color w:val="000000"/>
                <w:szCs w:val="18"/>
              </w:rPr>
              <w:t>100,0</w:t>
            </w:r>
          </w:p>
        </w:tc>
      </w:tr>
    </w:tbl>
    <w:p w14:paraId="5B268368"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29CD6B76" w14:textId="77777777" w:rsidR="00823A3C" w:rsidRDefault="00823A3C" w:rsidP="00823A3C">
      <w:pPr>
        <w:rPr>
          <w:b/>
        </w:rPr>
      </w:pPr>
    </w:p>
    <w:p w14:paraId="6E871E26" w14:textId="2DCCEDD9" w:rsidR="002B1923" w:rsidRPr="003E4935" w:rsidRDefault="002B1923" w:rsidP="00823A3C">
      <w:pPr>
        <w:pStyle w:val="Titre2"/>
        <w:pBdr>
          <w:bottom w:val="single" w:sz="18" w:space="1" w:color="00B0F0"/>
        </w:pBdr>
        <w:rPr>
          <w:rFonts w:ascii="Times New Roman" w:hAnsi="Times New Roman" w:cs="Times New Roman"/>
          <w:b/>
          <w:color w:val="auto"/>
        </w:rPr>
      </w:pPr>
      <w:bookmarkStart w:id="45" w:name="_Toc53179567"/>
      <w:r w:rsidRPr="003E4935">
        <w:rPr>
          <w:rFonts w:ascii="Times New Roman" w:hAnsi="Times New Roman" w:cs="Times New Roman"/>
          <w:b/>
          <w:color w:val="auto"/>
        </w:rPr>
        <w:t>IFPAC 5 : Nombre d’apprenants en formation professionnelle pour 100 000 habitants</w:t>
      </w:r>
      <w:bookmarkEnd w:id="45"/>
    </w:p>
    <w:p w14:paraId="509C8DD1" w14:textId="77777777" w:rsidR="002B1923" w:rsidRDefault="002B1923" w:rsidP="00823A3C"/>
    <w:p w14:paraId="20F96810" w14:textId="25211D41" w:rsidR="002B1923" w:rsidRPr="006B20F5" w:rsidRDefault="00BC0CCB" w:rsidP="006B20F5">
      <w:pPr>
        <w:pStyle w:val="Lgende"/>
        <w:spacing w:after="0"/>
        <w:rPr>
          <w:i w:val="0"/>
          <w:sz w:val="28"/>
        </w:rPr>
      </w:pPr>
      <w:bookmarkStart w:id="46" w:name="_Toc53182261"/>
      <w:r w:rsidRPr="006B20F5">
        <w:rPr>
          <w:sz w:val="22"/>
        </w:rPr>
        <w:t xml:space="preserve">Tableau </w:t>
      </w:r>
      <w:r w:rsidRPr="006B20F5">
        <w:rPr>
          <w:sz w:val="22"/>
        </w:rPr>
        <w:fldChar w:fldCharType="begin"/>
      </w:r>
      <w:r w:rsidRPr="006B20F5">
        <w:rPr>
          <w:sz w:val="22"/>
        </w:rPr>
        <w:instrText xml:space="preserve"> SEQ Tableau \* ARABIC </w:instrText>
      </w:r>
      <w:r w:rsidRPr="006B20F5">
        <w:rPr>
          <w:sz w:val="22"/>
        </w:rPr>
        <w:fldChar w:fldCharType="separate"/>
      </w:r>
      <w:r w:rsidR="00D74509">
        <w:rPr>
          <w:noProof/>
          <w:sz w:val="22"/>
        </w:rPr>
        <w:t>8</w:t>
      </w:r>
      <w:r w:rsidRPr="006B20F5">
        <w:rPr>
          <w:sz w:val="22"/>
        </w:rPr>
        <w:fldChar w:fldCharType="end"/>
      </w:r>
      <w:r w:rsidRPr="006B20F5">
        <w:rPr>
          <w:sz w:val="22"/>
        </w:rPr>
        <w:t>: répartition du nombre d’apprenants en formation professionnelle pour 100 000 habitants selon la région et le sexe</w:t>
      </w:r>
      <w:bookmarkEnd w:id="46"/>
    </w:p>
    <w:tbl>
      <w:tblPr>
        <w:tblW w:w="9526" w:type="dxa"/>
        <w:tblInd w:w="-5" w:type="dxa"/>
        <w:tblCellMar>
          <w:left w:w="70" w:type="dxa"/>
          <w:right w:w="70" w:type="dxa"/>
        </w:tblCellMar>
        <w:tblLook w:val="04A0" w:firstRow="1" w:lastRow="0" w:firstColumn="1" w:lastColumn="0" w:noHBand="0" w:noVBand="1"/>
      </w:tblPr>
      <w:tblGrid>
        <w:gridCol w:w="2838"/>
        <w:gridCol w:w="3316"/>
        <w:gridCol w:w="1686"/>
        <w:gridCol w:w="1686"/>
      </w:tblGrid>
      <w:tr w:rsidR="002B1923" w:rsidRPr="006E74C2" w14:paraId="3D09AE57" w14:textId="77777777" w:rsidTr="006B20F5">
        <w:trPr>
          <w:trHeight w:val="403"/>
        </w:trPr>
        <w:tc>
          <w:tcPr>
            <w:tcW w:w="2838" w:type="dxa"/>
            <w:tcBorders>
              <w:top w:val="single" w:sz="12" w:space="0" w:color="538135" w:themeColor="accent6" w:themeShade="BF"/>
              <w:bottom w:val="single" w:sz="12" w:space="0" w:color="538135" w:themeColor="accent6" w:themeShade="BF"/>
            </w:tcBorders>
            <w:shd w:val="clear" w:color="000000" w:fill="D9D9D9"/>
            <w:vAlign w:val="center"/>
            <w:hideMark/>
          </w:tcPr>
          <w:p w14:paraId="1B19FF30" w14:textId="77777777" w:rsidR="002B1923" w:rsidRPr="006E74C2" w:rsidRDefault="002B1923" w:rsidP="002B1923">
            <w:pPr>
              <w:rPr>
                <w:b/>
                <w:bCs/>
                <w:color w:val="000000"/>
                <w:sz w:val="20"/>
                <w:szCs w:val="20"/>
              </w:rPr>
            </w:pPr>
            <w:r>
              <w:rPr>
                <w:b/>
                <w:bCs/>
                <w:color w:val="000000"/>
                <w:sz w:val="20"/>
                <w:szCs w:val="20"/>
              </w:rPr>
              <w:t>Région</w:t>
            </w:r>
            <w:r w:rsidRPr="006E74C2">
              <w:rPr>
                <w:b/>
                <w:bCs/>
                <w:color w:val="000000"/>
                <w:sz w:val="20"/>
                <w:szCs w:val="20"/>
              </w:rPr>
              <w:t> </w:t>
            </w:r>
          </w:p>
        </w:tc>
        <w:tc>
          <w:tcPr>
            <w:tcW w:w="3316" w:type="dxa"/>
            <w:tcBorders>
              <w:top w:val="single" w:sz="12" w:space="0" w:color="538135" w:themeColor="accent6" w:themeShade="BF"/>
              <w:bottom w:val="single" w:sz="12" w:space="0" w:color="538135" w:themeColor="accent6" w:themeShade="BF"/>
            </w:tcBorders>
            <w:shd w:val="clear" w:color="000000" w:fill="D9D9D9"/>
            <w:vAlign w:val="center"/>
            <w:hideMark/>
          </w:tcPr>
          <w:p w14:paraId="4F5F91F4" w14:textId="77777777" w:rsidR="002B1923" w:rsidRPr="006E74C2" w:rsidRDefault="002B1923" w:rsidP="002B1923">
            <w:pPr>
              <w:jc w:val="right"/>
              <w:rPr>
                <w:b/>
                <w:bCs/>
                <w:color w:val="000000"/>
                <w:sz w:val="20"/>
                <w:szCs w:val="20"/>
              </w:rPr>
            </w:pPr>
            <w:r w:rsidRPr="006E74C2">
              <w:rPr>
                <w:b/>
                <w:bCs/>
                <w:color w:val="000000"/>
                <w:sz w:val="20"/>
                <w:szCs w:val="20"/>
              </w:rPr>
              <w:t xml:space="preserve">         Homme</w:t>
            </w:r>
          </w:p>
        </w:tc>
        <w:tc>
          <w:tcPr>
            <w:tcW w:w="1686" w:type="dxa"/>
            <w:tcBorders>
              <w:top w:val="single" w:sz="12" w:space="0" w:color="538135" w:themeColor="accent6" w:themeShade="BF"/>
              <w:bottom w:val="single" w:sz="12" w:space="0" w:color="538135" w:themeColor="accent6" w:themeShade="BF"/>
            </w:tcBorders>
            <w:shd w:val="clear" w:color="000000" w:fill="D9D9D9"/>
            <w:vAlign w:val="center"/>
            <w:hideMark/>
          </w:tcPr>
          <w:p w14:paraId="206F1C5A" w14:textId="77777777" w:rsidR="002B1923" w:rsidRPr="006E74C2" w:rsidRDefault="002B1923" w:rsidP="002B1923">
            <w:pPr>
              <w:jc w:val="right"/>
              <w:rPr>
                <w:b/>
                <w:bCs/>
                <w:color w:val="000000"/>
                <w:sz w:val="20"/>
                <w:szCs w:val="20"/>
              </w:rPr>
            </w:pPr>
            <w:r w:rsidRPr="006E74C2">
              <w:rPr>
                <w:b/>
                <w:bCs/>
                <w:color w:val="000000"/>
                <w:sz w:val="20"/>
                <w:szCs w:val="20"/>
              </w:rPr>
              <w:t xml:space="preserve">            Femme</w:t>
            </w:r>
          </w:p>
        </w:tc>
        <w:tc>
          <w:tcPr>
            <w:tcW w:w="1686" w:type="dxa"/>
            <w:tcBorders>
              <w:top w:val="single" w:sz="12" w:space="0" w:color="538135" w:themeColor="accent6" w:themeShade="BF"/>
              <w:bottom w:val="single" w:sz="12" w:space="0" w:color="538135" w:themeColor="accent6" w:themeShade="BF"/>
            </w:tcBorders>
            <w:shd w:val="clear" w:color="000000" w:fill="D9D9D9"/>
            <w:vAlign w:val="center"/>
            <w:hideMark/>
          </w:tcPr>
          <w:p w14:paraId="619F72F3" w14:textId="77777777" w:rsidR="002B1923" w:rsidRPr="006E74C2" w:rsidRDefault="002B1923" w:rsidP="002B1923">
            <w:pPr>
              <w:jc w:val="right"/>
              <w:rPr>
                <w:b/>
                <w:bCs/>
                <w:color w:val="000000"/>
                <w:sz w:val="20"/>
                <w:szCs w:val="20"/>
              </w:rPr>
            </w:pPr>
            <w:r w:rsidRPr="006E74C2">
              <w:rPr>
                <w:b/>
                <w:bCs/>
                <w:color w:val="000000"/>
                <w:sz w:val="20"/>
                <w:szCs w:val="20"/>
              </w:rPr>
              <w:t xml:space="preserve">        Total</w:t>
            </w:r>
          </w:p>
        </w:tc>
      </w:tr>
      <w:tr w:rsidR="002B1923" w:rsidRPr="006E74C2" w14:paraId="4AC6F77F" w14:textId="77777777" w:rsidTr="006B20F5">
        <w:trPr>
          <w:trHeight w:val="237"/>
        </w:trPr>
        <w:tc>
          <w:tcPr>
            <w:tcW w:w="2838" w:type="dxa"/>
            <w:tcBorders>
              <w:top w:val="single" w:sz="12" w:space="0" w:color="538135" w:themeColor="accent6" w:themeShade="BF"/>
            </w:tcBorders>
            <w:shd w:val="clear" w:color="auto" w:fill="auto"/>
            <w:vAlign w:val="center"/>
            <w:hideMark/>
          </w:tcPr>
          <w:p w14:paraId="3772262F" w14:textId="77777777" w:rsidR="002B1923" w:rsidRPr="006E74C2" w:rsidRDefault="002B1923" w:rsidP="002B1923">
            <w:pPr>
              <w:rPr>
                <w:color w:val="000000"/>
                <w:sz w:val="20"/>
                <w:szCs w:val="20"/>
              </w:rPr>
            </w:pPr>
            <w:r w:rsidRPr="006E74C2">
              <w:rPr>
                <w:color w:val="000000"/>
                <w:sz w:val="20"/>
                <w:szCs w:val="20"/>
              </w:rPr>
              <w:t>Kayes</w:t>
            </w:r>
          </w:p>
        </w:tc>
        <w:tc>
          <w:tcPr>
            <w:tcW w:w="3316" w:type="dxa"/>
            <w:tcBorders>
              <w:top w:val="single" w:sz="12" w:space="0" w:color="538135" w:themeColor="accent6" w:themeShade="BF"/>
            </w:tcBorders>
            <w:shd w:val="clear" w:color="auto" w:fill="auto"/>
            <w:noWrap/>
            <w:vAlign w:val="center"/>
            <w:hideMark/>
          </w:tcPr>
          <w:p w14:paraId="312FA61A" w14:textId="77777777" w:rsidR="002B1923" w:rsidRPr="006E74C2" w:rsidRDefault="002B1923" w:rsidP="002B1923">
            <w:pPr>
              <w:jc w:val="right"/>
              <w:rPr>
                <w:color w:val="000000"/>
                <w:sz w:val="20"/>
                <w:szCs w:val="20"/>
              </w:rPr>
            </w:pPr>
            <w:r w:rsidRPr="006E74C2">
              <w:rPr>
                <w:color w:val="000000"/>
                <w:sz w:val="20"/>
                <w:szCs w:val="20"/>
              </w:rPr>
              <w:t>110</w:t>
            </w:r>
          </w:p>
        </w:tc>
        <w:tc>
          <w:tcPr>
            <w:tcW w:w="1686" w:type="dxa"/>
            <w:tcBorders>
              <w:top w:val="single" w:sz="12" w:space="0" w:color="538135" w:themeColor="accent6" w:themeShade="BF"/>
            </w:tcBorders>
            <w:shd w:val="clear" w:color="auto" w:fill="auto"/>
            <w:noWrap/>
            <w:vAlign w:val="center"/>
            <w:hideMark/>
          </w:tcPr>
          <w:p w14:paraId="0C0402CC" w14:textId="77777777" w:rsidR="002B1923" w:rsidRPr="006E74C2" w:rsidRDefault="002B1923" w:rsidP="002B1923">
            <w:pPr>
              <w:jc w:val="right"/>
              <w:rPr>
                <w:color w:val="000000"/>
                <w:sz w:val="20"/>
                <w:szCs w:val="20"/>
              </w:rPr>
            </w:pPr>
            <w:r w:rsidRPr="006E74C2">
              <w:rPr>
                <w:color w:val="000000"/>
                <w:sz w:val="20"/>
                <w:szCs w:val="20"/>
              </w:rPr>
              <w:t>65</w:t>
            </w:r>
          </w:p>
        </w:tc>
        <w:tc>
          <w:tcPr>
            <w:tcW w:w="1686" w:type="dxa"/>
            <w:tcBorders>
              <w:top w:val="single" w:sz="12" w:space="0" w:color="538135" w:themeColor="accent6" w:themeShade="BF"/>
            </w:tcBorders>
            <w:shd w:val="clear" w:color="auto" w:fill="auto"/>
            <w:noWrap/>
            <w:vAlign w:val="center"/>
            <w:hideMark/>
          </w:tcPr>
          <w:p w14:paraId="10EC0D4D" w14:textId="77777777" w:rsidR="002B1923" w:rsidRPr="006E74C2" w:rsidRDefault="002B1923" w:rsidP="002B1923">
            <w:pPr>
              <w:jc w:val="right"/>
              <w:rPr>
                <w:color w:val="000000"/>
                <w:sz w:val="20"/>
                <w:szCs w:val="20"/>
              </w:rPr>
            </w:pPr>
            <w:r w:rsidRPr="006E74C2">
              <w:rPr>
                <w:color w:val="000000"/>
                <w:sz w:val="20"/>
                <w:szCs w:val="20"/>
              </w:rPr>
              <w:t>87</w:t>
            </w:r>
          </w:p>
        </w:tc>
      </w:tr>
      <w:tr w:rsidR="002B1923" w:rsidRPr="006E74C2" w14:paraId="5F4C3A3C" w14:textId="77777777" w:rsidTr="006B20F5">
        <w:trPr>
          <w:trHeight w:val="237"/>
        </w:trPr>
        <w:tc>
          <w:tcPr>
            <w:tcW w:w="2838" w:type="dxa"/>
            <w:shd w:val="clear" w:color="auto" w:fill="auto"/>
            <w:vAlign w:val="center"/>
            <w:hideMark/>
          </w:tcPr>
          <w:p w14:paraId="4E11A9A3" w14:textId="77777777" w:rsidR="002B1923" w:rsidRPr="006E74C2" w:rsidRDefault="002B1923" w:rsidP="002B1923">
            <w:pPr>
              <w:rPr>
                <w:color w:val="000000"/>
                <w:sz w:val="20"/>
                <w:szCs w:val="20"/>
              </w:rPr>
            </w:pPr>
            <w:r w:rsidRPr="006E74C2">
              <w:rPr>
                <w:color w:val="000000"/>
                <w:sz w:val="20"/>
                <w:szCs w:val="20"/>
              </w:rPr>
              <w:t>Koulikoro</w:t>
            </w:r>
          </w:p>
        </w:tc>
        <w:tc>
          <w:tcPr>
            <w:tcW w:w="3316" w:type="dxa"/>
            <w:shd w:val="clear" w:color="auto" w:fill="auto"/>
            <w:noWrap/>
            <w:vAlign w:val="center"/>
            <w:hideMark/>
          </w:tcPr>
          <w:p w14:paraId="16A5BEA4" w14:textId="77777777" w:rsidR="002B1923" w:rsidRPr="006E74C2" w:rsidRDefault="002B1923" w:rsidP="002B1923">
            <w:pPr>
              <w:jc w:val="right"/>
              <w:rPr>
                <w:color w:val="000000"/>
                <w:sz w:val="20"/>
                <w:szCs w:val="20"/>
              </w:rPr>
            </w:pPr>
            <w:r w:rsidRPr="006E74C2">
              <w:rPr>
                <w:color w:val="000000"/>
                <w:sz w:val="20"/>
                <w:szCs w:val="20"/>
              </w:rPr>
              <w:t>46</w:t>
            </w:r>
          </w:p>
        </w:tc>
        <w:tc>
          <w:tcPr>
            <w:tcW w:w="1686" w:type="dxa"/>
            <w:shd w:val="clear" w:color="auto" w:fill="auto"/>
            <w:noWrap/>
            <w:vAlign w:val="center"/>
            <w:hideMark/>
          </w:tcPr>
          <w:p w14:paraId="6F8F46AF" w14:textId="77777777" w:rsidR="002B1923" w:rsidRPr="006E74C2" w:rsidRDefault="002B1923" w:rsidP="002B1923">
            <w:pPr>
              <w:jc w:val="right"/>
              <w:rPr>
                <w:color w:val="000000"/>
                <w:sz w:val="20"/>
                <w:szCs w:val="20"/>
              </w:rPr>
            </w:pPr>
            <w:r w:rsidRPr="006E74C2">
              <w:rPr>
                <w:color w:val="000000"/>
                <w:sz w:val="20"/>
                <w:szCs w:val="20"/>
              </w:rPr>
              <w:t>63</w:t>
            </w:r>
          </w:p>
        </w:tc>
        <w:tc>
          <w:tcPr>
            <w:tcW w:w="1686" w:type="dxa"/>
            <w:shd w:val="clear" w:color="auto" w:fill="auto"/>
            <w:noWrap/>
            <w:vAlign w:val="center"/>
            <w:hideMark/>
          </w:tcPr>
          <w:p w14:paraId="66978EC0" w14:textId="77777777" w:rsidR="002B1923" w:rsidRPr="006E74C2" w:rsidRDefault="002B1923" w:rsidP="002B1923">
            <w:pPr>
              <w:jc w:val="right"/>
              <w:rPr>
                <w:color w:val="000000"/>
                <w:sz w:val="20"/>
                <w:szCs w:val="20"/>
              </w:rPr>
            </w:pPr>
            <w:r w:rsidRPr="006E74C2">
              <w:rPr>
                <w:color w:val="000000"/>
                <w:sz w:val="20"/>
                <w:szCs w:val="20"/>
              </w:rPr>
              <w:t>55</w:t>
            </w:r>
          </w:p>
        </w:tc>
      </w:tr>
      <w:tr w:rsidR="002B1923" w:rsidRPr="006E74C2" w14:paraId="5AAAA9FF" w14:textId="77777777" w:rsidTr="006B20F5">
        <w:trPr>
          <w:trHeight w:val="237"/>
        </w:trPr>
        <w:tc>
          <w:tcPr>
            <w:tcW w:w="2838" w:type="dxa"/>
            <w:shd w:val="clear" w:color="auto" w:fill="auto"/>
            <w:vAlign w:val="center"/>
            <w:hideMark/>
          </w:tcPr>
          <w:p w14:paraId="0A62EB83" w14:textId="77777777" w:rsidR="002B1923" w:rsidRPr="006E74C2" w:rsidRDefault="002B1923" w:rsidP="002B1923">
            <w:pPr>
              <w:rPr>
                <w:color w:val="000000"/>
                <w:sz w:val="20"/>
                <w:szCs w:val="20"/>
              </w:rPr>
            </w:pPr>
            <w:r w:rsidRPr="006E74C2">
              <w:rPr>
                <w:color w:val="000000"/>
                <w:sz w:val="20"/>
                <w:szCs w:val="20"/>
              </w:rPr>
              <w:t>Sikasso</w:t>
            </w:r>
          </w:p>
        </w:tc>
        <w:tc>
          <w:tcPr>
            <w:tcW w:w="3316" w:type="dxa"/>
            <w:shd w:val="clear" w:color="auto" w:fill="auto"/>
            <w:noWrap/>
            <w:vAlign w:val="center"/>
            <w:hideMark/>
          </w:tcPr>
          <w:p w14:paraId="0FF1C0A8" w14:textId="77777777" w:rsidR="002B1923" w:rsidRPr="006E74C2" w:rsidRDefault="002B1923" w:rsidP="002B1923">
            <w:pPr>
              <w:jc w:val="right"/>
              <w:rPr>
                <w:color w:val="000000"/>
                <w:sz w:val="20"/>
                <w:szCs w:val="20"/>
              </w:rPr>
            </w:pPr>
            <w:r w:rsidRPr="006E74C2">
              <w:rPr>
                <w:color w:val="000000"/>
                <w:sz w:val="20"/>
                <w:szCs w:val="20"/>
              </w:rPr>
              <w:t>74</w:t>
            </w:r>
          </w:p>
        </w:tc>
        <w:tc>
          <w:tcPr>
            <w:tcW w:w="1686" w:type="dxa"/>
            <w:shd w:val="clear" w:color="auto" w:fill="auto"/>
            <w:noWrap/>
            <w:vAlign w:val="center"/>
            <w:hideMark/>
          </w:tcPr>
          <w:p w14:paraId="4878AC1F" w14:textId="77777777" w:rsidR="002B1923" w:rsidRPr="006E74C2" w:rsidRDefault="002B1923" w:rsidP="002B1923">
            <w:pPr>
              <w:jc w:val="right"/>
              <w:rPr>
                <w:color w:val="000000"/>
                <w:sz w:val="20"/>
                <w:szCs w:val="20"/>
              </w:rPr>
            </w:pPr>
            <w:r w:rsidRPr="006E74C2">
              <w:rPr>
                <w:color w:val="000000"/>
                <w:sz w:val="20"/>
                <w:szCs w:val="20"/>
              </w:rPr>
              <w:t>46</w:t>
            </w:r>
          </w:p>
        </w:tc>
        <w:tc>
          <w:tcPr>
            <w:tcW w:w="1686" w:type="dxa"/>
            <w:shd w:val="clear" w:color="auto" w:fill="auto"/>
            <w:noWrap/>
            <w:vAlign w:val="center"/>
            <w:hideMark/>
          </w:tcPr>
          <w:p w14:paraId="586FF8DA" w14:textId="77777777" w:rsidR="002B1923" w:rsidRPr="006E74C2" w:rsidRDefault="002B1923" w:rsidP="002B1923">
            <w:pPr>
              <w:jc w:val="right"/>
              <w:rPr>
                <w:color w:val="000000"/>
                <w:sz w:val="20"/>
                <w:szCs w:val="20"/>
              </w:rPr>
            </w:pPr>
            <w:r w:rsidRPr="006E74C2">
              <w:rPr>
                <w:color w:val="000000"/>
                <w:sz w:val="20"/>
                <w:szCs w:val="20"/>
              </w:rPr>
              <w:t>60</w:t>
            </w:r>
          </w:p>
        </w:tc>
      </w:tr>
      <w:tr w:rsidR="002B1923" w:rsidRPr="006E74C2" w14:paraId="0ADB2928" w14:textId="77777777" w:rsidTr="006B20F5">
        <w:trPr>
          <w:trHeight w:val="237"/>
        </w:trPr>
        <w:tc>
          <w:tcPr>
            <w:tcW w:w="2838" w:type="dxa"/>
            <w:shd w:val="clear" w:color="auto" w:fill="auto"/>
            <w:vAlign w:val="center"/>
            <w:hideMark/>
          </w:tcPr>
          <w:p w14:paraId="60487D91" w14:textId="77777777" w:rsidR="002B1923" w:rsidRPr="006E74C2" w:rsidRDefault="002B1923" w:rsidP="002B1923">
            <w:pPr>
              <w:rPr>
                <w:color w:val="000000"/>
                <w:sz w:val="20"/>
                <w:szCs w:val="20"/>
              </w:rPr>
            </w:pPr>
            <w:r w:rsidRPr="006E74C2">
              <w:rPr>
                <w:color w:val="000000"/>
                <w:sz w:val="20"/>
                <w:szCs w:val="20"/>
              </w:rPr>
              <w:t>Ségou</w:t>
            </w:r>
          </w:p>
        </w:tc>
        <w:tc>
          <w:tcPr>
            <w:tcW w:w="3316" w:type="dxa"/>
            <w:shd w:val="clear" w:color="auto" w:fill="auto"/>
            <w:noWrap/>
            <w:vAlign w:val="center"/>
            <w:hideMark/>
          </w:tcPr>
          <w:p w14:paraId="58060D06" w14:textId="77777777" w:rsidR="002B1923" w:rsidRPr="006E74C2" w:rsidRDefault="002B1923" w:rsidP="002B1923">
            <w:pPr>
              <w:jc w:val="right"/>
              <w:rPr>
                <w:color w:val="000000"/>
                <w:sz w:val="20"/>
                <w:szCs w:val="20"/>
              </w:rPr>
            </w:pPr>
            <w:r w:rsidRPr="006E74C2">
              <w:rPr>
                <w:color w:val="000000"/>
                <w:sz w:val="20"/>
                <w:szCs w:val="20"/>
              </w:rPr>
              <w:t>169</w:t>
            </w:r>
          </w:p>
        </w:tc>
        <w:tc>
          <w:tcPr>
            <w:tcW w:w="1686" w:type="dxa"/>
            <w:shd w:val="clear" w:color="auto" w:fill="auto"/>
            <w:noWrap/>
            <w:vAlign w:val="center"/>
            <w:hideMark/>
          </w:tcPr>
          <w:p w14:paraId="7B2E87DA" w14:textId="77777777" w:rsidR="002B1923" w:rsidRPr="006E74C2" w:rsidRDefault="002B1923" w:rsidP="002B1923">
            <w:pPr>
              <w:jc w:val="right"/>
              <w:rPr>
                <w:color w:val="000000"/>
                <w:sz w:val="20"/>
                <w:szCs w:val="20"/>
              </w:rPr>
            </w:pPr>
            <w:r w:rsidRPr="006E74C2">
              <w:rPr>
                <w:color w:val="000000"/>
                <w:sz w:val="20"/>
                <w:szCs w:val="20"/>
              </w:rPr>
              <w:t>100</w:t>
            </w:r>
          </w:p>
        </w:tc>
        <w:tc>
          <w:tcPr>
            <w:tcW w:w="1686" w:type="dxa"/>
            <w:shd w:val="clear" w:color="auto" w:fill="auto"/>
            <w:noWrap/>
            <w:vAlign w:val="center"/>
            <w:hideMark/>
          </w:tcPr>
          <w:p w14:paraId="431EACE2" w14:textId="77777777" w:rsidR="002B1923" w:rsidRPr="006E74C2" w:rsidRDefault="002B1923" w:rsidP="002B1923">
            <w:pPr>
              <w:jc w:val="right"/>
              <w:rPr>
                <w:color w:val="000000"/>
                <w:sz w:val="20"/>
                <w:szCs w:val="20"/>
              </w:rPr>
            </w:pPr>
            <w:r w:rsidRPr="006E74C2">
              <w:rPr>
                <w:color w:val="000000"/>
                <w:sz w:val="20"/>
                <w:szCs w:val="20"/>
              </w:rPr>
              <w:t>134</w:t>
            </w:r>
          </w:p>
        </w:tc>
      </w:tr>
      <w:tr w:rsidR="002B1923" w:rsidRPr="006E74C2" w14:paraId="29B86498" w14:textId="77777777" w:rsidTr="006B20F5">
        <w:trPr>
          <w:trHeight w:val="237"/>
        </w:trPr>
        <w:tc>
          <w:tcPr>
            <w:tcW w:w="2838" w:type="dxa"/>
            <w:shd w:val="clear" w:color="auto" w:fill="auto"/>
            <w:vAlign w:val="center"/>
            <w:hideMark/>
          </w:tcPr>
          <w:p w14:paraId="14C688D9" w14:textId="77777777" w:rsidR="002B1923" w:rsidRPr="006E74C2" w:rsidRDefault="002B1923" w:rsidP="002B1923">
            <w:pPr>
              <w:rPr>
                <w:color w:val="000000"/>
                <w:sz w:val="20"/>
                <w:szCs w:val="20"/>
              </w:rPr>
            </w:pPr>
            <w:r w:rsidRPr="006E74C2">
              <w:rPr>
                <w:color w:val="000000"/>
                <w:sz w:val="20"/>
                <w:szCs w:val="20"/>
              </w:rPr>
              <w:t>Mopti</w:t>
            </w:r>
          </w:p>
        </w:tc>
        <w:tc>
          <w:tcPr>
            <w:tcW w:w="3316" w:type="dxa"/>
            <w:shd w:val="clear" w:color="auto" w:fill="auto"/>
            <w:noWrap/>
            <w:vAlign w:val="center"/>
            <w:hideMark/>
          </w:tcPr>
          <w:p w14:paraId="1F7CB1D8" w14:textId="77777777" w:rsidR="002B1923" w:rsidRPr="006E74C2" w:rsidRDefault="002B1923" w:rsidP="002B1923">
            <w:pPr>
              <w:jc w:val="right"/>
              <w:rPr>
                <w:color w:val="000000"/>
                <w:sz w:val="20"/>
                <w:szCs w:val="20"/>
              </w:rPr>
            </w:pPr>
            <w:r w:rsidRPr="006E74C2">
              <w:rPr>
                <w:color w:val="000000"/>
                <w:sz w:val="20"/>
                <w:szCs w:val="20"/>
              </w:rPr>
              <w:t>114</w:t>
            </w:r>
          </w:p>
        </w:tc>
        <w:tc>
          <w:tcPr>
            <w:tcW w:w="1686" w:type="dxa"/>
            <w:shd w:val="clear" w:color="auto" w:fill="auto"/>
            <w:noWrap/>
            <w:vAlign w:val="center"/>
            <w:hideMark/>
          </w:tcPr>
          <w:p w14:paraId="0DBF6A1D" w14:textId="77777777" w:rsidR="002B1923" w:rsidRPr="006E74C2" w:rsidRDefault="002B1923" w:rsidP="002B1923">
            <w:pPr>
              <w:jc w:val="right"/>
              <w:rPr>
                <w:color w:val="000000"/>
                <w:sz w:val="20"/>
                <w:szCs w:val="20"/>
              </w:rPr>
            </w:pPr>
            <w:r w:rsidRPr="006E74C2">
              <w:rPr>
                <w:color w:val="000000"/>
                <w:sz w:val="20"/>
                <w:szCs w:val="20"/>
              </w:rPr>
              <w:t>67</w:t>
            </w:r>
          </w:p>
        </w:tc>
        <w:tc>
          <w:tcPr>
            <w:tcW w:w="1686" w:type="dxa"/>
            <w:shd w:val="clear" w:color="auto" w:fill="auto"/>
            <w:noWrap/>
            <w:vAlign w:val="center"/>
            <w:hideMark/>
          </w:tcPr>
          <w:p w14:paraId="03568852" w14:textId="77777777" w:rsidR="002B1923" w:rsidRPr="006E74C2" w:rsidRDefault="002B1923" w:rsidP="002B1923">
            <w:pPr>
              <w:jc w:val="right"/>
              <w:rPr>
                <w:color w:val="000000"/>
                <w:sz w:val="20"/>
                <w:szCs w:val="20"/>
              </w:rPr>
            </w:pPr>
            <w:r w:rsidRPr="006E74C2">
              <w:rPr>
                <w:color w:val="000000"/>
                <w:sz w:val="20"/>
                <w:szCs w:val="20"/>
              </w:rPr>
              <w:t>90</w:t>
            </w:r>
          </w:p>
        </w:tc>
      </w:tr>
      <w:tr w:rsidR="002B1923" w:rsidRPr="006E74C2" w14:paraId="740F4ACC" w14:textId="77777777" w:rsidTr="006B20F5">
        <w:trPr>
          <w:trHeight w:val="237"/>
        </w:trPr>
        <w:tc>
          <w:tcPr>
            <w:tcW w:w="2838" w:type="dxa"/>
            <w:shd w:val="clear" w:color="auto" w:fill="auto"/>
            <w:vAlign w:val="center"/>
            <w:hideMark/>
          </w:tcPr>
          <w:p w14:paraId="21F7D48B" w14:textId="77777777" w:rsidR="002B1923" w:rsidRPr="006E74C2" w:rsidRDefault="002B1923" w:rsidP="002B1923">
            <w:pPr>
              <w:rPr>
                <w:color w:val="000000"/>
                <w:sz w:val="20"/>
                <w:szCs w:val="20"/>
              </w:rPr>
            </w:pPr>
            <w:r w:rsidRPr="006E74C2">
              <w:rPr>
                <w:color w:val="000000"/>
                <w:sz w:val="20"/>
                <w:szCs w:val="20"/>
              </w:rPr>
              <w:t>Tombouctou</w:t>
            </w:r>
          </w:p>
        </w:tc>
        <w:tc>
          <w:tcPr>
            <w:tcW w:w="3316" w:type="dxa"/>
            <w:shd w:val="clear" w:color="auto" w:fill="auto"/>
            <w:noWrap/>
            <w:vAlign w:val="center"/>
            <w:hideMark/>
          </w:tcPr>
          <w:p w14:paraId="3BA18A40" w14:textId="77777777" w:rsidR="002B1923" w:rsidRPr="006E74C2" w:rsidRDefault="002B1923" w:rsidP="002B1923">
            <w:pPr>
              <w:jc w:val="right"/>
              <w:rPr>
                <w:color w:val="000000"/>
                <w:sz w:val="20"/>
                <w:szCs w:val="20"/>
              </w:rPr>
            </w:pPr>
            <w:r w:rsidRPr="006E74C2">
              <w:rPr>
                <w:color w:val="000000"/>
                <w:sz w:val="20"/>
                <w:szCs w:val="20"/>
              </w:rPr>
              <w:t>152</w:t>
            </w:r>
          </w:p>
        </w:tc>
        <w:tc>
          <w:tcPr>
            <w:tcW w:w="1686" w:type="dxa"/>
            <w:shd w:val="clear" w:color="auto" w:fill="auto"/>
            <w:noWrap/>
            <w:vAlign w:val="center"/>
            <w:hideMark/>
          </w:tcPr>
          <w:p w14:paraId="3F41841B" w14:textId="77777777" w:rsidR="002B1923" w:rsidRPr="006E74C2" w:rsidRDefault="002B1923" w:rsidP="002B1923">
            <w:pPr>
              <w:jc w:val="right"/>
              <w:rPr>
                <w:color w:val="000000"/>
                <w:sz w:val="20"/>
                <w:szCs w:val="20"/>
              </w:rPr>
            </w:pPr>
            <w:r w:rsidRPr="006E74C2">
              <w:rPr>
                <w:color w:val="000000"/>
                <w:sz w:val="20"/>
                <w:szCs w:val="20"/>
              </w:rPr>
              <w:t>38</w:t>
            </w:r>
          </w:p>
        </w:tc>
        <w:tc>
          <w:tcPr>
            <w:tcW w:w="1686" w:type="dxa"/>
            <w:shd w:val="clear" w:color="auto" w:fill="auto"/>
            <w:noWrap/>
            <w:vAlign w:val="center"/>
            <w:hideMark/>
          </w:tcPr>
          <w:p w14:paraId="4F75C4E4" w14:textId="77777777" w:rsidR="002B1923" w:rsidRPr="006E74C2" w:rsidRDefault="002B1923" w:rsidP="002B1923">
            <w:pPr>
              <w:jc w:val="right"/>
              <w:rPr>
                <w:color w:val="000000"/>
                <w:sz w:val="20"/>
                <w:szCs w:val="20"/>
              </w:rPr>
            </w:pPr>
            <w:r w:rsidRPr="006E74C2">
              <w:rPr>
                <w:color w:val="000000"/>
                <w:sz w:val="20"/>
                <w:szCs w:val="20"/>
              </w:rPr>
              <w:t>95</w:t>
            </w:r>
          </w:p>
        </w:tc>
      </w:tr>
      <w:tr w:rsidR="002B1923" w:rsidRPr="006E74C2" w14:paraId="5CF63EAC" w14:textId="77777777" w:rsidTr="006B20F5">
        <w:trPr>
          <w:trHeight w:val="237"/>
        </w:trPr>
        <w:tc>
          <w:tcPr>
            <w:tcW w:w="2838" w:type="dxa"/>
            <w:shd w:val="clear" w:color="auto" w:fill="auto"/>
            <w:vAlign w:val="center"/>
            <w:hideMark/>
          </w:tcPr>
          <w:p w14:paraId="09B56A80" w14:textId="77777777" w:rsidR="002B1923" w:rsidRPr="006E74C2" w:rsidRDefault="002B1923" w:rsidP="002B1923">
            <w:pPr>
              <w:rPr>
                <w:color w:val="000000"/>
                <w:sz w:val="20"/>
                <w:szCs w:val="20"/>
              </w:rPr>
            </w:pPr>
            <w:r w:rsidRPr="006E74C2">
              <w:rPr>
                <w:color w:val="000000"/>
                <w:sz w:val="20"/>
                <w:szCs w:val="20"/>
              </w:rPr>
              <w:t>Gao</w:t>
            </w:r>
          </w:p>
        </w:tc>
        <w:tc>
          <w:tcPr>
            <w:tcW w:w="3316" w:type="dxa"/>
            <w:shd w:val="clear" w:color="auto" w:fill="auto"/>
            <w:noWrap/>
            <w:vAlign w:val="center"/>
            <w:hideMark/>
          </w:tcPr>
          <w:p w14:paraId="0FC363AE" w14:textId="77777777" w:rsidR="002B1923" w:rsidRPr="006E74C2" w:rsidRDefault="002B1923" w:rsidP="002B1923">
            <w:pPr>
              <w:jc w:val="right"/>
              <w:rPr>
                <w:color w:val="000000"/>
                <w:sz w:val="20"/>
                <w:szCs w:val="20"/>
              </w:rPr>
            </w:pPr>
            <w:r w:rsidRPr="006E74C2">
              <w:rPr>
                <w:color w:val="000000"/>
                <w:sz w:val="20"/>
                <w:szCs w:val="20"/>
              </w:rPr>
              <w:t>88</w:t>
            </w:r>
          </w:p>
        </w:tc>
        <w:tc>
          <w:tcPr>
            <w:tcW w:w="1686" w:type="dxa"/>
            <w:shd w:val="clear" w:color="auto" w:fill="auto"/>
            <w:noWrap/>
            <w:vAlign w:val="center"/>
            <w:hideMark/>
          </w:tcPr>
          <w:p w14:paraId="55D3C002" w14:textId="77777777" w:rsidR="002B1923" w:rsidRPr="006E74C2" w:rsidRDefault="002B1923" w:rsidP="002B1923">
            <w:pPr>
              <w:jc w:val="right"/>
              <w:rPr>
                <w:color w:val="000000"/>
                <w:sz w:val="20"/>
                <w:szCs w:val="20"/>
              </w:rPr>
            </w:pPr>
            <w:r w:rsidRPr="006E74C2">
              <w:rPr>
                <w:color w:val="000000"/>
                <w:sz w:val="20"/>
                <w:szCs w:val="20"/>
              </w:rPr>
              <w:t>50</w:t>
            </w:r>
          </w:p>
        </w:tc>
        <w:tc>
          <w:tcPr>
            <w:tcW w:w="1686" w:type="dxa"/>
            <w:shd w:val="clear" w:color="auto" w:fill="auto"/>
            <w:noWrap/>
            <w:vAlign w:val="center"/>
            <w:hideMark/>
          </w:tcPr>
          <w:p w14:paraId="3779F69A" w14:textId="77777777" w:rsidR="002B1923" w:rsidRPr="006E74C2" w:rsidRDefault="002B1923" w:rsidP="002B1923">
            <w:pPr>
              <w:jc w:val="right"/>
              <w:rPr>
                <w:color w:val="000000"/>
                <w:sz w:val="20"/>
                <w:szCs w:val="20"/>
              </w:rPr>
            </w:pPr>
            <w:r w:rsidRPr="006E74C2">
              <w:rPr>
                <w:color w:val="000000"/>
                <w:sz w:val="20"/>
                <w:szCs w:val="20"/>
              </w:rPr>
              <w:t>69</w:t>
            </w:r>
          </w:p>
        </w:tc>
      </w:tr>
      <w:tr w:rsidR="002B1923" w:rsidRPr="006E74C2" w14:paraId="374AD13E" w14:textId="77777777" w:rsidTr="006B20F5">
        <w:trPr>
          <w:trHeight w:val="237"/>
        </w:trPr>
        <w:tc>
          <w:tcPr>
            <w:tcW w:w="2838" w:type="dxa"/>
            <w:shd w:val="clear" w:color="auto" w:fill="auto"/>
            <w:vAlign w:val="center"/>
            <w:hideMark/>
          </w:tcPr>
          <w:p w14:paraId="6DCF2652" w14:textId="77777777" w:rsidR="002B1923" w:rsidRPr="006E74C2" w:rsidRDefault="002B1923" w:rsidP="002B1923">
            <w:pPr>
              <w:rPr>
                <w:color w:val="000000"/>
                <w:sz w:val="20"/>
                <w:szCs w:val="20"/>
              </w:rPr>
            </w:pPr>
            <w:r w:rsidRPr="006E74C2">
              <w:rPr>
                <w:color w:val="000000"/>
                <w:sz w:val="20"/>
                <w:szCs w:val="20"/>
              </w:rPr>
              <w:t>Kidal</w:t>
            </w:r>
          </w:p>
        </w:tc>
        <w:tc>
          <w:tcPr>
            <w:tcW w:w="3316" w:type="dxa"/>
            <w:shd w:val="clear" w:color="auto" w:fill="auto"/>
            <w:noWrap/>
            <w:vAlign w:val="center"/>
            <w:hideMark/>
          </w:tcPr>
          <w:p w14:paraId="3EFE0FD3" w14:textId="77777777" w:rsidR="002B1923" w:rsidRPr="006E74C2" w:rsidRDefault="002B1923" w:rsidP="002B1923">
            <w:pPr>
              <w:jc w:val="right"/>
              <w:rPr>
                <w:color w:val="000000"/>
                <w:sz w:val="20"/>
                <w:szCs w:val="20"/>
              </w:rPr>
            </w:pPr>
            <w:r w:rsidRPr="006E74C2">
              <w:rPr>
                <w:color w:val="000000"/>
                <w:sz w:val="20"/>
                <w:szCs w:val="20"/>
              </w:rPr>
              <w:t>320</w:t>
            </w:r>
          </w:p>
        </w:tc>
        <w:tc>
          <w:tcPr>
            <w:tcW w:w="1686" w:type="dxa"/>
            <w:shd w:val="clear" w:color="auto" w:fill="auto"/>
            <w:noWrap/>
            <w:vAlign w:val="center"/>
            <w:hideMark/>
          </w:tcPr>
          <w:p w14:paraId="33B1EB31" w14:textId="77777777" w:rsidR="002B1923" w:rsidRPr="006E74C2" w:rsidRDefault="002B1923" w:rsidP="002B1923">
            <w:pPr>
              <w:jc w:val="right"/>
              <w:rPr>
                <w:color w:val="000000"/>
                <w:sz w:val="20"/>
                <w:szCs w:val="20"/>
              </w:rPr>
            </w:pPr>
            <w:r w:rsidRPr="006E74C2">
              <w:rPr>
                <w:color w:val="000000"/>
                <w:sz w:val="20"/>
                <w:szCs w:val="20"/>
              </w:rPr>
              <w:t>176</w:t>
            </w:r>
          </w:p>
        </w:tc>
        <w:tc>
          <w:tcPr>
            <w:tcW w:w="1686" w:type="dxa"/>
            <w:shd w:val="clear" w:color="auto" w:fill="auto"/>
            <w:noWrap/>
            <w:vAlign w:val="center"/>
            <w:hideMark/>
          </w:tcPr>
          <w:p w14:paraId="4B9892F6" w14:textId="77777777" w:rsidR="002B1923" w:rsidRPr="006E74C2" w:rsidRDefault="002B1923" w:rsidP="002B1923">
            <w:pPr>
              <w:jc w:val="right"/>
              <w:rPr>
                <w:color w:val="000000"/>
                <w:sz w:val="20"/>
                <w:szCs w:val="20"/>
              </w:rPr>
            </w:pPr>
            <w:r w:rsidRPr="006E74C2">
              <w:rPr>
                <w:color w:val="000000"/>
                <w:sz w:val="20"/>
                <w:szCs w:val="20"/>
              </w:rPr>
              <w:t>253</w:t>
            </w:r>
          </w:p>
        </w:tc>
      </w:tr>
      <w:tr w:rsidR="002B1923" w:rsidRPr="006E74C2" w14:paraId="3FF5AD0D" w14:textId="77777777" w:rsidTr="006B20F5">
        <w:trPr>
          <w:trHeight w:val="237"/>
        </w:trPr>
        <w:tc>
          <w:tcPr>
            <w:tcW w:w="2838" w:type="dxa"/>
            <w:tcBorders>
              <w:bottom w:val="single" w:sz="12" w:space="0" w:color="538135" w:themeColor="accent6" w:themeShade="BF"/>
            </w:tcBorders>
            <w:shd w:val="clear" w:color="auto" w:fill="auto"/>
            <w:vAlign w:val="center"/>
            <w:hideMark/>
          </w:tcPr>
          <w:p w14:paraId="4C4A0440" w14:textId="77777777" w:rsidR="002B1923" w:rsidRPr="006E74C2" w:rsidRDefault="002B1923" w:rsidP="002B1923">
            <w:pPr>
              <w:rPr>
                <w:color w:val="000000"/>
                <w:sz w:val="20"/>
                <w:szCs w:val="20"/>
              </w:rPr>
            </w:pPr>
            <w:r w:rsidRPr="006E74C2">
              <w:rPr>
                <w:color w:val="000000"/>
                <w:sz w:val="20"/>
                <w:szCs w:val="20"/>
              </w:rPr>
              <w:t>District de Bamako</w:t>
            </w:r>
          </w:p>
        </w:tc>
        <w:tc>
          <w:tcPr>
            <w:tcW w:w="3316" w:type="dxa"/>
            <w:tcBorders>
              <w:bottom w:val="single" w:sz="12" w:space="0" w:color="538135" w:themeColor="accent6" w:themeShade="BF"/>
            </w:tcBorders>
            <w:shd w:val="clear" w:color="auto" w:fill="auto"/>
            <w:noWrap/>
            <w:vAlign w:val="center"/>
            <w:hideMark/>
          </w:tcPr>
          <w:p w14:paraId="4E91E517" w14:textId="77777777" w:rsidR="002B1923" w:rsidRPr="006E74C2" w:rsidRDefault="002B1923" w:rsidP="002B1923">
            <w:pPr>
              <w:jc w:val="right"/>
              <w:rPr>
                <w:color w:val="000000"/>
                <w:sz w:val="20"/>
                <w:szCs w:val="20"/>
              </w:rPr>
            </w:pPr>
            <w:r w:rsidRPr="006E74C2">
              <w:rPr>
                <w:color w:val="000000"/>
                <w:sz w:val="20"/>
                <w:szCs w:val="20"/>
              </w:rPr>
              <w:t>155</w:t>
            </w:r>
          </w:p>
        </w:tc>
        <w:tc>
          <w:tcPr>
            <w:tcW w:w="1686" w:type="dxa"/>
            <w:tcBorders>
              <w:bottom w:val="single" w:sz="12" w:space="0" w:color="538135" w:themeColor="accent6" w:themeShade="BF"/>
            </w:tcBorders>
            <w:shd w:val="clear" w:color="auto" w:fill="auto"/>
            <w:noWrap/>
            <w:vAlign w:val="center"/>
            <w:hideMark/>
          </w:tcPr>
          <w:p w14:paraId="4E0E7507" w14:textId="77777777" w:rsidR="002B1923" w:rsidRPr="006E74C2" w:rsidRDefault="002B1923" w:rsidP="002B1923">
            <w:pPr>
              <w:jc w:val="right"/>
              <w:rPr>
                <w:color w:val="000000"/>
                <w:sz w:val="20"/>
                <w:szCs w:val="20"/>
              </w:rPr>
            </w:pPr>
            <w:r w:rsidRPr="006E74C2">
              <w:rPr>
                <w:color w:val="000000"/>
                <w:sz w:val="20"/>
                <w:szCs w:val="20"/>
              </w:rPr>
              <w:t>191</w:t>
            </w:r>
          </w:p>
        </w:tc>
        <w:tc>
          <w:tcPr>
            <w:tcW w:w="1686" w:type="dxa"/>
            <w:tcBorders>
              <w:bottom w:val="single" w:sz="12" w:space="0" w:color="538135" w:themeColor="accent6" w:themeShade="BF"/>
            </w:tcBorders>
            <w:shd w:val="clear" w:color="auto" w:fill="auto"/>
            <w:noWrap/>
            <w:vAlign w:val="center"/>
            <w:hideMark/>
          </w:tcPr>
          <w:p w14:paraId="1BAC66EF" w14:textId="77777777" w:rsidR="002B1923" w:rsidRPr="006E74C2" w:rsidRDefault="002B1923" w:rsidP="002B1923">
            <w:pPr>
              <w:jc w:val="right"/>
              <w:rPr>
                <w:color w:val="000000"/>
                <w:sz w:val="20"/>
                <w:szCs w:val="20"/>
              </w:rPr>
            </w:pPr>
            <w:r w:rsidRPr="006E74C2">
              <w:rPr>
                <w:color w:val="000000"/>
                <w:sz w:val="20"/>
                <w:szCs w:val="20"/>
              </w:rPr>
              <w:t>173</w:t>
            </w:r>
          </w:p>
        </w:tc>
      </w:tr>
      <w:tr w:rsidR="002B1923" w:rsidRPr="006E74C2" w14:paraId="5F163FE3" w14:textId="77777777" w:rsidTr="006B20F5">
        <w:trPr>
          <w:trHeight w:val="237"/>
        </w:trPr>
        <w:tc>
          <w:tcPr>
            <w:tcW w:w="2838" w:type="dxa"/>
            <w:tcBorders>
              <w:top w:val="single" w:sz="12" w:space="0" w:color="538135" w:themeColor="accent6" w:themeShade="BF"/>
              <w:bottom w:val="single" w:sz="12" w:space="0" w:color="538135" w:themeColor="accent6" w:themeShade="BF"/>
            </w:tcBorders>
            <w:shd w:val="clear" w:color="000000" w:fill="D9D9D9"/>
            <w:vAlign w:val="center"/>
            <w:hideMark/>
          </w:tcPr>
          <w:p w14:paraId="4EFC9779" w14:textId="77777777" w:rsidR="002B1923" w:rsidRPr="006E74C2" w:rsidRDefault="002B1923" w:rsidP="002B1923">
            <w:pPr>
              <w:rPr>
                <w:b/>
                <w:bCs/>
                <w:color w:val="000000"/>
                <w:sz w:val="20"/>
                <w:szCs w:val="20"/>
              </w:rPr>
            </w:pPr>
            <w:r w:rsidRPr="006E74C2">
              <w:rPr>
                <w:b/>
                <w:bCs/>
                <w:color w:val="000000"/>
                <w:sz w:val="20"/>
                <w:szCs w:val="20"/>
              </w:rPr>
              <w:t>Total</w:t>
            </w:r>
          </w:p>
        </w:tc>
        <w:tc>
          <w:tcPr>
            <w:tcW w:w="3316" w:type="dxa"/>
            <w:tcBorders>
              <w:top w:val="single" w:sz="12" w:space="0" w:color="538135" w:themeColor="accent6" w:themeShade="BF"/>
              <w:bottom w:val="single" w:sz="12" w:space="0" w:color="538135" w:themeColor="accent6" w:themeShade="BF"/>
            </w:tcBorders>
            <w:shd w:val="clear" w:color="000000" w:fill="D9D9D9"/>
            <w:noWrap/>
            <w:vAlign w:val="center"/>
            <w:hideMark/>
          </w:tcPr>
          <w:p w14:paraId="4B4BEF4C" w14:textId="77777777" w:rsidR="002B1923" w:rsidRPr="006E74C2" w:rsidRDefault="002B1923" w:rsidP="002B1923">
            <w:pPr>
              <w:jc w:val="right"/>
              <w:rPr>
                <w:b/>
                <w:bCs/>
                <w:color w:val="000000"/>
                <w:sz w:val="20"/>
                <w:szCs w:val="20"/>
              </w:rPr>
            </w:pPr>
            <w:r w:rsidRPr="006E74C2">
              <w:rPr>
                <w:b/>
                <w:bCs/>
                <w:color w:val="000000"/>
                <w:sz w:val="20"/>
                <w:szCs w:val="20"/>
              </w:rPr>
              <w:t>111</w:t>
            </w:r>
          </w:p>
        </w:tc>
        <w:tc>
          <w:tcPr>
            <w:tcW w:w="1686" w:type="dxa"/>
            <w:tcBorders>
              <w:top w:val="single" w:sz="12" w:space="0" w:color="538135" w:themeColor="accent6" w:themeShade="BF"/>
              <w:bottom w:val="single" w:sz="12" w:space="0" w:color="538135" w:themeColor="accent6" w:themeShade="BF"/>
            </w:tcBorders>
            <w:shd w:val="clear" w:color="000000" w:fill="D9D9D9"/>
            <w:noWrap/>
            <w:vAlign w:val="center"/>
            <w:hideMark/>
          </w:tcPr>
          <w:p w14:paraId="3B28177E" w14:textId="77777777" w:rsidR="002B1923" w:rsidRPr="006E74C2" w:rsidRDefault="002B1923" w:rsidP="002B1923">
            <w:pPr>
              <w:jc w:val="right"/>
              <w:rPr>
                <w:b/>
                <w:bCs/>
                <w:color w:val="000000"/>
                <w:sz w:val="20"/>
                <w:szCs w:val="20"/>
              </w:rPr>
            </w:pPr>
            <w:r w:rsidRPr="006E74C2">
              <w:rPr>
                <w:b/>
                <w:bCs/>
                <w:color w:val="000000"/>
                <w:sz w:val="20"/>
                <w:szCs w:val="20"/>
              </w:rPr>
              <w:t>81</w:t>
            </w:r>
          </w:p>
        </w:tc>
        <w:tc>
          <w:tcPr>
            <w:tcW w:w="1686" w:type="dxa"/>
            <w:tcBorders>
              <w:top w:val="single" w:sz="12" w:space="0" w:color="538135" w:themeColor="accent6" w:themeShade="BF"/>
              <w:bottom w:val="single" w:sz="12" w:space="0" w:color="538135" w:themeColor="accent6" w:themeShade="BF"/>
            </w:tcBorders>
            <w:shd w:val="clear" w:color="000000" w:fill="D9D9D9"/>
            <w:noWrap/>
            <w:vAlign w:val="center"/>
            <w:hideMark/>
          </w:tcPr>
          <w:p w14:paraId="0C1A114C" w14:textId="77777777" w:rsidR="002B1923" w:rsidRPr="006E74C2" w:rsidRDefault="002B1923" w:rsidP="002B1923">
            <w:pPr>
              <w:jc w:val="right"/>
              <w:rPr>
                <w:b/>
                <w:bCs/>
                <w:color w:val="000000"/>
                <w:sz w:val="20"/>
                <w:szCs w:val="20"/>
              </w:rPr>
            </w:pPr>
            <w:r w:rsidRPr="006E74C2">
              <w:rPr>
                <w:b/>
                <w:bCs/>
                <w:color w:val="000000"/>
                <w:sz w:val="20"/>
                <w:szCs w:val="20"/>
              </w:rPr>
              <w:t>96</w:t>
            </w:r>
          </w:p>
        </w:tc>
      </w:tr>
    </w:tbl>
    <w:p w14:paraId="739DD8E7"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09971646" w14:textId="77777777" w:rsidR="002B1923" w:rsidRDefault="002B1923" w:rsidP="002B1923">
      <w:pPr>
        <w:rPr>
          <w:b/>
          <w:iCs/>
        </w:rPr>
      </w:pPr>
    </w:p>
    <w:p w14:paraId="3868D74B" w14:textId="77777777" w:rsidR="00A2219D" w:rsidRDefault="00A2219D">
      <w:pPr>
        <w:spacing w:after="160" w:line="259" w:lineRule="auto"/>
        <w:rPr>
          <w:rFonts w:eastAsiaTheme="majorEastAsia"/>
          <w:b/>
          <w:sz w:val="26"/>
          <w:szCs w:val="26"/>
        </w:rPr>
      </w:pPr>
      <w:bookmarkStart w:id="47" w:name="_Toc50729979"/>
      <w:r>
        <w:rPr>
          <w:b/>
        </w:rPr>
        <w:br w:type="page"/>
      </w:r>
    </w:p>
    <w:p w14:paraId="043E34C1" w14:textId="3D2E686C" w:rsidR="002B1923" w:rsidRPr="008903A6" w:rsidRDefault="002B1923" w:rsidP="002B1923">
      <w:pPr>
        <w:pStyle w:val="Titre2"/>
        <w:pBdr>
          <w:bottom w:val="single" w:sz="18" w:space="1" w:color="00B0F0"/>
        </w:pBdr>
        <w:rPr>
          <w:rFonts w:ascii="Times New Roman" w:hAnsi="Times New Roman" w:cs="Times New Roman"/>
          <w:b/>
          <w:color w:val="auto"/>
        </w:rPr>
      </w:pPr>
      <w:bookmarkStart w:id="48" w:name="_Toc53179568"/>
      <w:r w:rsidRPr="008903A6">
        <w:rPr>
          <w:rFonts w:ascii="Times New Roman" w:hAnsi="Times New Roman" w:cs="Times New Roman"/>
          <w:b/>
          <w:color w:val="auto"/>
        </w:rPr>
        <w:lastRenderedPageBreak/>
        <w:t xml:space="preserve">IFPAC </w:t>
      </w:r>
      <w:r>
        <w:rPr>
          <w:rFonts w:ascii="Times New Roman" w:hAnsi="Times New Roman" w:cs="Times New Roman"/>
          <w:b/>
          <w:color w:val="auto"/>
        </w:rPr>
        <w:t>5</w:t>
      </w:r>
      <w:r w:rsidRPr="008903A6">
        <w:rPr>
          <w:rFonts w:ascii="Times New Roman" w:hAnsi="Times New Roman" w:cs="Times New Roman"/>
          <w:b/>
          <w:color w:val="auto"/>
        </w:rPr>
        <w:t> : Nombre de jeunes formés en apprentissage traditionnel rénové</w:t>
      </w:r>
      <w:bookmarkEnd w:id="47"/>
      <w:bookmarkEnd w:id="48"/>
    </w:p>
    <w:p w14:paraId="617A81DD" w14:textId="77777777" w:rsidR="002B1923" w:rsidRDefault="002B1923" w:rsidP="002B1923">
      <w:pPr>
        <w:tabs>
          <w:tab w:val="left" w:pos="360"/>
        </w:tabs>
        <w:spacing w:before="120" w:line="276" w:lineRule="auto"/>
        <w:rPr>
          <w:b/>
          <w:i/>
          <w:iCs/>
          <w:sz w:val="20"/>
        </w:rPr>
      </w:pPr>
    </w:p>
    <w:p w14:paraId="1FFBEF05" w14:textId="54217E5C" w:rsidR="00BC0CCB" w:rsidRPr="006B20F5" w:rsidRDefault="00BC0CCB" w:rsidP="006B20F5">
      <w:pPr>
        <w:pStyle w:val="Lgende"/>
        <w:spacing w:after="0"/>
        <w:rPr>
          <w:color w:val="auto"/>
          <w:sz w:val="22"/>
        </w:rPr>
      </w:pPr>
      <w:bookmarkStart w:id="49" w:name="_Toc53182262"/>
      <w:r w:rsidRPr="006B20F5">
        <w:rPr>
          <w:color w:val="auto"/>
          <w:sz w:val="22"/>
        </w:rPr>
        <w:t xml:space="preserve">Tableau </w:t>
      </w:r>
      <w:r w:rsidRPr="006B20F5">
        <w:rPr>
          <w:color w:val="auto"/>
          <w:sz w:val="22"/>
        </w:rPr>
        <w:fldChar w:fldCharType="begin"/>
      </w:r>
      <w:r w:rsidRPr="006B20F5">
        <w:rPr>
          <w:color w:val="auto"/>
          <w:sz w:val="22"/>
        </w:rPr>
        <w:instrText xml:space="preserve"> SEQ Tableau \* ARABIC </w:instrText>
      </w:r>
      <w:r w:rsidRPr="006B20F5">
        <w:rPr>
          <w:color w:val="auto"/>
          <w:sz w:val="22"/>
        </w:rPr>
        <w:fldChar w:fldCharType="separate"/>
      </w:r>
      <w:r w:rsidR="00D74509">
        <w:rPr>
          <w:noProof/>
          <w:color w:val="auto"/>
          <w:sz w:val="22"/>
        </w:rPr>
        <w:t>9</w:t>
      </w:r>
      <w:r w:rsidRPr="006B20F5">
        <w:rPr>
          <w:color w:val="auto"/>
          <w:sz w:val="22"/>
        </w:rPr>
        <w:fldChar w:fldCharType="end"/>
      </w:r>
      <w:r w:rsidRPr="006B20F5">
        <w:rPr>
          <w:color w:val="auto"/>
          <w:sz w:val="22"/>
        </w:rPr>
        <w:t>:Répartition du nombre de jeunes formés en apprentissage traditionnel rénové selon le sexe et la région</w:t>
      </w:r>
      <w:bookmarkEnd w:id="49"/>
    </w:p>
    <w:tbl>
      <w:tblPr>
        <w:tblStyle w:val="Tableausimple2"/>
        <w:tblW w:w="9581" w:type="dxa"/>
        <w:tblLook w:val="04A0" w:firstRow="1" w:lastRow="0" w:firstColumn="1" w:lastColumn="0" w:noHBand="0" w:noVBand="1"/>
      </w:tblPr>
      <w:tblGrid>
        <w:gridCol w:w="2371"/>
        <w:gridCol w:w="1634"/>
        <w:gridCol w:w="1189"/>
        <w:gridCol w:w="1188"/>
        <w:gridCol w:w="1039"/>
        <w:gridCol w:w="1039"/>
        <w:gridCol w:w="1121"/>
      </w:tblGrid>
      <w:tr w:rsidR="002B1923" w:rsidRPr="000156F0" w14:paraId="5E4A4E70" w14:textId="77777777" w:rsidTr="006B20F5">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71" w:type="dxa"/>
            <w:vMerge w:val="restart"/>
            <w:tcBorders>
              <w:top w:val="single" w:sz="12" w:space="0" w:color="538135" w:themeColor="accent6" w:themeShade="BF"/>
            </w:tcBorders>
            <w:shd w:val="clear" w:color="auto" w:fill="D9D9D9" w:themeFill="background1" w:themeFillShade="D9"/>
            <w:hideMark/>
          </w:tcPr>
          <w:p w14:paraId="0A81D5F3" w14:textId="77777777" w:rsidR="002B1923" w:rsidRPr="000156F0" w:rsidRDefault="002B1923" w:rsidP="002B1923">
            <w:pPr>
              <w:rPr>
                <w:color w:val="000000"/>
                <w:sz w:val="20"/>
                <w:szCs w:val="20"/>
              </w:rPr>
            </w:pPr>
            <w:r w:rsidRPr="000156F0">
              <w:rPr>
                <w:color w:val="000000"/>
                <w:sz w:val="20"/>
                <w:szCs w:val="20"/>
              </w:rPr>
              <w:t> </w:t>
            </w:r>
            <w:r>
              <w:rPr>
                <w:color w:val="000000"/>
                <w:sz w:val="20"/>
                <w:szCs w:val="20"/>
              </w:rPr>
              <w:t>Région</w:t>
            </w:r>
          </w:p>
        </w:tc>
        <w:tc>
          <w:tcPr>
            <w:tcW w:w="2823" w:type="dxa"/>
            <w:gridSpan w:val="2"/>
            <w:tcBorders>
              <w:top w:val="single" w:sz="12" w:space="0" w:color="538135" w:themeColor="accent6" w:themeShade="BF"/>
            </w:tcBorders>
            <w:shd w:val="clear" w:color="auto" w:fill="D9D9D9" w:themeFill="background1" w:themeFillShade="D9"/>
            <w:hideMark/>
          </w:tcPr>
          <w:p w14:paraId="31F990E3" w14:textId="77777777" w:rsidR="002B1923" w:rsidRPr="000156F0"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              </w:t>
            </w:r>
            <w:r w:rsidRPr="000156F0">
              <w:rPr>
                <w:color w:val="000000"/>
                <w:sz w:val="20"/>
                <w:szCs w:val="20"/>
              </w:rPr>
              <w:t>Homme</w:t>
            </w:r>
          </w:p>
        </w:tc>
        <w:tc>
          <w:tcPr>
            <w:tcW w:w="2227" w:type="dxa"/>
            <w:gridSpan w:val="2"/>
            <w:tcBorders>
              <w:top w:val="single" w:sz="12" w:space="0" w:color="538135" w:themeColor="accent6" w:themeShade="BF"/>
            </w:tcBorders>
            <w:shd w:val="clear" w:color="auto" w:fill="D9D9D9" w:themeFill="background1" w:themeFillShade="D9"/>
            <w:hideMark/>
          </w:tcPr>
          <w:p w14:paraId="4E38247D" w14:textId="77777777" w:rsidR="002B1923" w:rsidRPr="000156F0"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        </w:t>
            </w:r>
            <w:r w:rsidRPr="000156F0">
              <w:rPr>
                <w:color w:val="000000"/>
                <w:sz w:val="20"/>
                <w:szCs w:val="20"/>
              </w:rPr>
              <w:t>Femme</w:t>
            </w:r>
          </w:p>
        </w:tc>
        <w:tc>
          <w:tcPr>
            <w:tcW w:w="2160" w:type="dxa"/>
            <w:gridSpan w:val="2"/>
            <w:tcBorders>
              <w:top w:val="single" w:sz="12" w:space="0" w:color="538135" w:themeColor="accent6" w:themeShade="BF"/>
            </w:tcBorders>
            <w:shd w:val="clear" w:color="auto" w:fill="D9D9D9" w:themeFill="background1" w:themeFillShade="D9"/>
            <w:hideMark/>
          </w:tcPr>
          <w:p w14:paraId="5ADCA8F3" w14:textId="77777777" w:rsidR="002B1923" w:rsidRPr="000156F0"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       </w:t>
            </w:r>
            <w:r w:rsidRPr="000156F0">
              <w:rPr>
                <w:color w:val="000000"/>
                <w:sz w:val="20"/>
                <w:szCs w:val="20"/>
              </w:rPr>
              <w:t>Total</w:t>
            </w:r>
          </w:p>
        </w:tc>
      </w:tr>
      <w:tr w:rsidR="002B1923" w:rsidRPr="000156F0" w14:paraId="7D4C9E64" w14:textId="77777777" w:rsidTr="006B20F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1" w:type="dxa"/>
            <w:vMerge/>
            <w:tcBorders>
              <w:bottom w:val="single" w:sz="12" w:space="0" w:color="538135" w:themeColor="accent6" w:themeShade="BF"/>
            </w:tcBorders>
            <w:shd w:val="clear" w:color="auto" w:fill="D9D9D9" w:themeFill="background1" w:themeFillShade="D9"/>
            <w:hideMark/>
          </w:tcPr>
          <w:p w14:paraId="63B0088F" w14:textId="77777777" w:rsidR="002B1923" w:rsidRPr="000156F0" w:rsidRDefault="002B1923" w:rsidP="002B1923">
            <w:pPr>
              <w:rPr>
                <w:color w:val="000000"/>
                <w:sz w:val="20"/>
                <w:szCs w:val="20"/>
              </w:rPr>
            </w:pPr>
          </w:p>
        </w:tc>
        <w:tc>
          <w:tcPr>
            <w:tcW w:w="1634" w:type="dxa"/>
            <w:tcBorders>
              <w:bottom w:val="single" w:sz="12" w:space="0" w:color="538135" w:themeColor="accent6" w:themeShade="BF"/>
            </w:tcBorders>
            <w:shd w:val="clear" w:color="auto" w:fill="D9D9D9" w:themeFill="background1" w:themeFillShade="D9"/>
            <w:hideMark/>
          </w:tcPr>
          <w:p w14:paraId="73454909"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Effectif</w:t>
            </w:r>
          </w:p>
        </w:tc>
        <w:tc>
          <w:tcPr>
            <w:tcW w:w="1188" w:type="dxa"/>
            <w:tcBorders>
              <w:bottom w:val="single" w:sz="12" w:space="0" w:color="538135" w:themeColor="accent6" w:themeShade="BF"/>
            </w:tcBorders>
            <w:shd w:val="clear" w:color="auto" w:fill="D9D9D9" w:themeFill="background1" w:themeFillShade="D9"/>
            <w:hideMark/>
          </w:tcPr>
          <w:p w14:paraId="440FDE79"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 xml:space="preserve">% </w:t>
            </w:r>
          </w:p>
        </w:tc>
        <w:tc>
          <w:tcPr>
            <w:tcW w:w="1188" w:type="dxa"/>
            <w:tcBorders>
              <w:bottom w:val="single" w:sz="12" w:space="0" w:color="538135" w:themeColor="accent6" w:themeShade="BF"/>
            </w:tcBorders>
            <w:shd w:val="clear" w:color="auto" w:fill="D9D9D9" w:themeFill="background1" w:themeFillShade="D9"/>
            <w:hideMark/>
          </w:tcPr>
          <w:p w14:paraId="2FD699B5"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Effectif</w:t>
            </w:r>
          </w:p>
        </w:tc>
        <w:tc>
          <w:tcPr>
            <w:tcW w:w="1039" w:type="dxa"/>
            <w:tcBorders>
              <w:bottom w:val="single" w:sz="12" w:space="0" w:color="538135" w:themeColor="accent6" w:themeShade="BF"/>
            </w:tcBorders>
            <w:shd w:val="clear" w:color="auto" w:fill="D9D9D9" w:themeFill="background1" w:themeFillShade="D9"/>
            <w:hideMark/>
          </w:tcPr>
          <w:p w14:paraId="56D36EBF"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 xml:space="preserve">% </w:t>
            </w:r>
          </w:p>
        </w:tc>
        <w:tc>
          <w:tcPr>
            <w:tcW w:w="1039" w:type="dxa"/>
            <w:tcBorders>
              <w:bottom w:val="single" w:sz="12" w:space="0" w:color="538135" w:themeColor="accent6" w:themeShade="BF"/>
            </w:tcBorders>
            <w:shd w:val="clear" w:color="auto" w:fill="D9D9D9" w:themeFill="background1" w:themeFillShade="D9"/>
            <w:hideMark/>
          </w:tcPr>
          <w:p w14:paraId="084C85DC"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Effectif</w:t>
            </w:r>
          </w:p>
        </w:tc>
        <w:tc>
          <w:tcPr>
            <w:tcW w:w="1121" w:type="dxa"/>
            <w:tcBorders>
              <w:bottom w:val="single" w:sz="12" w:space="0" w:color="538135" w:themeColor="accent6" w:themeShade="BF"/>
            </w:tcBorders>
            <w:shd w:val="clear" w:color="auto" w:fill="D9D9D9" w:themeFill="background1" w:themeFillShade="D9"/>
            <w:hideMark/>
          </w:tcPr>
          <w:p w14:paraId="7AB7EEAF"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 xml:space="preserve">% </w:t>
            </w:r>
          </w:p>
        </w:tc>
      </w:tr>
      <w:tr w:rsidR="002B1923" w:rsidRPr="000156F0" w14:paraId="25BF7ED6" w14:textId="77777777" w:rsidTr="006B20F5">
        <w:trPr>
          <w:trHeight w:val="242"/>
        </w:trPr>
        <w:tc>
          <w:tcPr>
            <w:cnfStyle w:val="001000000000" w:firstRow="0" w:lastRow="0" w:firstColumn="1" w:lastColumn="0" w:oddVBand="0" w:evenVBand="0" w:oddHBand="0" w:evenHBand="0" w:firstRowFirstColumn="0" w:firstRowLastColumn="0" w:lastRowFirstColumn="0" w:lastRowLastColumn="0"/>
            <w:tcW w:w="2371" w:type="dxa"/>
            <w:tcBorders>
              <w:top w:val="single" w:sz="12" w:space="0" w:color="538135" w:themeColor="accent6" w:themeShade="BF"/>
            </w:tcBorders>
            <w:hideMark/>
          </w:tcPr>
          <w:p w14:paraId="7F65550A" w14:textId="77777777" w:rsidR="002B1923" w:rsidRPr="00613CB9" w:rsidRDefault="002B1923" w:rsidP="002B1923">
            <w:pPr>
              <w:rPr>
                <w:b w:val="0"/>
                <w:color w:val="000000"/>
                <w:sz w:val="20"/>
                <w:szCs w:val="20"/>
              </w:rPr>
            </w:pPr>
            <w:r w:rsidRPr="00613CB9">
              <w:rPr>
                <w:b w:val="0"/>
                <w:color w:val="000000"/>
                <w:sz w:val="20"/>
                <w:szCs w:val="20"/>
              </w:rPr>
              <w:t>Kayes</w:t>
            </w:r>
          </w:p>
        </w:tc>
        <w:tc>
          <w:tcPr>
            <w:tcW w:w="1634" w:type="dxa"/>
            <w:tcBorders>
              <w:top w:val="single" w:sz="12" w:space="0" w:color="538135" w:themeColor="accent6" w:themeShade="BF"/>
            </w:tcBorders>
            <w:noWrap/>
            <w:hideMark/>
          </w:tcPr>
          <w:p w14:paraId="6D7C646E"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1 001</w:t>
            </w:r>
          </w:p>
        </w:tc>
        <w:tc>
          <w:tcPr>
            <w:tcW w:w="1188" w:type="dxa"/>
            <w:tcBorders>
              <w:top w:val="single" w:sz="12" w:space="0" w:color="538135" w:themeColor="accent6" w:themeShade="BF"/>
            </w:tcBorders>
            <w:noWrap/>
            <w:hideMark/>
          </w:tcPr>
          <w:p w14:paraId="5825BD48"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75,6</w:t>
            </w:r>
          </w:p>
        </w:tc>
        <w:tc>
          <w:tcPr>
            <w:tcW w:w="1188" w:type="dxa"/>
            <w:tcBorders>
              <w:top w:val="single" w:sz="12" w:space="0" w:color="538135" w:themeColor="accent6" w:themeShade="BF"/>
            </w:tcBorders>
            <w:noWrap/>
            <w:hideMark/>
          </w:tcPr>
          <w:p w14:paraId="3ADB4D98"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323</w:t>
            </w:r>
          </w:p>
        </w:tc>
        <w:tc>
          <w:tcPr>
            <w:tcW w:w="1039" w:type="dxa"/>
            <w:tcBorders>
              <w:top w:val="single" w:sz="12" w:space="0" w:color="538135" w:themeColor="accent6" w:themeShade="BF"/>
            </w:tcBorders>
            <w:noWrap/>
            <w:hideMark/>
          </w:tcPr>
          <w:p w14:paraId="0A3CA347"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24,4</w:t>
            </w:r>
          </w:p>
        </w:tc>
        <w:tc>
          <w:tcPr>
            <w:tcW w:w="1039" w:type="dxa"/>
            <w:tcBorders>
              <w:top w:val="single" w:sz="12" w:space="0" w:color="538135" w:themeColor="accent6" w:themeShade="BF"/>
            </w:tcBorders>
            <w:noWrap/>
            <w:hideMark/>
          </w:tcPr>
          <w:p w14:paraId="53509337"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1 324</w:t>
            </w:r>
          </w:p>
        </w:tc>
        <w:tc>
          <w:tcPr>
            <w:tcW w:w="1121" w:type="dxa"/>
            <w:tcBorders>
              <w:top w:val="single" w:sz="12" w:space="0" w:color="538135" w:themeColor="accent6" w:themeShade="BF"/>
            </w:tcBorders>
            <w:noWrap/>
            <w:hideMark/>
          </w:tcPr>
          <w:p w14:paraId="552C7634"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100,0</w:t>
            </w:r>
          </w:p>
        </w:tc>
      </w:tr>
      <w:tr w:rsidR="002B1923" w:rsidRPr="000156F0" w14:paraId="66EE168A" w14:textId="77777777" w:rsidTr="006B20F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71" w:type="dxa"/>
            <w:hideMark/>
          </w:tcPr>
          <w:p w14:paraId="3E719855" w14:textId="77777777" w:rsidR="002B1923" w:rsidRPr="00613CB9" w:rsidRDefault="002B1923" w:rsidP="002B1923">
            <w:pPr>
              <w:rPr>
                <w:b w:val="0"/>
                <w:color w:val="000000"/>
                <w:sz w:val="20"/>
                <w:szCs w:val="20"/>
              </w:rPr>
            </w:pPr>
            <w:r w:rsidRPr="00613CB9">
              <w:rPr>
                <w:b w:val="0"/>
                <w:color w:val="000000"/>
                <w:sz w:val="20"/>
                <w:szCs w:val="20"/>
              </w:rPr>
              <w:t>Koulikoro</w:t>
            </w:r>
          </w:p>
        </w:tc>
        <w:tc>
          <w:tcPr>
            <w:tcW w:w="1634" w:type="dxa"/>
            <w:noWrap/>
            <w:hideMark/>
          </w:tcPr>
          <w:p w14:paraId="26EDBE63"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155</w:t>
            </w:r>
          </w:p>
        </w:tc>
        <w:tc>
          <w:tcPr>
            <w:tcW w:w="1188" w:type="dxa"/>
            <w:noWrap/>
            <w:hideMark/>
          </w:tcPr>
          <w:p w14:paraId="09AD96B6"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70,8</w:t>
            </w:r>
          </w:p>
        </w:tc>
        <w:tc>
          <w:tcPr>
            <w:tcW w:w="1188" w:type="dxa"/>
            <w:noWrap/>
            <w:hideMark/>
          </w:tcPr>
          <w:p w14:paraId="637B872D"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64</w:t>
            </w:r>
          </w:p>
        </w:tc>
        <w:tc>
          <w:tcPr>
            <w:tcW w:w="1039" w:type="dxa"/>
            <w:noWrap/>
            <w:hideMark/>
          </w:tcPr>
          <w:p w14:paraId="14FDB8FE"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29,2</w:t>
            </w:r>
          </w:p>
        </w:tc>
        <w:tc>
          <w:tcPr>
            <w:tcW w:w="1039" w:type="dxa"/>
            <w:noWrap/>
            <w:hideMark/>
          </w:tcPr>
          <w:p w14:paraId="64AEB479"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219</w:t>
            </w:r>
          </w:p>
        </w:tc>
        <w:tc>
          <w:tcPr>
            <w:tcW w:w="1121" w:type="dxa"/>
            <w:noWrap/>
            <w:hideMark/>
          </w:tcPr>
          <w:p w14:paraId="1D4E7BBF"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100,0</w:t>
            </w:r>
          </w:p>
        </w:tc>
      </w:tr>
      <w:tr w:rsidR="002B1923" w:rsidRPr="000156F0" w14:paraId="04D5FC66" w14:textId="77777777" w:rsidTr="006B20F5">
        <w:trPr>
          <w:trHeight w:val="242"/>
        </w:trPr>
        <w:tc>
          <w:tcPr>
            <w:cnfStyle w:val="001000000000" w:firstRow="0" w:lastRow="0" w:firstColumn="1" w:lastColumn="0" w:oddVBand="0" w:evenVBand="0" w:oddHBand="0" w:evenHBand="0" w:firstRowFirstColumn="0" w:firstRowLastColumn="0" w:lastRowFirstColumn="0" w:lastRowLastColumn="0"/>
            <w:tcW w:w="2371" w:type="dxa"/>
            <w:hideMark/>
          </w:tcPr>
          <w:p w14:paraId="56E3A943" w14:textId="77777777" w:rsidR="002B1923" w:rsidRPr="00613CB9" w:rsidRDefault="002B1923" w:rsidP="002B1923">
            <w:pPr>
              <w:rPr>
                <w:b w:val="0"/>
                <w:color w:val="000000"/>
                <w:sz w:val="20"/>
                <w:szCs w:val="20"/>
              </w:rPr>
            </w:pPr>
            <w:r w:rsidRPr="00613CB9">
              <w:rPr>
                <w:b w:val="0"/>
                <w:color w:val="000000"/>
                <w:sz w:val="20"/>
                <w:szCs w:val="20"/>
              </w:rPr>
              <w:t>Sikasso</w:t>
            </w:r>
          </w:p>
        </w:tc>
        <w:tc>
          <w:tcPr>
            <w:tcW w:w="1634" w:type="dxa"/>
            <w:noWrap/>
            <w:hideMark/>
          </w:tcPr>
          <w:p w14:paraId="76E15637"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976</w:t>
            </w:r>
          </w:p>
        </w:tc>
        <w:tc>
          <w:tcPr>
            <w:tcW w:w="1188" w:type="dxa"/>
            <w:noWrap/>
            <w:hideMark/>
          </w:tcPr>
          <w:p w14:paraId="3DB564E1"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80,3</w:t>
            </w:r>
          </w:p>
        </w:tc>
        <w:tc>
          <w:tcPr>
            <w:tcW w:w="1188" w:type="dxa"/>
            <w:noWrap/>
            <w:hideMark/>
          </w:tcPr>
          <w:p w14:paraId="72EBF0F7"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239</w:t>
            </w:r>
          </w:p>
        </w:tc>
        <w:tc>
          <w:tcPr>
            <w:tcW w:w="1039" w:type="dxa"/>
            <w:noWrap/>
            <w:hideMark/>
          </w:tcPr>
          <w:p w14:paraId="60881CC7"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19,7</w:t>
            </w:r>
          </w:p>
        </w:tc>
        <w:tc>
          <w:tcPr>
            <w:tcW w:w="1039" w:type="dxa"/>
            <w:noWrap/>
            <w:hideMark/>
          </w:tcPr>
          <w:p w14:paraId="60C4F19B"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1 215</w:t>
            </w:r>
          </w:p>
        </w:tc>
        <w:tc>
          <w:tcPr>
            <w:tcW w:w="1121" w:type="dxa"/>
            <w:noWrap/>
            <w:hideMark/>
          </w:tcPr>
          <w:p w14:paraId="7E75B60D"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100,0</w:t>
            </w:r>
          </w:p>
        </w:tc>
      </w:tr>
      <w:tr w:rsidR="002B1923" w:rsidRPr="000156F0" w14:paraId="524083AF" w14:textId="77777777" w:rsidTr="006B20F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71" w:type="dxa"/>
            <w:hideMark/>
          </w:tcPr>
          <w:p w14:paraId="20408948" w14:textId="77777777" w:rsidR="002B1923" w:rsidRPr="00613CB9" w:rsidRDefault="002B1923" w:rsidP="002B1923">
            <w:pPr>
              <w:rPr>
                <w:b w:val="0"/>
                <w:color w:val="000000"/>
                <w:sz w:val="20"/>
                <w:szCs w:val="20"/>
              </w:rPr>
            </w:pPr>
            <w:r w:rsidRPr="00613CB9">
              <w:rPr>
                <w:b w:val="0"/>
                <w:color w:val="000000"/>
                <w:sz w:val="20"/>
                <w:szCs w:val="20"/>
              </w:rPr>
              <w:t>Ségou</w:t>
            </w:r>
          </w:p>
        </w:tc>
        <w:tc>
          <w:tcPr>
            <w:tcW w:w="1634" w:type="dxa"/>
            <w:noWrap/>
            <w:hideMark/>
          </w:tcPr>
          <w:p w14:paraId="66DF59C8"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2 044</w:t>
            </w:r>
          </w:p>
        </w:tc>
        <w:tc>
          <w:tcPr>
            <w:tcW w:w="1188" w:type="dxa"/>
            <w:noWrap/>
            <w:hideMark/>
          </w:tcPr>
          <w:p w14:paraId="21844A90"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65,4</w:t>
            </w:r>
          </w:p>
        </w:tc>
        <w:tc>
          <w:tcPr>
            <w:tcW w:w="1188" w:type="dxa"/>
            <w:noWrap/>
            <w:hideMark/>
          </w:tcPr>
          <w:p w14:paraId="6B2D4848"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1 083</w:t>
            </w:r>
          </w:p>
        </w:tc>
        <w:tc>
          <w:tcPr>
            <w:tcW w:w="1039" w:type="dxa"/>
            <w:noWrap/>
            <w:hideMark/>
          </w:tcPr>
          <w:p w14:paraId="433AE76B"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34,6</w:t>
            </w:r>
          </w:p>
        </w:tc>
        <w:tc>
          <w:tcPr>
            <w:tcW w:w="1039" w:type="dxa"/>
            <w:noWrap/>
            <w:hideMark/>
          </w:tcPr>
          <w:p w14:paraId="45CCD80D"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3 127</w:t>
            </w:r>
          </w:p>
        </w:tc>
        <w:tc>
          <w:tcPr>
            <w:tcW w:w="1121" w:type="dxa"/>
            <w:noWrap/>
            <w:hideMark/>
          </w:tcPr>
          <w:p w14:paraId="5E893EF1"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100,0</w:t>
            </w:r>
          </w:p>
        </w:tc>
      </w:tr>
      <w:tr w:rsidR="002B1923" w:rsidRPr="000156F0" w14:paraId="47F1B789" w14:textId="77777777" w:rsidTr="006B20F5">
        <w:trPr>
          <w:trHeight w:val="242"/>
        </w:trPr>
        <w:tc>
          <w:tcPr>
            <w:cnfStyle w:val="001000000000" w:firstRow="0" w:lastRow="0" w:firstColumn="1" w:lastColumn="0" w:oddVBand="0" w:evenVBand="0" w:oddHBand="0" w:evenHBand="0" w:firstRowFirstColumn="0" w:firstRowLastColumn="0" w:lastRowFirstColumn="0" w:lastRowLastColumn="0"/>
            <w:tcW w:w="2371" w:type="dxa"/>
            <w:hideMark/>
          </w:tcPr>
          <w:p w14:paraId="1008AC24" w14:textId="77777777" w:rsidR="002B1923" w:rsidRPr="00613CB9" w:rsidRDefault="002B1923" w:rsidP="002B1923">
            <w:pPr>
              <w:rPr>
                <w:b w:val="0"/>
                <w:color w:val="000000"/>
                <w:sz w:val="20"/>
                <w:szCs w:val="20"/>
              </w:rPr>
            </w:pPr>
            <w:r w:rsidRPr="00613CB9">
              <w:rPr>
                <w:b w:val="0"/>
                <w:color w:val="000000"/>
                <w:sz w:val="20"/>
                <w:szCs w:val="20"/>
              </w:rPr>
              <w:t>Mopti</w:t>
            </w:r>
          </w:p>
        </w:tc>
        <w:tc>
          <w:tcPr>
            <w:tcW w:w="1634" w:type="dxa"/>
            <w:noWrap/>
            <w:hideMark/>
          </w:tcPr>
          <w:p w14:paraId="37C09335"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607</w:t>
            </w:r>
          </w:p>
        </w:tc>
        <w:tc>
          <w:tcPr>
            <w:tcW w:w="1188" w:type="dxa"/>
            <w:noWrap/>
            <w:hideMark/>
          </w:tcPr>
          <w:p w14:paraId="71DC1F95"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66,1</w:t>
            </w:r>
          </w:p>
        </w:tc>
        <w:tc>
          <w:tcPr>
            <w:tcW w:w="1188" w:type="dxa"/>
            <w:noWrap/>
            <w:hideMark/>
          </w:tcPr>
          <w:p w14:paraId="24B49456"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312</w:t>
            </w:r>
          </w:p>
        </w:tc>
        <w:tc>
          <w:tcPr>
            <w:tcW w:w="1039" w:type="dxa"/>
            <w:noWrap/>
            <w:hideMark/>
          </w:tcPr>
          <w:p w14:paraId="3EAB6ECD"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33,9</w:t>
            </w:r>
          </w:p>
        </w:tc>
        <w:tc>
          <w:tcPr>
            <w:tcW w:w="1039" w:type="dxa"/>
            <w:noWrap/>
            <w:hideMark/>
          </w:tcPr>
          <w:p w14:paraId="51C673DB"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919</w:t>
            </w:r>
          </w:p>
        </w:tc>
        <w:tc>
          <w:tcPr>
            <w:tcW w:w="1121" w:type="dxa"/>
            <w:noWrap/>
            <w:hideMark/>
          </w:tcPr>
          <w:p w14:paraId="45577A0A"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100,0</w:t>
            </w:r>
          </w:p>
        </w:tc>
      </w:tr>
      <w:tr w:rsidR="002B1923" w:rsidRPr="000156F0" w14:paraId="2C33390C" w14:textId="77777777" w:rsidTr="006B20F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71" w:type="dxa"/>
            <w:hideMark/>
          </w:tcPr>
          <w:p w14:paraId="1F1ADDCF" w14:textId="77777777" w:rsidR="002B1923" w:rsidRPr="00613CB9" w:rsidRDefault="002B1923" w:rsidP="002B1923">
            <w:pPr>
              <w:rPr>
                <w:b w:val="0"/>
                <w:color w:val="000000"/>
                <w:sz w:val="20"/>
                <w:szCs w:val="20"/>
              </w:rPr>
            </w:pPr>
            <w:r w:rsidRPr="00613CB9">
              <w:rPr>
                <w:b w:val="0"/>
                <w:color w:val="000000"/>
                <w:sz w:val="20"/>
                <w:szCs w:val="20"/>
              </w:rPr>
              <w:t>Tombouctou</w:t>
            </w:r>
          </w:p>
        </w:tc>
        <w:tc>
          <w:tcPr>
            <w:tcW w:w="1634" w:type="dxa"/>
            <w:noWrap/>
            <w:hideMark/>
          </w:tcPr>
          <w:p w14:paraId="64BC1C46"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0</w:t>
            </w:r>
          </w:p>
        </w:tc>
        <w:tc>
          <w:tcPr>
            <w:tcW w:w="1188" w:type="dxa"/>
            <w:noWrap/>
            <w:hideMark/>
          </w:tcPr>
          <w:p w14:paraId="1F958D9C"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c>
          <w:tcPr>
            <w:tcW w:w="1188" w:type="dxa"/>
            <w:noWrap/>
            <w:hideMark/>
          </w:tcPr>
          <w:p w14:paraId="47666DE4"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0</w:t>
            </w:r>
          </w:p>
        </w:tc>
        <w:tc>
          <w:tcPr>
            <w:tcW w:w="1039" w:type="dxa"/>
            <w:noWrap/>
            <w:hideMark/>
          </w:tcPr>
          <w:p w14:paraId="3F92A3F6"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c>
          <w:tcPr>
            <w:tcW w:w="1039" w:type="dxa"/>
            <w:noWrap/>
            <w:hideMark/>
          </w:tcPr>
          <w:p w14:paraId="77A8EFED"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0</w:t>
            </w:r>
          </w:p>
        </w:tc>
        <w:tc>
          <w:tcPr>
            <w:tcW w:w="1121" w:type="dxa"/>
            <w:noWrap/>
            <w:hideMark/>
          </w:tcPr>
          <w:p w14:paraId="270955F4"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r>
      <w:tr w:rsidR="002B1923" w:rsidRPr="000156F0" w14:paraId="3B7B3284" w14:textId="77777777" w:rsidTr="006B20F5">
        <w:trPr>
          <w:trHeight w:val="242"/>
        </w:trPr>
        <w:tc>
          <w:tcPr>
            <w:cnfStyle w:val="001000000000" w:firstRow="0" w:lastRow="0" w:firstColumn="1" w:lastColumn="0" w:oddVBand="0" w:evenVBand="0" w:oddHBand="0" w:evenHBand="0" w:firstRowFirstColumn="0" w:firstRowLastColumn="0" w:lastRowFirstColumn="0" w:lastRowLastColumn="0"/>
            <w:tcW w:w="2371" w:type="dxa"/>
            <w:hideMark/>
          </w:tcPr>
          <w:p w14:paraId="44205F2B" w14:textId="77777777" w:rsidR="002B1923" w:rsidRPr="00613CB9" w:rsidRDefault="002B1923" w:rsidP="002B1923">
            <w:pPr>
              <w:rPr>
                <w:b w:val="0"/>
                <w:color w:val="000000"/>
                <w:sz w:val="20"/>
                <w:szCs w:val="20"/>
              </w:rPr>
            </w:pPr>
            <w:r w:rsidRPr="00613CB9">
              <w:rPr>
                <w:b w:val="0"/>
                <w:color w:val="000000"/>
                <w:sz w:val="20"/>
                <w:szCs w:val="20"/>
              </w:rPr>
              <w:t>Gao</w:t>
            </w:r>
          </w:p>
        </w:tc>
        <w:tc>
          <w:tcPr>
            <w:tcW w:w="1634" w:type="dxa"/>
            <w:noWrap/>
            <w:hideMark/>
          </w:tcPr>
          <w:p w14:paraId="28EFDE59"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0</w:t>
            </w:r>
          </w:p>
        </w:tc>
        <w:tc>
          <w:tcPr>
            <w:tcW w:w="1188" w:type="dxa"/>
            <w:noWrap/>
            <w:hideMark/>
          </w:tcPr>
          <w:p w14:paraId="1531BB20"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1188" w:type="dxa"/>
            <w:noWrap/>
            <w:hideMark/>
          </w:tcPr>
          <w:p w14:paraId="2FE47658"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0</w:t>
            </w:r>
          </w:p>
        </w:tc>
        <w:tc>
          <w:tcPr>
            <w:tcW w:w="1039" w:type="dxa"/>
            <w:noWrap/>
            <w:hideMark/>
          </w:tcPr>
          <w:p w14:paraId="6A9CDEE4"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1039" w:type="dxa"/>
            <w:noWrap/>
            <w:hideMark/>
          </w:tcPr>
          <w:p w14:paraId="1F1FB143"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0</w:t>
            </w:r>
          </w:p>
        </w:tc>
        <w:tc>
          <w:tcPr>
            <w:tcW w:w="1121" w:type="dxa"/>
            <w:noWrap/>
            <w:hideMark/>
          </w:tcPr>
          <w:p w14:paraId="1DE0286A"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r>
      <w:tr w:rsidR="002B1923" w:rsidRPr="000156F0" w14:paraId="3470BB5D" w14:textId="77777777" w:rsidTr="006B20F5">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1" w:type="dxa"/>
            <w:hideMark/>
          </w:tcPr>
          <w:p w14:paraId="004DBACA" w14:textId="77777777" w:rsidR="002B1923" w:rsidRPr="00613CB9" w:rsidRDefault="002B1923" w:rsidP="002B1923">
            <w:pPr>
              <w:rPr>
                <w:b w:val="0"/>
                <w:color w:val="000000"/>
                <w:sz w:val="20"/>
                <w:szCs w:val="20"/>
              </w:rPr>
            </w:pPr>
            <w:r w:rsidRPr="00613CB9">
              <w:rPr>
                <w:b w:val="0"/>
                <w:color w:val="000000"/>
                <w:sz w:val="20"/>
                <w:szCs w:val="20"/>
              </w:rPr>
              <w:t>Kidal</w:t>
            </w:r>
          </w:p>
        </w:tc>
        <w:tc>
          <w:tcPr>
            <w:tcW w:w="1634" w:type="dxa"/>
            <w:noWrap/>
            <w:hideMark/>
          </w:tcPr>
          <w:p w14:paraId="410379C6"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160</w:t>
            </w:r>
          </w:p>
        </w:tc>
        <w:tc>
          <w:tcPr>
            <w:tcW w:w="1188" w:type="dxa"/>
            <w:noWrap/>
            <w:hideMark/>
          </w:tcPr>
          <w:p w14:paraId="3D638915"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67,8</w:t>
            </w:r>
          </w:p>
        </w:tc>
        <w:tc>
          <w:tcPr>
            <w:tcW w:w="1188" w:type="dxa"/>
            <w:noWrap/>
            <w:hideMark/>
          </w:tcPr>
          <w:p w14:paraId="2E8EBEED"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76</w:t>
            </w:r>
          </w:p>
        </w:tc>
        <w:tc>
          <w:tcPr>
            <w:tcW w:w="1039" w:type="dxa"/>
            <w:noWrap/>
            <w:hideMark/>
          </w:tcPr>
          <w:p w14:paraId="353F4AD6"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32,2</w:t>
            </w:r>
          </w:p>
        </w:tc>
        <w:tc>
          <w:tcPr>
            <w:tcW w:w="1039" w:type="dxa"/>
            <w:noWrap/>
            <w:hideMark/>
          </w:tcPr>
          <w:p w14:paraId="5826CB2F"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0156F0">
              <w:rPr>
                <w:color w:val="000000"/>
                <w:sz w:val="20"/>
                <w:szCs w:val="20"/>
              </w:rPr>
              <w:t>236</w:t>
            </w:r>
          </w:p>
        </w:tc>
        <w:tc>
          <w:tcPr>
            <w:tcW w:w="1121" w:type="dxa"/>
            <w:noWrap/>
            <w:hideMark/>
          </w:tcPr>
          <w:p w14:paraId="634DA2F0"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100,0</w:t>
            </w:r>
          </w:p>
        </w:tc>
      </w:tr>
      <w:tr w:rsidR="002B1923" w:rsidRPr="000156F0" w14:paraId="7851A5D8" w14:textId="77777777" w:rsidTr="006B20F5">
        <w:trPr>
          <w:trHeight w:val="190"/>
        </w:trPr>
        <w:tc>
          <w:tcPr>
            <w:cnfStyle w:val="001000000000" w:firstRow="0" w:lastRow="0" w:firstColumn="1" w:lastColumn="0" w:oddVBand="0" w:evenVBand="0" w:oddHBand="0" w:evenHBand="0" w:firstRowFirstColumn="0" w:firstRowLastColumn="0" w:lastRowFirstColumn="0" w:lastRowLastColumn="0"/>
            <w:tcW w:w="2371" w:type="dxa"/>
            <w:tcBorders>
              <w:bottom w:val="single" w:sz="12" w:space="0" w:color="538135" w:themeColor="accent6" w:themeShade="BF"/>
            </w:tcBorders>
            <w:hideMark/>
          </w:tcPr>
          <w:p w14:paraId="63D0A105" w14:textId="77777777" w:rsidR="002B1923" w:rsidRPr="00613CB9" w:rsidRDefault="002B1923" w:rsidP="002B1923">
            <w:pPr>
              <w:rPr>
                <w:b w:val="0"/>
                <w:color w:val="000000"/>
                <w:sz w:val="20"/>
                <w:szCs w:val="20"/>
              </w:rPr>
            </w:pPr>
            <w:r w:rsidRPr="00613CB9">
              <w:rPr>
                <w:b w:val="0"/>
                <w:color w:val="000000"/>
                <w:sz w:val="20"/>
                <w:szCs w:val="20"/>
              </w:rPr>
              <w:t>District de Bamako</w:t>
            </w:r>
          </w:p>
        </w:tc>
        <w:tc>
          <w:tcPr>
            <w:tcW w:w="1634" w:type="dxa"/>
            <w:tcBorders>
              <w:bottom w:val="single" w:sz="12" w:space="0" w:color="538135" w:themeColor="accent6" w:themeShade="BF"/>
            </w:tcBorders>
            <w:noWrap/>
            <w:hideMark/>
          </w:tcPr>
          <w:p w14:paraId="55BE2C89"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20</w:t>
            </w:r>
          </w:p>
        </w:tc>
        <w:tc>
          <w:tcPr>
            <w:tcW w:w="1188" w:type="dxa"/>
            <w:tcBorders>
              <w:bottom w:val="single" w:sz="12" w:space="0" w:color="538135" w:themeColor="accent6" w:themeShade="BF"/>
            </w:tcBorders>
            <w:noWrap/>
            <w:hideMark/>
          </w:tcPr>
          <w:p w14:paraId="7BBF56F0"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8,8</w:t>
            </w:r>
          </w:p>
        </w:tc>
        <w:tc>
          <w:tcPr>
            <w:tcW w:w="1188" w:type="dxa"/>
            <w:tcBorders>
              <w:bottom w:val="single" w:sz="12" w:space="0" w:color="538135" w:themeColor="accent6" w:themeShade="BF"/>
            </w:tcBorders>
            <w:noWrap/>
            <w:hideMark/>
          </w:tcPr>
          <w:p w14:paraId="767726DA"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208</w:t>
            </w:r>
          </w:p>
        </w:tc>
        <w:tc>
          <w:tcPr>
            <w:tcW w:w="1039" w:type="dxa"/>
            <w:tcBorders>
              <w:bottom w:val="single" w:sz="12" w:space="0" w:color="538135" w:themeColor="accent6" w:themeShade="BF"/>
            </w:tcBorders>
            <w:noWrap/>
            <w:hideMark/>
          </w:tcPr>
          <w:p w14:paraId="541A682A"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91,2</w:t>
            </w:r>
          </w:p>
        </w:tc>
        <w:tc>
          <w:tcPr>
            <w:tcW w:w="1039" w:type="dxa"/>
            <w:tcBorders>
              <w:bottom w:val="single" w:sz="12" w:space="0" w:color="538135" w:themeColor="accent6" w:themeShade="BF"/>
            </w:tcBorders>
            <w:noWrap/>
            <w:hideMark/>
          </w:tcPr>
          <w:p w14:paraId="141AED8D"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0156F0">
              <w:rPr>
                <w:color w:val="000000"/>
                <w:sz w:val="20"/>
                <w:szCs w:val="20"/>
              </w:rPr>
              <w:t>228</w:t>
            </w:r>
          </w:p>
        </w:tc>
        <w:tc>
          <w:tcPr>
            <w:tcW w:w="1121" w:type="dxa"/>
            <w:tcBorders>
              <w:bottom w:val="single" w:sz="12" w:space="0" w:color="538135" w:themeColor="accent6" w:themeShade="BF"/>
            </w:tcBorders>
            <w:noWrap/>
            <w:hideMark/>
          </w:tcPr>
          <w:p w14:paraId="6817E8FA" w14:textId="77777777" w:rsidR="002B1923" w:rsidRPr="000156F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100,0</w:t>
            </w:r>
          </w:p>
        </w:tc>
      </w:tr>
      <w:tr w:rsidR="002B1923" w:rsidRPr="000156F0" w14:paraId="00F1BEC1" w14:textId="77777777" w:rsidTr="006B20F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71"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6F54464D" w14:textId="77777777" w:rsidR="002B1923" w:rsidRPr="000156F0" w:rsidRDefault="002B1923" w:rsidP="002B1923">
            <w:pPr>
              <w:rPr>
                <w:color w:val="000000"/>
                <w:sz w:val="20"/>
                <w:szCs w:val="20"/>
              </w:rPr>
            </w:pPr>
            <w:r w:rsidRPr="000156F0">
              <w:rPr>
                <w:color w:val="000000"/>
                <w:sz w:val="20"/>
                <w:szCs w:val="20"/>
              </w:rPr>
              <w:t>Total</w:t>
            </w:r>
          </w:p>
        </w:tc>
        <w:tc>
          <w:tcPr>
            <w:tcW w:w="163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F19FB7A"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0156F0">
              <w:rPr>
                <w:b/>
                <w:color w:val="000000"/>
                <w:sz w:val="20"/>
                <w:szCs w:val="20"/>
              </w:rPr>
              <w:t>4 963</w:t>
            </w:r>
          </w:p>
        </w:tc>
        <w:tc>
          <w:tcPr>
            <w:tcW w:w="1188"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72D12267"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0156F0">
              <w:rPr>
                <w:b/>
                <w:color w:val="000000"/>
                <w:sz w:val="20"/>
                <w:szCs w:val="20"/>
              </w:rPr>
              <w:t>68,3</w:t>
            </w:r>
          </w:p>
        </w:tc>
        <w:tc>
          <w:tcPr>
            <w:tcW w:w="1188"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C21B444"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0156F0">
              <w:rPr>
                <w:b/>
                <w:color w:val="000000"/>
                <w:sz w:val="20"/>
                <w:szCs w:val="20"/>
              </w:rPr>
              <w:t>2 305</w:t>
            </w:r>
          </w:p>
        </w:tc>
        <w:tc>
          <w:tcPr>
            <w:tcW w:w="1039"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40D6F72"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0156F0">
              <w:rPr>
                <w:b/>
                <w:color w:val="000000"/>
                <w:sz w:val="20"/>
                <w:szCs w:val="20"/>
              </w:rPr>
              <w:t>31,7</w:t>
            </w:r>
          </w:p>
        </w:tc>
        <w:tc>
          <w:tcPr>
            <w:tcW w:w="1039"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2791A9D"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0156F0">
              <w:rPr>
                <w:b/>
                <w:color w:val="000000"/>
                <w:sz w:val="20"/>
                <w:szCs w:val="20"/>
              </w:rPr>
              <w:t>7 268</w:t>
            </w:r>
          </w:p>
        </w:tc>
        <w:tc>
          <w:tcPr>
            <w:tcW w:w="112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AFEEDB2" w14:textId="77777777" w:rsidR="002B1923" w:rsidRPr="000156F0"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0156F0">
              <w:rPr>
                <w:b/>
                <w:color w:val="000000"/>
                <w:sz w:val="20"/>
                <w:szCs w:val="20"/>
              </w:rPr>
              <w:t>100,0</w:t>
            </w:r>
          </w:p>
        </w:tc>
      </w:tr>
    </w:tbl>
    <w:p w14:paraId="552F939B"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1D3E8292" w14:textId="77777777" w:rsidR="002B1923" w:rsidRDefault="002B1923" w:rsidP="002B1923">
      <w:pPr>
        <w:pStyle w:val="Titre2"/>
        <w:pBdr>
          <w:bottom w:val="single" w:sz="18" w:space="1" w:color="00B0F0"/>
        </w:pBdr>
        <w:rPr>
          <w:rFonts w:ascii="Times New Roman" w:hAnsi="Times New Roman" w:cs="Times New Roman"/>
          <w:b/>
          <w:color w:val="auto"/>
        </w:rPr>
      </w:pPr>
      <w:bookmarkStart w:id="50" w:name="_Toc50729981"/>
    </w:p>
    <w:p w14:paraId="0223D124"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51" w:name="_Toc53179569"/>
      <w:r w:rsidRPr="008903A6">
        <w:rPr>
          <w:rFonts w:ascii="Times New Roman" w:hAnsi="Times New Roman" w:cs="Times New Roman"/>
          <w:b/>
          <w:color w:val="auto"/>
        </w:rPr>
        <w:t xml:space="preserve">IFPAC </w:t>
      </w:r>
      <w:r>
        <w:rPr>
          <w:rFonts w:ascii="Times New Roman" w:hAnsi="Times New Roman" w:cs="Times New Roman"/>
          <w:b/>
          <w:color w:val="auto"/>
        </w:rPr>
        <w:t>6</w:t>
      </w:r>
      <w:r w:rsidRPr="008903A6">
        <w:rPr>
          <w:rFonts w:ascii="Times New Roman" w:hAnsi="Times New Roman" w:cs="Times New Roman"/>
          <w:b/>
          <w:color w:val="auto"/>
        </w:rPr>
        <w:t> : Nombre de jeunes formés par type de formation</w:t>
      </w:r>
      <w:bookmarkEnd w:id="50"/>
      <w:bookmarkEnd w:id="51"/>
    </w:p>
    <w:p w14:paraId="331B0B1A" w14:textId="77777777" w:rsidR="002B1923" w:rsidRDefault="002B1923" w:rsidP="002B1923">
      <w:pPr>
        <w:tabs>
          <w:tab w:val="left" w:pos="360"/>
        </w:tabs>
        <w:spacing w:before="120" w:line="276" w:lineRule="auto"/>
        <w:rPr>
          <w:b/>
          <w:i/>
          <w:iCs/>
          <w:sz w:val="20"/>
        </w:rPr>
      </w:pPr>
    </w:p>
    <w:p w14:paraId="2F85A0B1" w14:textId="6A1D6583" w:rsidR="002B1923" w:rsidRPr="006B20F5" w:rsidRDefault="00BC0CCB" w:rsidP="006B20F5">
      <w:pPr>
        <w:pStyle w:val="Lgende"/>
        <w:spacing w:after="0"/>
        <w:rPr>
          <w:i w:val="0"/>
          <w:color w:val="auto"/>
          <w:sz w:val="28"/>
        </w:rPr>
      </w:pPr>
      <w:bookmarkStart w:id="52" w:name="_Toc53182263"/>
      <w:r w:rsidRPr="006B20F5">
        <w:rPr>
          <w:color w:val="auto"/>
          <w:sz w:val="22"/>
        </w:rPr>
        <w:t xml:space="preserve">Tableau </w:t>
      </w:r>
      <w:r w:rsidRPr="006B20F5">
        <w:rPr>
          <w:color w:val="auto"/>
          <w:sz w:val="22"/>
        </w:rPr>
        <w:fldChar w:fldCharType="begin"/>
      </w:r>
      <w:r w:rsidRPr="006B20F5">
        <w:rPr>
          <w:color w:val="auto"/>
          <w:sz w:val="22"/>
        </w:rPr>
        <w:instrText xml:space="preserve"> SEQ Tableau \* ARABIC </w:instrText>
      </w:r>
      <w:r w:rsidRPr="006B20F5">
        <w:rPr>
          <w:color w:val="auto"/>
          <w:sz w:val="22"/>
        </w:rPr>
        <w:fldChar w:fldCharType="separate"/>
      </w:r>
      <w:r w:rsidR="00D74509">
        <w:rPr>
          <w:noProof/>
          <w:color w:val="auto"/>
          <w:sz w:val="22"/>
        </w:rPr>
        <w:t>10</w:t>
      </w:r>
      <w:r w:rsidRPr="006B20F5">
        <w:rPr>
          <w:color w:val="auto"/>
          <w:sz w:val="22"/>
        </w:rPr>
        <w:fldChar w:fldCharType="end"/>
      </w:r>
      <w:r w:rsidRPr="006B20F5">
        <w:rPr>
          <w:color w:val="auto"/>
          <w:sz w:val="22"/>
        </w:rPr>
        <w:t>: Répartition du nombre de jeunes formés selon le mode apprentissage et le sexe</w:t>
      </w:r>
      <w:bookmarkEnd w:id="52"/>
    </w:p>
    <w:tbl>
      <w:tblPr>
        <w:tblStyle w:val="Tableausimple2"/>
        <w:tblW w:w="9473" w:type="dxa"/>
        <w:tblLook w:val="04A0" w:firstRow="1" w:lastRow="0" w:firstColumn="1" w:lastColumn="0" w:noHBand="0" w:noVBand="1"/>
      </w:tblPr>
      <w:tblGrid>
        <w:gridCol w:w="2972"/>
        <w:gridCol w:w="1134"/>
        <w:gridCol w:w="992"/>
        <w:gridCol w:w="1276"/>
        <w:gridCol w:w="992"/>
        <w:gridCol w:w="1163"/>
        <w:gridCol w:w="944"/>
      </w:tblGrid>
      <w:tr w:rsidR="002B1923" w:rsidRPr="00DF248F" w14:paraId="2FA1C4D3" w14:textId="77777777" w:rsidTr="002B1923">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12" w:space="0" w:color="538135" w:themeColor="accent6" w:themeShade="BF"/>
            </w:tcBorders>
            <w:shd w:val="clear" w:color="auto" w:fill="D9D9D9" w:themeFill="background1" w:themeFillShade="D9"/>
            <w:hideMark/>
          </w:tcPr>
          <w:p w14:paraId="34727247" w14:textId="77777777" w:rsidR="002B1923" w:rsidRPr="00DF248F" w:rsidRDefault="002B1923" w:rsidP="002B1923">
            <w:pPr>
              <w:rPr>
                <w:color w:val="000000"/>
              </w:rPr>
            </w:pPr>
            <w:r w:rsidRPr="00DF248F">
              <w:rPr>
                <w:color w:val="000000"/>
              </w:rPr>
              <w:t> </w:t>
            </w:r>
            <w:r>
              <w:rPr>
                <w:color w:val="000000"/>
              </w:rPr>
              <w:t>Mode d’apprentissage</w:t>
            </w:r>
          </w:p>
        </w:tc>
        <w:tc>
          <w:tcPr>
            <w:tcW w:w="2126" w:type="dxa"/>
            <w:gridSpan w:val="2"/>
            <w:tcBorders>
              <w:top w:val="single" w:sz="12" w:space="0" w:color="538135" w:themeColor="accent6" w:themeShade="BF"/>
            </w:tcBorders>
            <w:shd w:val="clear" w:color="auto" w:fill="D9D9D9" w:themeFill="background1" w:themeFillShade="D9"/>
            <w:hideMark/>
          </w:tcPr>
          <w:p w14:paraId="2596EEAD" w14:textId="77777777" w:rsidR="002B1923" w:rsidRPr="00DF248F"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  </w:t>
            </w:r>
            <w:r w:rsidRPr="00DF248F">
              <w:rPr>
                <w:color w:val="000000"/>
              </w:rPr>
              <w:t>Homme</w:t>
            </w:r>
          </w:p>
        </w:tc>
        <w:tc>
          <w:tcPr>
            <w:tcW w:w="2268" w:type="dxa"/>
            <w:gridSpan w:val="2"/>
            <w:tcBorders>
              <w:top w:val="single" w:sz="12" w:space="0" w:color="538135" w:themeColor="accent6" w:themeShade="BF"/>
            </w:tcBorders>
            <w:shd w:val="clear" w:color="auto" w:fill="D9D9D9" w:themeFill="background1" w:themeFillShade="D9"/>
            <w:hideMark/>
          </w:tcPr>
          <w:p w14:paraId="2A4F375E" w14:textId="77777777" w:rsidR="002B1923" w:rsidRPr="00DF248F"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       </w:t>
            </w:r>
            <w:r w:rsidRPr="00DF248F">
              <w:rPr>
                <w:color w:val="000000"/>
              </w:rPr>
              <w:t>Femme</w:t>
            </w:r>
          </w:p>
        </w:tc>
        <w:tc>
          <w:tcPr>
            <w:tcW w:w="2107" w:type="dxa"/>
            <w:gridSpan w:val="2"/>
            <w:tcBorders>
              <w:top w:val="single" w:sz="12" w:space="0" w:color="538135" w:themeColor="accent6" w:themeShade="BF"/>
            </w:tcBorders>
            <w:shd w:val="clear" w:color="auto" w:fill="D9D9D9" w:themeFill="background1" w:themeFillShade="D9"/>
            <w:hideMark/>
          </w:tcPr>
          <w:p w14:paraId="3C0BE6CB" w14:textId="77777777" w:rsidR="002B1923" w:rsidRPr="00DF248F"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      </w:t>
            </w:r>
            <w:r w:rsidRPr="00DF248F">
              <w:rPr>
                <w:color w:val="000000"/>
              </w:rPr>
              <w:t>Total</w:t>
            </w:r>
          </w:p>
        </w:tc>
      </w:tr>
      <w:tr w:rsidR="002B1923" w:rsidRPr="00DF248F" w14:paraId="67008F96" w14:textId="77777777" w:rsidTr="002B192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972" w:type="dxa"/>
            <w:vMerge/>
            <w:tcBorders>
              <w:bottom w:val="single" w:sz="12" w:space="0" w:color="538135" w:themeColor="accent6" w:themeShade="BF"/>
            </w:tcBorders>
            <w:shd w:val="clear" w:color="auto" w:fill="D9D9D9" w:themeFill="background1" w:themeFillShade="D9"/>
            <w:hideMark/>
          </w:tcPr>
          <w:p w14:paraId="6C08ACA4" w14:textId="77777777" w:rsidR="002B1923" w:rsidRPr="00DF248F" w:rsidRDefault="002B1923" w:rsidP="002B1923">
            <w:pPr>
              <w:rPr>
                <w:color w:val="000000"/>
              </w:rPr>
            </w:pPr>
          </w:p>
        </w:tc>
        <w:tc>
          <w:tcPr>
            <w:tcW w:w="1134" w:type="dxa"/>
            <w:tcBorders>
              <w:bottom w:val="single" w:sz="12" w:space="0" w:color="538135" w:themeColor="accent6" w:themeShade="BF"/>
            </w:tcBorders>
            <w:shd w:val="clear" w:color="auto" w:fill="D9D9D9" w:themeFill="background1" w:themeFillShade="D9"/>
            <w:hideMark/>
          </w:tcPr>
          <w:p w14:paraId="23D3EF30"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Effectif</w:t>
            </w:r>
          </w:p>
        </w:tc>
        <w:tc>
          <w:tcPr>
            <w:tcW w:w="992" w:type="dxa"/>
            <w:tcBorders>
              <w:bottom w:val="single" w:sz="12" w:space="0" w:color="538135" w:themeColor="accent6" w:themeShade="BF"/>
            </w:tcBorders>
            <w:shd w:val="clear" w:color="auto" w:fill="D9D9D9" w:themeFill="background1" w:themeFillShade="D9"/>
            <w:hideMark/>
          </w:tcPr>
          <w:p w14:paraId="148BD596"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 xml:space="preserve">% </w:t>
            </w:r>
          </w:p>
        </w:tc>
        <w:tc>
          <w:tcPr>
            <w:tcW w:w="1276" w:type="dxa"/>
            <w:tcBorders>
              <w:bottom w:val="single" w:sz="12" w:space="0" w:color="538135" w:themeColor="accent6" w:themeShade="BF"/>
            </w:tcBorders>
            <w:shd w:val="clear" w:color="auto" w:fill="D9D9D9" w:themeFill="background1" w:themeFillShade="D9"/>
            <w:hideMark/>
          </w:tcPr>
          <w:p w14:paraId="538DAA77"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Effectif</w:t>
            </w:r>
          </w:p>
        </w:tc>
        <w:tc>
          <w:tcPr>
            <w:tcW w:w="992" w:type="dxa"/>
            <w:tcBorders>
              <w:bottom w:val="single" w:sz="12" w:space="0" w:color="538135" w:themeColor="accent6" w:themeShade="BF"/>
            </w:tcBorders>
            <w:shd w:val="clear" w:color="auto" w:fill="D9D9D9" w:themeFill="background1" w:themeFillShade="D9"/>
            <w:hideMark/>
          </w:tcPr>
          <w:p w14:paraId="7CD1824D"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 xml:space="preserve">% </w:t>
            </w:r>
          </w:p>
        </w:tc>
        <w:tc>
          <w:tcPr>
            <w:tcW w:w="1163" w:type="dxa"/>
            <w:tcBorders>
              <w:bottom w:val="single" w:sz="12" w:space="0" w:color="538135" w:themeColor="accent6" w:themeShade="BF"/>
            </w:tcBorders>
            <w:shd w:val="clear" w:color="auto" w:fill="D9D9D9" w:themeFill="background1" w:themeFillShade="D9"/>
            <w:hideMark/>
          </w:tcPr>
          <w:p w14:paraId="0C80B378"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Effectif</w:t>
            </w:r>
          </w:p>
        </w:tc>
        <w:tc>
          <w:tcPr>
            <w:tcW w:w="944" w:type="dxa"/>
            <w:tcBorders>
              <w:bottom w:val="single" w:sz="12" w:space="0" w:color="538135" w:themeColor="accent6" w:themeShade="BF"/>
            </w:tcBorders>
            <w:shd w:val="clear" w:color="auto" w:fill="D9D9D9" w:themeFill="background1" w:themeFillShade="D9"/>
            <w:hideMark/>
          </w:tcPr>
          <w:p w14:paraId="4071C0DC"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 xml:space="preserve">% </w:t>
            </w:r>
          </w:p>
        </w:tc>
      </w:tr>
      <w:tr w:rsidR="002B1923" w:rsidRPr="00DF248F" w14:paraId="37A7EFED" w14:textId="77777777" w:rsidTr="002B1923">
        <w:trPr>
          <w:trHeight w:val="203"/>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538135" w:themeColor="accent6" w:themeShade="BF"/>
            </w:tcBorders>
            <w:hideMark/>
          </w:tcPr>
          <w:p w14:paraId="1B915B44" w14:textId="77777777" w:rsidR="002B1923" w:rsidRPr="00DF248F" w:rsidRDefault="002B1923" w:rsidP="002B1923">
            <w:pPr>
              <w:rPr>
                <w:b w:val="0"/>
                <w:color w:val="000000"/>
              </w:rPr>
            </w:pPr>
            <w:r w:rsidRPr="00DF248F">
              <w:rPr>
                <w:b w:val="0"/>
                <w:color w:val="000000"/>
              </w:rPr>
              <w:t>Formation initiale</w:t>
            </w:r>
          </w:p>
        </w:tc>
        <w:tc>
          <w:tcPr>
            <w:tcW w:w="1134" w:type="dxa"/>
            <w:tcBorders>
              <w:top w:val="single" w:sz="12" w:space="0" w:color="538135" w:themeColor="accent6" w:themeShade="BF"/>
            </w:tcBorders>
            <w:noWrap/>
            <w:hideMark/>
          </w:tcPr>
          <w:p w14:paraId="3266F727"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F248F">
              <w:rPr>
                <w:color w:val="000000"/>
              </w:rPr>
              <w:t>561</w:t>
            </w:r>
          </w:p>
        </w:tc>
        <w:tc>
          <w:tcPr>
            <w:tcW w:w="992" w:type="dxa"/>
            <w:tcBorders>
              <w:top w:val="single" w:sz="12" w:space="0" w:color="538135" w:themeColor="accent6" w:themeShade="BF"/>
            </w:tcBorders>
            <w:noWrap/>
            <w:hideMark/>
          </w:tcPr>
          <w:p w14:paraId="33245688"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29,8</w:t>
            </w:r>
          </w:p>
        </w:tc>
        <w:tc>
          <w:tcPr>
            <w:tcW w:w="1276" w:type="dxa"/>
            <w:tcBorders>
              <w:top w:val="single" w:sz="12" w:space="0" w:color="538135" w:themeColor="accent6" w:themeShade="BF"/>
            </w:tcBorders>
            <w:noWrap/>
            <w:hideMark/>
          </w:tcPr>
          <w:p w14:paraId="14185E33"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F248F">
              <w:rPr>
                <w:color w:val="000000"/>
              </w:rPr>
              <w:t>1 323</w:t>
            </w:r>
          </w:p>
        </w:tc>
        <w:tc>
          <w:tcPr>
            <w:tcW w:w="992" w:type="dxa"/>
            <w:tcBorders>
              <w:top w:val="single" w:sz="12" w:space="0" w:color="538135" w:themeColor="accent6" w:themeShade="BF"/>
            </w:tcBorders>
            <w:noWrap/>
            <w:hideMark/>
          </w:tcPr>
          <w:p w14:paraId="05E28640"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70,2</w:t>
            </w:r>
          </w:p>
        </w:tc>
        <w:tc>
          <w:tcPr>
            <w:tcW w:w="1163" w:type="dxa"/>
            <w:tcBorders>
              <w:top w:val="single" w:sz="12" w:space="0" w:color="538135" w:themeColor="accent6" w:themeShade="BF"/>
            </w:tcBorders>
            <w:noWrap/>
            <w:hideMark/>
          </w:tcPr>
          <w:p w14:paraId="5E44EFCF"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F248F">
              <w:rPr>
                <w:color w:val="000000"/>
              </w:rPr>
              <w:t>1 884</w:t>
            </w:r>
          </w:p>
        </w:tc>
        <w:tc>
          <w:tcPr>
            <w:tcW w:w="944" w:type="dxa"/>
            <w:tcBorders>
              <w:top w:val="single" w:sz="12" w:space="0" w:color="538135" w:themeColor="accent6" w:themeShade="BF"/>
            </w:tcBorders>
            <w:noWrap/>
            <w:hideMark/>
          </w:tcPr>
          <w:p w14:paraId="15B0B8A3"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100,0</w:t>
            </w:r>
          </w:p>
        </w:tc>
      </w:tr>
      <w:tr w:rsidR="002B1923" w:rsidRPr="00DF248F" w14:paraId="6A977D64" w14:textId="77777777" w:rsidTr="002B1923">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972" w:type="dxa"/>
            <w:hideMark/>
          </w:tcPr>
          <w:p w14:paraId="40AC1F1B" w14:textId="77777777" w:rsidR="002B1923" w:rsidRPr="00DF248F" w:rsidRDefault="002B1923" w:rsidP="002B1923">
            <w:pPr>
              <w:rPr>
                <w:b w:val="0"/>
                <w:color w:val="000000"/>
              </w:rPr>
            </w:pPr>
            <w:r w:rsidRPr="00DF248F">
              <w:rPr>
                <w:b w:val="0"/>
                <w:color w:val="000000"/>
              </w:rPr>
              <w:t>Formation qualifiante</w:t>
            </w:r>
          </w:p>
        </w:tc>
        <w:tc>
          <w:tcPr>
            <w:tcW w:w="1134" w:type="dxa"/>
            <w:noWrap/>
            <w:hideMark/>
          </w:tcPr>
          <w:p w14:paraId="263217A4"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3 313</w:t>
            </w:r>
          </w:p>
        </w:tc>
        <w:tc>
          <w:tcPr>
            <w:tcW w:w="992" w:type="dxa"/>
            <w:noWrap/>
            <w:hideMark/>
          </w:tcPr>
          <w:p w14:paraId="6AC1B755"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58,6</w:t>
            </w:r>
          </w:p>
        </w:tc>
        <w:tc>
          <w:tcPr>
            <w:tcW w:w="1276" w:type="dxa"/>
            <w:noWrap/>
            <w:hideMark/>
          </w:tcPr>
          <w:p w14:paraId="24A32008"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2 336</w:t>
            </w:r>
          </w:p>
        </w:tc>
        <w:tc>
          <w:tcPr>
            <w:tcW w:w="992" w:type="dxa"/>
            <w:noWrap/>
            <w:hideMark/>
          </w:tcPr>
          <w:p w14:paraId="211098D1"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41,4</w:t>
            </w:r>
          </w:p>
        </w:tc>
        <w:tc>
          <w:tcPr>
            <w:tcW w:w="1163" w:type="dxa"/>
            <w:noWrap/>
            <w:hideMark/>
          </w:tcPr>
          <w:p w14:paraId="14C34F76"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5 649</w:t>
            </w:r>
          </w:p>
        </w:tc>
        <w:tc>
          <w:tcPr>
            <w:tcW w:w="944" w:type="dxa"/>
            <w:noWrap/>
            <w:hideMark/>
          </w:tcPr>
          <w:p w14:paraId="23CC2AED"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100,0</w:t>
            </w:r>
          </w:p>
        </w:tc>
      </w:tr>
      <w:tr w:rsidR="002B1923" w:rsidRPr="00DF248F" w14:paraId="6FF00625" w14:textId="77777777" w:rsidTr="002B1923">
        <w:trPr>
          <w:trHeight w:val="203"/>
        </w:trPr>
        <w:tc>
          <w:tcPr>
            <w:cnfStyle w:val="001000000000" w:firstRow="0" w:lastRow="0" w:firstColumn="1" w:lastColumn="0" w:oddVBand="0" w:evenVBand="0" w:oddHBand="0" w:evenHBand="0" w:firstRowFirstColumn="0" w:firstRowLastColumn="0" w:lastRowFirstColumn="0" w:lastRowLastColumn="0"/>
            <w:tcW w:w="2972" w:type="dxa"/>
            <w:hideMark/>
          </w:tcPr>
          <w:p w14:paraId="50B2677A" w14:textId="77777777" w:rsidR="002B1923" w:rsidRPr="00DF248F" w:rsidRDefault="002B1923" w:rsidP="002B1923">
            <w:pPr>
              <w:rPr>
                <w:b w:val="0"/>
                <w:color w:val="000000"/>
              </w:rPr>
            </w:pPr>
            <w:r w:rsidRPr="00DF248F">
              <w:rPr>
                <w:b w:val="0"/>
                <w:color w:val="000000"/>
              </w:rPr>
              <w:t>Formation continue</w:t>
            </w:r>
          </w:p>
        </w:tc>
        <w:tc>
          <w:tcPr>
            <w:tcW w:w="1134" w:type="dxa"/>
            <w:noWrap/>
            <w:hideMark/>
          </w:tcPr>
          <w:p w14:paraId="6738A0B7"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F248F">
              <w:rPr>
                <w:color w:val="000000"/>
              </w:rPr>
              <w:t>1 097</w:t>
            </w:r>
          </w:p>
        </w:tc>
        <w:tc>
          <w:tcPr>
            <w:tcW w:w="992" w:type="dxa"/>
            <w:noWrap/>
            <w:hideMark/>
          </w:tcPr>
          <w:p w14:paraId="027A6DD1"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37,7</w:t>
            </w:r>
          </w:p>
        </w:tc>
        <w:tc>
          <w:tcPr>
            <w:tcW w:w="1276" w:type="dxa"/>
            <w:noWrap/>
            <w:hideMark/>
          </w:tcPr>
          <w:p w14:paraId="2DD39C88"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F248F">
              <w:rPr>
                <w:color w:val="000000"/>
              </w:rPr>
              <w:t>1 811</w:t>
            </w:r>
          </w:p>
        </w:tc>
        <w:tc>
          <w:tcPr>
            <w:tcW w:w="992" w:type="dxa"/>
            <w:noWrap/>
            <w:hideMark/>
          </w:tcPr>
          <w:p w14:paraId="2A28CA54"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62,3</w:t>
            </w:r>
          </w:p>
        </w:tc>
        <w:tc>
          <w:tcPr>
            <w:tcW w:w="1163" w:type="dxa"/>
            <w:noWrap/>
            <w:hideMark/>
          </w:tcPr>
          <w:p w14:paraId="79E6B67A"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F248F">
              <w:rPr>
                <w:color w:val="000000"/>
              </w:rPr>
              <w:t>2 908</w:t>
            </w:r>
          </w:p>
        </w:tc>
        <w:tc>
          <w:tcPr>
            <w:tcW w:w="944" w:type="dxa"/>
            <w:noWrap/>
            <w:hideMark/>
          </w:tcPr>
          <w:p w14:paraId="22F36ED7"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100,0</w:t>
            </w:r>
          </w:p>
        </w:tc>
      </w:tr>
      <w:tr w:rsidR="002B1923" w:rsidRPr="00DF248F" w14:paraId="1949E8C9" w14:textId="77777777" w:rsidTr="002B1923">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972" w:type="dxa"/>
            <w:hideMark/>
          </w:tcPr>
          <w:p w14:paraId="6628A3B0" w14:textId="77777777" w:rsidR="002B1923" w:rsidRPr="00DF248F" w:rsidRDefault="002B1923" w:rsidP="002B1923">
            <w:pPr>
              <w:rPr>
                <w:b w:val="0"/>
                <w:color w:val="000000"/>
              </w:rPr>
            </w:pPr>
            <w:r w:rsidRPr="00DF248F">
              <w:rPr>
                <w:b w:val="0"/>
                <w:color w:val="000000"/>
              </w:rPr>
              <w:t>Formation Duale</w:t>
            </w:r>
          </w:p>
        </w:tc>
        <w:tc>
          <w:tcPr>
            <w:tcW w:w="1134" w:type="dxa"/>
            <w:noWrap/>
            <w:hideMark/>
          </w:tcPr>
          <w:p w14:paraId="401C86A8"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1 037</w:t>
            </w:r>
          </w:p>
        </w:tc>
        <w:tc>
          <w:tcPr>
            <w:tcW w:w="992" w:type="dxa"/>
            <w:noWrap/>
            <w:hideMark/>
          </w:tcPr>
          <w:p w14:paraId="2166AE34"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71,3</w:t>
            </w:r>
          </w:p>
        </w:tc>
        <w:tc>
          <w:tcPr>
            <w:tcW w:w="1276" w:type="dxa"/>
            <w:noWrap/>
            <w:hideMark/>
          </w:tcPr>
          <w:p w14:paraId="7B35CC31"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418</w:t>
            </w:r>
          </w:p>
        </w:tc>
        <w:tc>
          <w:tcPr>
            <w:tcW w:w="992" w:type="dxa"/>
            <w:noWrap/>
            <w:hideMark/>
          </w:tcPr>
          <w:p w14:paraId="59E762B2"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28,7</w:t>
            </w:r>
          </w:p>
        </w:tc>
        <w:tc>
          <w:tcPr>
            <w:tcW w:w="1163" w:type="dxa"/>
            <w:noWrap/>
            <w:hideMark/>
          </w:tcPr>
          <w:p w14:paraId="1CC219E9"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F248F">
              <w:rPr>
                <w:color w:val="000000"/>
              </w:rPr>
              <w:t>1 455</w:t>
            </w:r>
          </w:p>
        </w:tc>
        <w:tc>
          <w:tcPr>
            <w:tcW w:w="944" w:type="dxa"/>
            <w:noWrap/>
            <w:hideMark/>
          </w:tcPr>
          <w:p w14:paraId="5D68D1EA"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100,0</w:t>
            </w:r>
          </w:p>
        </w:tc>
      </w:tr>
      <w:tr w:rsidR="002B1923" w:rsidRPr="00DF248F" w14:paraId="357F76A4" w14:textId="77777777" w:rsidTr="002B1923">
        <w:trPr>
          <w:trHeight w:val="203"/>
        </w:trPr>
        <w:tc>
          <w:tcPr>
            <w:cnfStyle w:val="001000000000" w:firstRow="0" w:lastRow="0" w:firstColumn="1" w:lastColumn="0" w:oddVBand="0" w:evenVBand="0" w:oddHBand="0" w:evenHBand="0" w:firstRowFirstColumn="0" w:firstRowLastColumn="0" w:lastRowFirstColumn="0" w:lastRowLastColumn="0"/>
            <w:tcW w:w="2972" w:type="dxa"/>
            <w:tcBorders>
              <w:bottom w:val="single" w:sz="12" w:space="0" w:color="538135" w:themeColor="accent6" w:themeShade="BF"/>
            </w:tcBorders>
            <w:hideMark/>
          </w:tcPr>
          <w:p w14:paraId="43741447" w14:textId="77777777" w:rsidR="002B1923" w:rsidRPr="00DF248F" w:rsidRDefault="002B1923" w:rsidP="002B1923">
            <w:pPr>
              <w:rPr>
                <w:b w:val="0"/>
                <w:color w:val="000000"/>
              </w:rPr>
            </w:pPr>
            <w:r w:rsidRPr="00DF248F">
              <w:rPr>
                <w:b w:val="0"/>
                <w:color w:val="000000"/>
              </w:rPr>
              <w:t>Formation Tutorée</w:t>
            </w:r>
          </w:p>
        </w:tc>
        <w:tc>
          <w:tcPr>
            <w:tcW w:w="1134" w:type="dxa"/>
            <w:tcBorders>
              <w:bottom w:val="single" w:sz="12" w:space="0" w:color="538135" w:themeColor="accent6" w:themeShade="BF"/>
            </w:tcBorders>
            <w:noWrap/>
            <w:hideMark/>
          </w:tcPr>
          <w:p w14:paraId="573AB68B"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F248F">
              <w:rPr>
                <w:color w:val="000000"/>
              </w:rPr>
              <w:t>4 963</w:t>
            </w:r>
          </w:p>
        </w:tc>
        <w:tc>
          <w:tcPr>
            <w:tcW w:w="992" w:type="dxa"/>
            <w:tcBorders>
              <w:bottom w:val="single" w:sz="12" w:space="0" w:color="538135" w:themeColor="accent6" w:themeShade="BF"/>
            </w:tcBorders>
            <w:noWrap/>
            <w:hideMark/>
          </w:tcPr>
          <w:p w14:paraId="0279C8AB"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68,3</w:t>
            </w:r>
          </w:p>
        </w:tc>
        <w:tc>
          <w:tcPr>
            <w:tcW w:w="1276" w:type="dxa"/>
            <w:tcBorders>
              <w:bottom w:val="single" w:sz="12" w:space="0" w:color="538135" w:themeColor="accent6" w:themeShade="BF"/>
            </w:tcBorders>
            <w:noWrap/>
            <w:hideMark/>
          </w:tcPr>
          <w:p w14:paraId="1513F741"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F248F">
              <w:rPr>
                <w:color w:val="000000"/>
              </w:rPr>
              <w:t>2 305</w:t>
            </w:r>
          </w:p>
        </w:tc>
        <w:tc>
          <w:tcPr>
            <w:tcW w:w="992" w:type="dxa"/>
            <w:tcBorders>
              <w:bottom w:val="single" w:sz="12" w:space="0" w:color="538135" w:themeColor="accent6" w:themeShade="BF"/>
            </w:tcBorders>
            <w:noWrap/>
            <w:hideMark/>
          </w:tcPr>
          <w:p w14:paraId="3A0135C2"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31,7</w:t>
            </w:r>
          </w:p>
        </w:tc>
        <w:tc>
          <w:tcPr>
            <w:tcW w:w="1163" w:type="dxa"/>
            <w:tcBorders>
              <w:bottom w:val="single" w:sz="12" w:space="0" w:color="538135" w:themeColor="accent6" w:themeShade="BF"/>
            </w:tcBorders>
            <w:noWrap/>
            <w:hideMark/>
          </w:tcPr>
          <w:p w14:paraId="5B782659"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F248F">
              <w:rPr>
                <w:color w:val="000000"/>
              </w:rPr>
              <w:t>7 268</w:t>
            </w:r>
          </w:p>
        </w:tc>
        <w:tc>
          <w:tcPr>
            <w:tcW w:w="944" w:type="dxa"/>
            <w:tcBorders>
              <w:bottom w:val="single" w:sz="12" w:space="0" w:color="538135" w:themeColor="accent6" w:themeShade="BF"/>
            </w:tcBorders>
            <w:noWrap/>
            <w:hideMark/>
          </w:tcPr>
          <w:p w14:paraId="2B63FA20" w14:textId="77777777" w:rsidR="002B1923" w:rsidRPr="00DF248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100,0</w:t>
            </w:r>
          </w:p>
        </w:tc>
      </w:tr>
      <w:tr w:rsidR="002B1923" w:rsidRPr="00DF248F" w14:paraId="162EF44E" w14:textId="77777777" w:rsidTr="002B1923">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972"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75F74352" w14:textId="77777777" w:rsidR="002B1923" w:rsidRPr="00DF248F" w:rsidRDefault="002B1923" w:rsidP="002B1923">
            <w:pPr>
              <w:rPr>
                <w:color w:val="000000"/>
              </w:rPr>
            </w:pPr>
            <w:r w:rsidRPr="00DF248F">
              <w:rPr>
                <w:color w:val="000000"/>
              </w:rPr>
              <w:t>Total</w:t>
            </w:r>
          </w:p>
        </w:tc>
        <w:tc>
          <w:tcPr>
            <w:tcW w:w="113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9DEA783"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DF248F">
              <w:rPr>
                <w:b/>
                <w:color w:val="000000"/>
              </w:rPr>
              <w:t>10 971</w:t>
            </w:r>
          </w:p>
        </w:tc>
        <w:tc>
          <w:tcPr>
            <w:tcW w:w="99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DCD16D8"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57,2</w:t>
            </w:r>
          </w:p>
        </w:tc>
        <w:tc>
          <w:tcPr>
            <w:tcW w:w="127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FF23689"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DF248F">
              <w:rPr>
                <w:b/>
                <w:color w:val="000000"/>
              </w:rPr>
              <w:t>8 193</w:t>
            </w:r>
          </w:p>
        </w:tc>
        <w:tc>
          <w:tcPr>
            <w:tcW w:w="99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A22E5FC"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42,8</w:t>
            </w:r>
          </w:p>
        </w:tc>
        <w:tc>
          <w:tcPr>
            <w:tcW w:w="1163"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7DDC193"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DF248F">
              <w:rPr>
                <w:b/>
                <w:color w:val="000000"/>
              </w:rPr>
              <w:t>19 164</w:t>
            </w:r>
          </w:p>
        </w:tc>
        <w:tc>
          <w:tcPr>
            <w:tcW w:w="94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157F3C1" w14:textId="77777777" w:rsidR="002B1923" w:rsidRPr="00DF24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100,0</w:t>
            </w:r>
          </w:p>
        </w:tc>
      </w:tr>
    </w:tbl>
    <w:p w14:paraId="225F08DD"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32D0594D" w14:textId="77777777" w:rsidR="002B1923" w:rsidRDefault="002B1923" w:rsidP="002B1923">
      <w:pPr>
        <w:rPr>
          <w:i/>
          <w:sz w:val="22"/>
        </w:rPr>
      </w:pPr>
      <w:bookmarkStart w:id="53" w:name="_Toc50729983"/>
    </w:p>
    <w:p w14:paraId="32E3C66D" w14:textId="55F9040F" w:rsidR="002B1923" w:rsidRPr="006B20F5" w:rsidRDefault="00BC0CCB" w:rsidP="006B20F5">
      <w:pPr>
        <w:pStyle w:val="Lgende"/>
        <w:spacing w:after="0"/>
        <w:rPr>
          <w:i w:val="0"/>
          <w:color w:val="auto"/>
          <w:sz w:val="28"/>
        </w:rPr>
      </w:pPr>
      <w:bookmarkStart w:id="54" w:name="_Toc53182264"/>
      <w:bookmarkEnd w:id="53"/>
      <w:r w:rsidRPr="006B20F5">
        <w:rPr>
          <w:color w:val="auto"/>
          <w:sz w:val="22"/>
        </w:rPr>
        <w:t xml:space="preserve">Tableau </w:t>
      </w:r>
      <w:r w:rsidRPr="006B20F5">
        <w:rPr>
          <w:color w:val="auto"/>
          <w:sz w:val="22"/>
        </w:rPr>
        <w:fldChar w:fldCharType="begin"/>
      </w:r>
      <w:r w:rsidRPr="006B20F5">
        <w:rPr>
          <w:color w:val="auto"/>
          <w:sz w:val="22"/>
        </w:rPr>
        <w:instrText xml:space="preserve"> SEQ Tableau \* ARABIC </w:instrText>
      </w:r>
      <w:r w:rsidRPr="006B20F5">
        <w:rPr>
          <w:color w:val="auto"/>
          <w:sz w:val="22"/>
        </w:rPr>
        <w:fldChar w:fldCharType="separate"/>
      </w:r>
      <w:r w:rsidR="00D74509">
        <w:rPr>
          <w:noProof/>
          <w:color w:val="auto"/>
          <w:sz w:val="22"/>
        </w:rPr>
        <w:t>11</w:t>
      </w:r>
      <w:r w:rsidRPr="006B20F5">
        <w:rPr>
          <w:color w:val="auto"/>
          <w:sz w:val="22"/>
        </w:rPr>
        <w:fldChar w:fldCharType="end"/>
      </w:r>
      <w:r w:rsidRPr="006B20F5">
        <w:rPr>
          <w:color w:val="auto"/>
          <w:sz w:val="22"/>
        </w:rPr>
        <w:t>: Répartition du nombre de jeunes formés selon le mode apprentissage et la région</w:t>
      </w:r>
      <w:bookmarkEnd w:id="54"/>
    </w:p>
    <w:tbl>
      <w:tblPr>
        <w:tblStyle w:val="Tableausimple2"/>
        <w:tblW w:w="10111" w:type="dxa"/>
        <w:tblLayout w:type="fixed"/>
        <w:tblLook w:val="04A0" w:firstRow="1" w:lastRow="0" w:firstColumn="1" w:lastColumn="0" w:noHBand="0" w:noVBand="1"/>
      </w:tblPr>
      <w:tblGrid>
        <w:gridCol w:w="1702"/>
        <w:gridCol w:w="850"/>
        <w:gridCol w:w="567"/>
        <w:gridCol w:w="851"/>
        <w:gridCol w:w="567"/>
        <w:gridCol w:w="809"/>
        <w:gridCol w:w="571"/>
        <w:gridCol w:w="770"/>
        <w:gridCol w:w="571"/>
        <w:gridCol w:w="770"/>
        <w:gridCol w:w="625"/>
        <w:gridCol w:w="770"/>
        <w:gridCol w:w="688"/>
      </w:tblGrid>
      <w:tr w:rsidR="002B1923" w:rsidRPr="00D650E5" w14:paraId="2256CD3D" w14:textId="77777777" w:rsidTr="002B1923">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702" w:type="dxa"/>
            <w:vMerge w:val="restart"/>
            <w:tcBorders>
              <w:top w:val="single" w:sz="12" w:space="0" w:color="538135" w:themeColor="accent6" w:themeShade="BF"/>
            </w:tcBorders>
            <w:shd w:val="clear" w:color="auto" w:fill="D9D9D9" w:themeFill="background1" w:themeFillShade="D9"/>
            <w:hideMark/>
          </w:tcPr>
          <w:p w14:paraId="674009A7" w14:textId="77777777" w:rsidR="002B1923" w:rsidRDefault="002B1923" w:rsidP="002B1923">
            <w:pPr>
              <w:rPr>
                <w:color w:val="000000"/>
                <w:sz w:val="18"/>
                <w:szCs w:val="18"/>
              </w:rPr>
            </w:pPr>
            <w:r w:rsidRPr="00D650E5">
              <w:rPr>
                <w:color w:val="000000"/>
                <w:sz w:val="18"/>
                <w:szCs w:val="18"/>
              </w:rPr>
              <w:t> </w:t>
            </w:r>
          </w:p>
          <w:p w14:paraId="1EBF4581" w14:textId="77777777" w:rsidR="002B1923" w:rsidRPr="00D650E5" w:rsidRDefault="002B1923" w:rsidP="002B1923">
            <w:pPr>
              <w:rPr>
                <w:color w:val="000000"/>
                <w:sz w:val="18"/>
                <w:szCs w:val="18"/>
              </w:rPr>
            </w:pPr>
            <w:r>
              <w:rPr>
                <w:color w:val="000000"/>
                <w:sz w:val="18"/>
                <w:szCs w:val="18"/>
              </w:rPr>
              <w:t>Région</w:t>
            </w:r>
          </w:p>
        </w:tc>
        <w:tc>
          <w:tcPr>
            <w:tcW w:w="1417" w:type="dxa"/>
            <w:gridSpan w:val="2"/>
            <w:tcBorders>
              <w:top w:val="single" w:sz="12" w:space="0" w:color="538135" w:themeColor="accent6" w:themeShade="BF"/>
            </w:tcBorders>
            <w:shd w:val="clear" w:color="auto" w:fill="D9D9D9" w:themeFill="background1" w:themeFillShade="D9"/>
            <w:hideMark/>
          </w:tcPr>
          <w:p w14:paraId="2ADA26AE" w14:textId="77777777" w:rsidR="002B1923" w:rsidRPr="00D650E5"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Formation initiale</w:t>
            </w:r>
          </w:p>
        </w:tc>
        <w:tc>
          <w:tcPr>
            <w:tcW w:w="1418" w:type="dxa"/>
            <w:gridSpan w:val="2"/>
            <w:tcBorders>
              <w:top w:val="single" w:sz="12" w:space="0" w:color="538135" w:themeColor="accent6" w:themeShade="BF"/>
            </w:tcBorders>
            <w:shd w:val="clear" w:color="auto" w:fill="D9D9D9" w:themeFill="background1" w:themeFillShade="D9"/>
            <w:hideMark/>
          </w:tcPr>
          <w:p w14:paraId="0E0A9943" w14:textId="77777777" w:rsidR="002B1923" w:rsidRPr="00D650E5"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Formation qualifiante</w:t>
            </w:r>
          </w:p>
        </w:tc>
        <w:tc>
          <w:tcPr>
            <w:tcW w:w="1380" w:type="dxa"/>
            <w:gridSpan w:val="2"/>
            <w:tcBorders>
              <w:top w:val="single" w:sz="12" w:space="0" w:color="538135" w:themeColor="accent6" w:themeShade="BF"/>
            </w:tcBorders>
            <w:shd w:val="clear" w:color="auto" w:fill="D9D9D9" w:themeFill="background1" w:themeFillShade="D9"/>
            <w:hideMark/>
          </w:tcPr>
          <w:p w14:paraId="47A64DB8" w14:textId="77777777" w:rsidR="002B1923" w:rsidRPr="00D650E5"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Formation continue</w:t>
            </w:r>
          </w:p>
        </w:tc>
        <w:tc>
          <w:tcPr>
            <w:tcW w:w="1341" w:type="dxa"/>
            <w:gridSpan w:val="2"/>
            <w:tcBorders>
              <w:top w:val="single" w:sz="12" w:space="0" w:color="538135" w:themeColor="accent6" w:themeShade="BF"/>
            </w:tcBorders>
            <w:shd w:val="clear" w:color="auto" w:fill="D9D9D9" w:themeFill="background1" w:themeFillShade="D9"/>
            <w:hideMark/>
          </w:tcPr>
          <w:p w14:paraId="52007664" w14:textId="77777777" w:rsidR="002B1923" w:rsidRPr="00D650E5"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Formation Duale</w:t>
            </w:r>
          </w:p>
        </w:tc>
        <w:tc>
          <w:tcPr>
            <w:tcW w:w="1395" w:type="dxa"/>
            <w:gridSpan w:val="2"/>
            <w:tcBorders>
              <w:top w:val="single" w:sz="12" w:space="0" w:color="538135" w:themeColor="accent6" w:themeShade="BF"/>
            </w:tcBorders>
            <w:shd w:val="clear" w:color="auto" w:fill="D9D9D9" w:themeFill="background1" w:themeFillShade="D9"/>
            <w:hideMark/>
          </w:tcPr>
          <w:p w14:paraId="76CABF67" w14:textId="77777777" w:rsidR="002B1923" w:rsidRPr="00D650E5"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Formation Tutorée</w:t>
            </w:r>
          </w:p>
        </w:tc>
        <w:tc>
          <w:tcPr>
            <w:tcW w:w="1458" w:type="dxa"/>
            <w:gridSpan w:val="2"/>
            <w:tcBorders>
              <w:top w:val="single" w:sz="12" w:space="0" w:color="538135" w:themeColor="accent6" w:themeShade="BF"/>
            </w:tcBorders>
            <w:shd w:val="clear" w:color="auto" w:fill="D9D9D9" w:themeFill="background1" w:themeFillShade="D9"/>
            <w:hideMark/>
          </w:tcPr>
          <w:p w14:paraId="5B1DD3E5" w14:textId="77777777" w:rsidR="002B1923" w:rsidRPr="00D650E5"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Total</w:t>
            </w:r>
          </w:p>
        </w:tc>
      </w:tr>
      <w:tr w:rsidR="002B1923" w:rsidRPr="00D650E5" w14:paraId="3341AF7F" w14:textId="77777777" w:rsidTr="002B1923">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702" w:type="dxa"/>
            <w:vMerge/>
            <w:tcBorders>
              <w:bottom w:val="single" w:sz="12" w:space="0" w:color="538135" w:themeColor="accent6" w:themeShade="BF"/>
            </w:tcBorders>
            <w:shd w:val="clear" w:color="auto" w:fill="D9D9D9" w:themeFill="background1" w:themeFillShade="D9"/>
            <w:hideMark/>
          </w:tcPr>
          <w:p w14:paraId="770C56DA" w14:textId="77777777" w:rsidR="002B1923" w:rsidRPr="00D650E5" w:rsidRDefault="002B1923" w:rsidP="002B1923">
            <w:pPr>
              <w:rPr>
                <w:color w:val="000000"/>
                <w:sz w:val="18"/>
                <w:szCs w:val="18"/>
              </w:rPr>
            </w:pPr>
          </w:p>
        </w:tc>
        <w:tc>
          <w:tcPr>
            <w:tcW w:w="850" w:type="dxa"/>
            <w:tcBorders>
              <w:bottom w:val="single" w:sz="12" w:space="0" w:color="538135" w:themeColor="accent6" w:themeShade="BF"/>
            </w:tcBorders>
            <w:shd w:val="clear" w:color="auto" w:fill="D9D9D9" w:themeFill="background1" w:themeFillShade="D9"/>
            <w:hideMark/>
          </w:tcPr>
          <w:p w14:paraId="2F6CE427"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Effectif</w:t>
            </w:r>
          </w:p>
        </w:tc>
        <w:tc>
          <w:tcPr>
            <w:tcW w:w="567" w:type="dxa"/>
            <w:tcBorders>
              <w:bottom w:val="single" w:sz="12" w:space="0" w:color="538135" w:themeColor="accent6" w:themeShade="BF"/>
            </w:tcBorders>
            <w:shd w:val="clear" w:color="auto" w:fill="D9D9D9" w:themeFill="background1" w:themeFillShade="D9"/>
            <w:hideMark/>
          </w:tcPr>
          <w:p w14:paraId="7F7988DA"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 xml:space="preserve">% </w:t>
            </w:r>
          </w:p>
        </w:tc>
        <w:tc>
          <w:tcPr>
            <w:tcW w:w="851" w:type="dxa"/>
            <w:tcBorders>
              <w:bottom w:val="single" w:sz="12" w:space="0" w:color="538135" w:themeColor="accent6" w:themeShade="BF"/>
            </w:tcBorders>
            <w:shd w:val="clear" w:color="auto" w:fill="D9D9D9" w:themeFill="background1" w:themeFillShade="D9"/>
            <w:hideMark/>
          </w:tcPr>
          <w:p w14:paraId="7484077B"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Effectif</w:t>
            </w:r>
          </w:p>
        </w:tc>
        <w:tc>
          <w:tcPr>
            <w:tcW w:w="567" w:type="dxa"/>
            <w:tcBorders>
              <w:bottom w:val="single" w:sz="12" w:space="0" w:color="538135" w:themeColor="accent6" w:themeShade="BF"/>
            </w:tcBorders>
            <w:shd w:val="clear" w:color="auto" w:fill="D9D9D9" w:themeFill="background1" w:themeFillShade="D9"/>
            <w:hideMark/>
          </w:tcPr>
          <w:p w14:paraId="081FF64B"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 xml:space="preserve">% </w:t>
            </w:r>
          </w:p>
        </w:tc>
        <w:tc>
          <w:tcPr>
            <w:tcW w:w="809" w:type="dxa"/>
            <w:tcBorders>
              <w:bottom w:val="single" w:sz="12" w:space="0" w:color="538135" w:themeColor="accent6" w:themeShade="BF"/>
            </w:tcBorders>
            <w:shd w:val="clear" w:color="auto" w:fill="D9D9D9" w:themeFill="background1" w:themeFillShade="D9"/>
            <w:hideMark/>
          </w:tcPr>
          <w:p w14:paraId="4D38516B"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Effectif</w:t>
            </w:r>
          </w:p>
        </w:tc>
        <w:tc>
          <w:tcPr>
            <w:tcW w:w="571" w:type="dxa"/>
            <w:tcBorders>
              <w:bottom w:val="single" w:sz="12" w:space="0" w:color="538135" w:themeColor="accent6" w:themeShade="BF"/>
            </w:tcBorders>
            <w:shd w:val="clear" w:color="auto" w:fill="D9D9D9" w:themeFill="background1" w:themeFillShade="D9"/>
            <w:hideMark/>
          </w:tcPr>
          <w:p w14:paraId="04985C3A"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 xml:space="preserve">% </w:t>
            </w:r>
          </w:p>
        </w:tc>
        <w:tc>
          <w:tcPr>
            <w:tcW w:w="770" w:type="dxa"/>
            <w:tcBorders>
              <w:bottom w:val="single" w:sz="12" w:space="0" w:color="538135" w:themeColor="accent6" w:themeShade="BF"/>
            </w:tcBorders>
            <w:shd w:val="clear" w:color="auto" w:fill="D9D9D9" w:themeFill="background1" w:themeFillShade="D9"/>
            <w:hideMark/>
          </w:tcPr>
          <w:p w14:paraId="6416D531"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Effectif</w:t>
            </w:r>
          </w:p>
        </w:tc>
        <w:tc>
          <w:tcPr>
            <w:tcW w:w="571" w:type="dxa"/>
            <w:tcBorders>
              <w:bottom w:val="single" w:sz="12" w:space="0" w:color="538135" w:themeColor="accent6" w:themeShade="BF"/>
            </w:tcBorders>
            <w:shd w:val="clear" w:color="auto" w:fill="D9D9D9" w:themeFill="background1" w:themeFillShade="D9"/>
            <w:hideMark/>
          </w:tcPr>
          <w:p w14:paraId="5AFD9483"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 xml:space="preserve">% </w:t>
            </w:r>
          </w:p>
        </w:tc>
        <w:tc>
          <w:tcPr>
            <w:tcW w:w="770" w:type="dxa"/>
            <w:tcBorders>
              <w:bottom w:val="single" w:sz="12" w:space="0" w:color="538135" w:themeColor="accent6" w:themeShade="BF"/>
            </w:tcBorders>
            <w:shd w:val="clear" w:color="auto" w:fill="D9D9D9" w:themeFill="background1" w:themeFillShade="D9"/>
            <w:hideMark/>
          </w:tcPr>
          <w:p w14:paraId="4D374C04"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Effectif</w:t>
            </w:r>
          </w:p>
        </w:tc>
        <w:tc>
          <w:tcPr>
            <w:tcW w:w="625" w:type="dxa"/>
            <w:tcBorders>
              <w:bottom w:val="single" w:sz="12" w:space="0" w:color="538135" w:themeColor="accent6" w:themeShade="BF"/>
            </w:tcBorders>
            <w:shd w:val="clear" w:color="auto" w:fill="D9D9D9" w:themeFill="background1" w:themeFillShade="D9"/>
            <w:hideMark/>
          </w:tcPr>
          <w:p w14:paraId="5D6C1AE8"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 xml:space="preserve">% </w:t>
            </w:r>
          </w:p>
        </w:tc>
        <w:tc>
          <w:tcPr>
            <w:tcW w:w="770" w:type="dxa"/>
            <w:tcBorders>
              <w:bottom w:val="single" w:sz="12" w:space="0" w:color="538135" w:themeColor="accent6" w:themeShade="BF"/>
            </w:tcBorders>
            <w:shd w:val="clear" w:color="auto" w:fill="D9D9D9" w:themeFill="background1" w:themeFillShade="D9"/>
            <w:hideMark/>
          </w:tcPr>
          <w:p w14:paraId="17510DE0"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Effectif</w:t>
            </w:r>
          </w:p>
        </w:tc>
        <w:tc>
          <w:tcPr>
            <w:tcW w:w="688" w:type="dxa"/>
            <w:tcBorders>
              <w:bottom w:val="single" w:sz="12" w:space="0" w:color="538135" w:themeColor="accent6" w:themeShade="BF"/>
            </w:tcBorders>
            <w:shd w:val="clear" w:color="auto" w:fill="D9D9D9" w:themeFill="background1" w:themeFillShade="D9"/>
            <w:hideMark/>
          </w:tcPr>
          <w:p w14:paraId="1B8E0AD1"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 xml:space="preserve">% </w:t>
            </w:r>
          </w:p>
        </w:tc>
      </w:tr>
      <w:tr w:rsidR="002B1923" w:rsidRPr="00D650E5" w14:paraId="406E6178" w14:textId="77777777" w:rsidTr="002B1923">
        <w:trPr>
          <w:trHeight w:val="214"/>
        </w:trPr>
        <w:tc>
          <w:tcPr>
            <w:cnfStyle w:val="001000000000" w:firstRow="0" w:lastRow="0" w:firstColumn="1" w:lastColumn="0" w:oddVBand="0" w:evenVBand="0" w:oddHBand="0" w:evenHBand="0" w:firstRowFirstColumn="0" w:firstRowLastColumn="0" w:lastRowFirstColumn="0" w:lastRowLastColumn="0"/>
            <w:tcW w:w="1702" w:type="dxa"/>
            <w:tcBorders>
              <w:top w:val="single" w:sz="12" w:space="0" w:color="538135" w:themeColor="accent6" w:themeShade="BF"/>
            </w:tcBorders>
            <w:hideMark/>
          </w:tcPr>
          <w:p w14:paraId="79F65E1F" w14:textId="77777777" w:rsidR="002B1923" w:rsidRPr="00D650E5" w:rsidRDefault="002B1923" w:rsidP="002B1923">
            <w:pPr>
              <w:rPr>
                <w:b w:val="0"/>
                <w:color w:val="000000"/>
                <w:sz w:val="18"/>
                <w:szCs w:val="18"/>
              </w:rPr>
            </w:pPr>
            <w:r w:rsidRPr="00D650E5">
              <w:rPr>
                <w:b w:val="0"/>
                <w:color w:val="000000"/>
                <w:sz w:val="18"/>
                <w:szCs w:val="18"/>
              </w:rPr>
              <w:t>Kayes</w:t>
            </w:r>
          </w:p>
        </w:tc>
        <w:tc>
          <w:tcPr>
            <w:tcW w:w="850" w:type="dxa"/>
            <w:tcBorders>
              <w:top w:val="single" w:sz="12" w:space="0" w:color="538135" w:themeColor="accent6" w:themeShade="BF"/>
            </w:tcBorders>
            <w:noWrap/>
            <w:hideMark/>
          </w:tcPr>
          <w:p w14:paraId="7B85B3EF"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181</w:t>
            </w:r>
          </w:p>
        </w:tc>
        <w:tc>
          <w:tcPr>
            <w:tcW w:w="567" w:type="dxa"/>
            <w:tcBorders>
              <w:top w:val="single" w:sz="12" w:space="0" w:color="538135" w:themeColor="accent6" w:themeShade="BF"/>
            </w:tcBorders>
            <w:noWrap/>
            <w:hideMark/>
          </w:tcPr>
          <w:p w14:paraId="5354CE96"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7,6</w:t>
            </w:r>
          </w:p>
        </w:tc>
        <w:tc>
          <w:tcPr>
            <w:tcW w:w="851" w:type="dxa"/>
            <w:tcBorders>
              <w:top w:val="single" w:sz="12" w:space="0" w:color="538135" w:themeColor="accent6" w:themeShade="BF"/>
            </w:tcBorders>
            <w:noWrap/>
            <w:hideMark/>
          </w:tcPr>
          <w:p w14:paraId="77862695"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528</w:t>
            </w:r>
          </w:p>
        </w:tc>
        <w:tc>
          <w:tcPr>
            <w:tcW w:w="567" w:type="dxa"/>
            <w:tcBorders>
              <w:top w:val="single" w:sz="12" w:space="0" w:color="538135" w:themeColor="accent6" w:themeShade="BF"/>
            </w:tcBorders>
            <w:noWrap/>
            <w:hideMark/>
          </w:tcPr>
          <w:p w14:paraId="70831704"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22,1</w:t>
            </w:r>
          </w:p>
        </w:tc>
        <w:tc>
          <w:tcPr>
            <w:tcW w:w="809" w:type="dxa"/>
            <w:tcBorders>
              <w:top w:val="single" w:sz="12" w:space="0" w:color="538135" w:themeColor="accent6" w:themeShade="BF"/>
            </w:tcBorders>
            <w:noWrap/>
            <w:hideMark/>
          </w:tcPr>
          <w:p w14:paraId="7016DC14"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277</w:t>
            </w:r>
          </w:p>
        </w:tc>
        <w:tc>
          <w:tcPr>
            <w:tcW w:w="571" w:type="dxa"/>
            <w:tcBorders>
              <w:top w:val="single" w:sz="12" w:space="0" w:color="538135" w:themeColor="accent6" w:themeShade="BF"/>
            </w:tcBorders>
            <w:noWrap/>
            <w:hideMark/>
          </w:tcPr>
          <w:p w14:paraId="3805CD33"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11,6</w:t>
            </w:r>
          </w:p>
        </w:tc>
        <w:tc>
          <w:tcPr>
            <w:tcW w:w="770" w:type="dxa"/>
            <w:tcBorders>
              <w:top w:val="single" w:sz="12" w:space="0" w:color="538135" w:themeColor="accent6" w:themeShade="BF"/>
            </w:tcBorders>
            <w:noWrap/>
            <w:hideMark/>
          </w:tcPr>
          <w:p w14:paraId="519DE096"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74</w:t>
            </w:r>
          </w:p>
        </w:tc>
        <w:tc>
          <w:tcPr>
            <w:tcW w:w="571" w:type="dxa"/>
            <w:tcBorders>
              <w:top w:val="single" w:sz="12" w:space="0" w:color="538135" w:themeColor="accent6" w:themeShade="BF"/>
            </w:tcBorders>
            <w:noWrap/>
            <w:hideMark/>
          </w:tcPr>
          <w:p w14:paraId="30BDCA23"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3,1</w:t>
            </w:r>
          </w:p>
        </w:tc>
        <w:tc>
          <w:tcPr>
            <w:tcW w:w="770" w:type="dxa"/>
            <w:tcBorders>
              <w:top w:val="single" w:sz="12" w:space="0" w:color="538135" w:themeColor="accent6" w:themeShade="BF"/>
            </w:tcBorders>
            <w:noWrap/>
            <w:hideMark/>
          </w:tcPr>
          <w:p w14:paraId="7C006CEA"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1 324</w:t>
            </w:r>
          </w:p>
        </w:tc>
        <w:tc>
          <w:tcPr>
            <w:tcW w:w="625" w:type="dxa"/>
            <w:tcBorders>
              <w:top w:val="single" w:sz="12" w:space="0" w:color="538135" w:themeColor="accent6" w:themeShade="BF"/>
            </w:tcBorders>
            <w:noWrap/>
            <w:hideMark/>
          </w:tcPr>
          <w:p w14:paraId="375F42CC"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55,5</w:t>
            </w:r>
          </w:p>
        </w:tc>
        <w:tc>
          <w:tcPr>
            <w:tcW w:w="770" w:type="dxa"/>
            <w:tcBorders>
              <w:top w:val="single" w:sz="12" w:space="0" w:color="538135" w:themeColor="accent6" w:themeShade="BF"/>
            </w:tcBorders>
            <w:noWrap/>
            <w:hideMark/>
          </w:tcPr>
          <w:p w14:paraId="5C925444"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2 384</w:t>
            </w:r>
          </w:p>
        </w:tc>
        <w:tc>
          <w:tcPr>
            <w:tcW w:w="688" w:type="dxa"/>
            <w:tcBorders>
              <w:top w:val="single" w:sz="12" w:space="0" w:color="538135" w:themeColor="accent6" w:themeShade="BF"/>
            </w:tcBorders>
            <w:noWrap/>
            <w:hideMark/>
          </w:tcPr>
          <w:p w14:paraId="74B78B78"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100,0</w:t>
            </w:r>
          </w:p>
        </w:tc>
      </w:tr>
      <w:tr w:rsidR="002B1923" w:rsidRPr="00D650E5" w14:paraId="2020A3F9" w14:textId="77777777" w:rsidTr="002B192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702" w:type="dxa"/>
            <w:hideMark/>
          </w:tcPr>
          <w:p w14:paraId="659E2191" w14:textId="77777777" w:rsidR="002B1923" w:rsidRPr="00D650E5" w:rsidRDefault="002B1923" w:rsidP="002B1923">
            <w:pPr>
              <w:rPr>
                <w:b w:val="0"/>
                <w:color w:val="000000"/>
                <w:sz w:val="18"/>
                <w:szCs w:val="18"/>
              </w:rPr>
            </w:pPr>
            <w:r w:rsidRPr="00D650E5">
              <w:rPr>
                <w:b w:val="0"/>
                <w:color w:val="000000"/>
                <w:sz w:val="18"/>
                <w:szCs w:val="18"/>
              </w:rPr>
              <w:t>Koulikoro</w:t>
            </w:r>
          </w:p>
        </w:tc>
        <w:tc>
          <w:tcPr>
            <w:tcW w:w="850" w:type="dxa"/>
            <w:noWrap/>
            <w:hideMark/>
          </w:tcPr>
          <w:p w14:paraId="7E7AA3DE"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123</w:t>
            </w:r>
          </w:p>
        </w:tc>
        <w:tc>
          <w:tcPr>
            <w:tcW w:w="567" w:type="dxa"/>
            <w:noWrap/>
            <w:hideMark/>
          </w:tcPr>
          <w:p w14:paraId="41ED86F1"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6,7</w:t>
            </w:r>
          </w:p>
        </w:tc>
        <w:tc>
          <w:tcPr>
            <w:tcW w:w="851" w:type="dxa"/>
            <w:noWrap/>
            <w:hideMark/>
          </w:tcPr>
          <w:p w14:paraId="505E98CD"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774</w:t>
            </w:r>
          </w:p>
        </w:tc>
        <w:tc>
          <w:tcPr>
            <w:tcW w:w="567" w:type="dxa"/>
            <w:noWrap/>
            <w:hideMark/>
          </w:tcPr>
          <w:p w14:paraId="5818D4BA"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42,5</w:t>
            </w:r>
          </w:p>
        </w:tc>
        <w:tc>
          <w:tcPr>
            <w:tcW w:w="809" w:type="dxa"/>
            <w:noWrap/>
            <w:hideMark/>
          </w:tcPr>
          <w:p w14:paraId="4BA5BEC2"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469</w:t>
            </w:r>
          </w:p>
        </w:tc>
        <w:tc>
          <w:tcPr>
            <w:tcW w:w="571" w:type="dxa"/>
            <w:noWrap/>
            <w:hideMark/>
          </w:tcPr>
          <w:p w14:paraId="3093F47D"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25,7</w:t>
            </w:r>
          </w:p>
        </w:tc>
        <w:tc>
          <w:tcPr>
            <w:tcW w:w="770" w:type="dxa"/>
            <w:noWrap/>
            <w:hideMark/>
          </w:tcPr>
          <w:p w14:paraId="37173B59"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238</w:t>
            </w:r>
          </w:p>
        </w:tc>
        <w:tc>
          <w:tcPr>
            <w:tcW w:w="571" w:type="dxa"/>
            <w:noWrap/>
            <w:hideMark/>
          </w:tcPr>
          <w:p w14:paraId="114C9A4E"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13,1</w:t>
            </w:r>
          </w:p>
        </w:tc>
        <w:tc>
          <w:tcPr>
            <w:tcW w:w="770" w:type="dxa"/>
            <w:noWrap/>
            <w:hideMark/>
          </w:tcPr>
          <w:p w14:paraId="42C85510"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219</w:t>
            </w:r>
          </w:p>
        </w:tc>
        <w:tc>
          <w:tcPr>
            <w:tcW w:w="625" w:type="dxa"/>
            <w:noWrap/>
            <w:hideMark/>
          </w:tcPr>
          <w:p w14:paraId="1A741F88"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12,0</w:t>
            </w:r>
          </w:p>
        </w:tc>
        <w:tc>
          <w:tcPr>
            <w:tcW w:w="770" w:type="dxa"/>
            <w:noWrap/>
            <w:hideMark/>
          </w:tcPr>
          <w:p w14:paraId="73EA5A47"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1 823</w:t>
            </w:r>
          </w:p>
        </w:tc>
        <w:tc>
          <w:tcPr>
            <w:tcW w:w="688" w:type="dxa"/>
            <w:noWrap/>
            <w:hideMark/>
          </w:tcPr>
          <w:p w14:paraId="009646A4"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100,0</w:t>
            </w:r>
          </w:p>
        </w:tc>
      </w:tr>
      <w:tr w:rsidR="002B1923" w:rsidRPr="00D650E5" w14:paraId="32970E3B" w14:textId="77777777" w:rsidTr="002B1923">
        <w:trPr>
          <w:trHeight w:val="214"/>
        </w:trPr>
        <w:tc>
          <w:tcPr>
            <w:cnfStyle w:val="001000000000" w:firstRow="0" w:lastRow="0" w:firstColumn="1" w:lastColumn="0" w:oddVBand="0" w:evenVBand="0" w:oddHBand="0" w:evenHBand="0" w:firstRowFirstColumn="0" w:firstRowLastColumn="0" w:lastRowFirstColumn="0" w:lastRowLastColumn="0"/>
            <w:tcW w:w="1702" w:type="dxa"/>
            <w:hideMark/>
          </w:tcPr>
          <w:p w14:paraId="1F3F493F" w14:textId="77777777" w:rsidR="002B1923" w:rsidRPr="00D650E5" w:rsidRDefault="002B1923" w:rsidP="002B1923">
            <w:pPr>
              <w:rPr>
                <w:b w:val="0"/>
                <w:color w:val="000000"/>
                <w:sz w:val="18"/>
                <w:szCs w:val="18"/>
              </w:rPr>
            </w:pPr>
            <w:r w:rsidRPr="00D650E5">
              <w:rPr>
                <w:b w:val="0"/>
                <w:color w:val="000000"/>
                <w:sz w:val="18"/>
                <w:szCs w:val="18"/>
              </w:rPr>
              <w:t>Sikasso</w:t>
            </w:r>
          </w:p>
        </w:tc>
        <w:tc>
          <w:tcPr>
            <w:tcW w:w="850" w:type="dxa"/>
            <w:noWrap/>
            <w:hideMark/>
          </w:tcPr>
          <w:p w14:paraId="59E9C74C"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298</w:t>
            </w:r>
          </w:p>
        </w:tc>
        <w:tc>
          <w:tcPr>
            <w:tcW w:w="567" w:type="dxa"/>
            <w:noWrap/>
            <w:hideMark/>
          </w:tcPr>
          <w:p w14:paraId="788F82CA"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13,7</w:t>
            </w:r>
          </w:p>
        </w:tc>
        <w:tc>
          <w:tcPr>
            <w:tcW w:w="851" w:type="dxa"/>
            <w:noWrap/>
            <w:hideMark/>
          </w:tcPr>
          <w:p w14:paraId="34996F2D"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242</w:t>
            </w:r>
          </w:p>
        </w:tc>
        <w:tc>
          <w:tcPr>
            <w:tcW w:w="567" w:type="dxa"/>
            <w:noWrap/>
            <w:hideMark/>
          </w:tcPr>
          <w:p w14:paraId="7D4AEB7C"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11,1</w:t>
            </w:r>
          </w:p>
        </w:tc>
        <w:tc>
          <w:tcPr>
            <w:tcW w:w="809" w:type="dxa"/>
            <w:noWrap/>
            <w:hideMark/>
          </w:tcPr>
          <w:p w14:paraId="3E38E198"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384</w:t>
            </w:r>
          </w:p>
        </w:tc>
        <w:tc>
          <w:tcPr>
            <w:tcW w:w="571" w:type="dxa"/>
            <w:noWrap/>
            <w:hideMark/>
          </w:tcPr>
          <w:p w14:paraId="27334D47"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17,7</w:t>
            </w:r>
          </w:p>
        </w:tc>
        <w:tc>
          <w:tcPr>
            <w:tcW w:w="770" w:type="dxa"/>
            <w:noWrap/>
            <w:hideMark/>
          </w:tcPr>
          <w:p w14:paraId="76285416"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33</w:t>
            </w:r>
          </w:p>
        </w:tc>
        <w:tc>
          <w:tcPr>
            <w:tcW w:w="571" w:type="dxa"/>
            <w:noWrap/>
            <w:hideMark/>
          </w:tcPr>
          <w:p w14:paraId="042ED226"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1,5</w:t>
            </w:r>
          </w:p>
        </w:tc>
        <w:tc>
          <w:tcPr>
            <w:tcW w:w="770" w:type="dxa"/>
            <w:noWrap/>
            <w:hideMark/>
          </w:tcPr>
          <w:p w14:paraId="13409C8D"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1 215</w:t>
            </w:r>
          </w:p>
        </w:tc>
        <w:tc>
          <w:tcPr>
            <w:tcW w:w="625" w:type="dxa"/>
            <w:noWrap/>
            <w:hideMark/>
          </w:tcPr>
          <w:p w14:paraId="30C28F29"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55,9</w:t>
            </w:r>
          </w:p>
        </w:tc>
        <w:tc>
          <w:tcPr>
            <w:tcW w:w="770" w:type="dxa"/>
            <w:noWrap/>
            <w:hideMark/>
          </w:tcPr>
          <w:p w14:paraId="32FAEBBE"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2 172</w:t>
            </w:r>
          </w:p>
        </w:tc>
        <w:tc>
          <w:tcPr>
            <w:tcW w:w="688" w:type="dxa"/>
            <w:noWrap/>
            <w:hideMark/>
          </w:tcPr>
          <w:p w14:paraId="5F329550"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100,0</w:t>
            </w:r>
          </w:p>
        </w:tc>
      </w:tr>
      <w:tr w:rsidR="002B1923" w:rsidRPr="00D650E5" w14:paraId="0CEF96C6" w14:textId="77777777" w:rsidTr="002B192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702" w:type="dxa"/>
            <w:hideMark/>
          </w:tcPr>
          <w:p w14:paraId="6809C40C" w14:textId="77777777" w:rsidR="002B1923" w:rsidRPr="00D650E5" w:rsidRDefault="002B1923" w:rsidP="002B1923">
            <w:pPr>
              <w:rPr>
                <w:b w:val="0"/>
                <w:color w:val="000000"/>
                <w:sz w:val="18"/>
                <w:szCs w:val="18"/>
              </w:rPr>
            </w:pPr>
            <w:r w:rsidRPr="00D650E5">
              <w:rPr>
                <w:b w:val="0"/>
                <w:color w:val="000000"/>
                <w:sz w:val="18"/>
                <w:szCs w:val="18"/>
              </w:rPr>
              <w:t>Ségou</w:t>
            </w:r>
          </w:p>
        </w:tc>
        <w:tc>
          <w:tcPr>
            <w:tcW w:w="850" w:type="dxa"/>
            <w:noWrap/>
            <w:hideMark/>
          </w:tcPr>
          <w:p w14:paraId="59B2FFA9"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99</w:t>
            </w:r>
          </w:p>
        </w:tc>
        <w:tc>
          <w:tcPr>
            <w:tcW w:w="567" w:type="dxa"/>
            <w:noWrap/>
            <w:hideMark/>
          </w:tcPr>
          <w:p w14:paraId="4306E789"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2,3</w:t>
            </w:r>
          </w:p>
        </w:tc>
        <w:tc>
          <w:tcPr>
            <w:tcW w:w="851" w:type="dxa"/>
            <w:noWrap/>
            <w:hideMark/>
          </w:tcPr>
          <w:p w14:paraId="7AED573F"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848</w:t>
            </w:r>
          </w:p>
        </w:tc>
        <w:tc>
          <w:tcPr>
            <w:tcW w:w="567" w:type="dxa"/>
            <w:noWrap/>
            <w:hideMark/>
          </w:tcPr>
          <w:p w14:paraId="7E38FBFA"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19,6</w:t>
            </w:r>
          </w:p>
        </w:tc>
        <w:tc>
          <w:tcPr>
            <w:tcW w:w="809" w:type="dxa"/>
            <w:noWrap/>
            <w:hideMark/>
          </w:tcPr>
          <w:p w14:paraId="6B279BD4"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198</w:t>
            </w:r>
          </w:p>
        </w:tc>
        <w:tc>
          <w:tcPr>
            <w:tcW w:w="571" w:type="dxa"/>
            <w:noWrap/>
            <w:hideMark/>
          </w:tcPr>
          <w:p w14:paraId="69921783"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4,6</w:t>
            </w:r>
          </w:p>
        </w:tc>
        <w:tc>
          <w:tcPr>
            <w:tcW w:w="770" w:type="dxa"/>
            <w:noWrap/>
            <w:hideMark/>
          </w:tcPr>
          <w:p w14:paraId="249CF467"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46</w:t>
            </w:r>
          </w:p>
        </w:tc>
        <w:tc>
          <w:tcPr>
            <w:tcW w:w="571" w:type="dxa"/>
            <w:noWrap/>
            <w:hideMark/>
          </w:tcPr>
          <w:p w14:paraId="3458D7E7"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1,1</w:t>
            </w:r>
          </w:p>
        </w:tc>
        <w:tc>
          <w:tcPr>
            <w:tcW w:w="770" w:type="dxa"/>
            <w:noWrap/>
            <w:hideMark/>
          </w:tcPr>
          <w:p w14:paraId="4F5F9381"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3 127</w:t>
            </w:r>
          </w:p>
        </w:tc>
        <w:tc>
          <w:tcPr>
            <w:tcW w:w="625" w:type="dxa"/>
            <w:noWrap/>
            <w:hideMark/>
          </w:tcPr>
          <w:p w14:paraId="20AAACDB"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72,4</w:t>
            </w:r>
          </w:p>
        </w:tc>
        <w:tc>
          <w:tcPr>
            <w:tcW w:w="770" w:type="dxa"/>
            <w:noWrap/>
            <w:hideMark/>
          </w:tcPr>
          <w:p w14:paraId="4EB6241A"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4 318</w:t>
            </w:r>
          </w:p>
        </w:tc>
        <w:tc>
          <w:tcPr>
            <w:tcW w:w="688" w:type="dxa"/>
            <w:noWrap/>
            <w:hideMark/>
          </w:tcPr>
          <w:p w14:paraId="3C93CB6B"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100,0</w:t>
            </w:r>
          </w:p>
        </w:tc>
      </w:tr>
      <w:tr w:rsidR="002B1923" w:rsidRPr="00D650E5" w14:paraId="12CB24D2" w14:textId="77777777" w:rsidTr="002B1923">
        <w:trPr>
          <w:trHeight w:val="214"/>
        </w:trPr>
        <w:tc>
          <w:tcPr>
            <w:cnfStyle w:val="001000000000" w:firstRow="0" w:lastRow="0" w:firstColumn="1" w:lastColumn="0" w:oddVBand="0" w:evenVBand="0" w:oddHBand="0" w:evenHBand="0" w:firstRowFirstColumn="0" w:firstRowLastColumn="0" w:lastRowFirstColumn="0" w:lastRowLastColumn="0"/>
            <w:tcW w:w="1702" w:type="dxa"/>
            <w:hideMark/>
          </w:tcPr>
          <w:p w14:paraId="5E77E7AB" w14:textId="77777777" w:rsidR="002B1923" w:rsidRPr="00D650E5" w:rsidRDefault="002B1923" w:rsidP="002B1923">
            <w:pPr>
              <w:rPr>
                <w:b w:val="0"/>
                <w:color w:val="000000"/>
                <w:sz w:val="18"/>
                <w:szCs w:val="18"/>
              </w:rPr>
            </w:pPr>
            <w:r w:rsidRPr="00D650E5">
              <w:rPr>
                <w:b w:val="0"/>
                <w:color w:val="000000"/>
                <w:sz w:val="18"/>
                <w:szCs w:val="18"/>
              </w:rPr>
              <w:t>Mopti</w:t>
            </w:r>
          </w:p>
        </w:tc>
        <w:tc>
          <w:tcPr>
            <w:tcW w:w="850" w:type="dxa"/>
            <w:noWrap/>
            <w:hideMark/>
          </w:tcPr>
          <w:p w14:paraId="38FF7EBC"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197</w:t>
            </w:r>
          </w:p>
        </w:tc>
        <w:tc>
          <w:tcPr>
            <w:tcW w:w="567" w:type="dxa"/>
            <w:noWrap/>
            <w:hideMark/>
          </w:tcPr>
          <w:p w14:paraId="3CADD68D"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7,8</w:t>
            </w:r>
          </w:p>
        </w:tc>
        <w:tc>
          <w:tcPr>
            <w:tcW w:w="851" w:type="dxa"/>
            <w:noWrap/>
            <w:hideMark/>
          </w:tcPr>
          <w:p w14:paraId="740CBA68"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898</w:t>
            </w:r>
          </w:p>
        </w:tc>
        <w:tc>
          <w:tcPr>
            <w:tcW w:w="567" w:type="dxa"/>
            <w:noWrap/>
            <w:hideMark/>
          </w:tcPr>
          <w:p w14:paraId="27582A29"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35,6</w:t>
            </w:r>
          </w:p>
        </w:tc>
        <w:tc>
          <w:tcPr>
            <w:tcW w:w="809" w:type="dxa"/>
            <w:noWrap/>
            <w:hideMark/>
          </w:tcPr>
          <w:p w14:paraId="7C561C77"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398</w:t>
            </w:r>
          </w:p>
        </w:tc>
        <w:tc>
          <w:tcPr>
            <w:tcW w:w="571" w:type="dxa"/>
            <w:noWrap/>
            <w:hideMark/>
          </w:tcPr>
          <w:p w14:paraId="0E8EFC91"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15,8</w:t>
            </w:r>
          </w:p>
        </w:tc>
        <w:tc>
          <w:tcPr>
            <w:tcW w:w="770" w:type="dxa"/>
            <w:noWrap/>
            <w:hideMark/>
          </w:tcPr>
          <w:p w14:paraId="1E7BF98E"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114</w:t>
            </w:r>
          </w:p>
        </w:tc>
        <w:tc>
          <w:tcPr>
            <w:tcW w:w="571" w:type="dxa"/>
            <w:noWrap/>
            <w:hideMark/>
          </w:tcPr>
          <w:p w14:paraId="15217CE1"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4,5</w:t>
            </w:r>
          </w:p>
        </w:tc>
        <w:tc>
          <w:tcPr>
            <w:tcW w:w="770" w:type="dxa"/>
            <w:noWrap/>
            <w:hideMark/>
          </w:tcPr>
          <w:p w14:paraId="40C0715F"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919</w:t>
            </w:r>
          </w:p>
        </w:tc>
        <w:tc>
          <w:tcPr>
            <w:tcW w:w="625" w:type="dxa"/>
            <w:noWrap/>
            <w:hideMark/>
          </w:tcPr>
          <w:p w14:paraId="31CA14BE"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36,4</w:t>
            </w:r>
          </w:p>
        </w:tc>
        <w:tc>
          <w:tcPr>
            <w:tcW w:w="770" w:type="dxa"/>
            <w:noWrap/>
            <w:hideMark/>
          </w:tcPr>
          <w:p w14:paraId="308A7E96"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2 526</w:t>
            </w:r>
          </w:p>
        </w:tc>
        <w:tc>
          <w:tcPr>
            <w:tcW w:w="688" w:type="dxa"/>
            <w:noWrap/>
            <w:hideMark/>
          </w:tcPr>
          <w:p w14:paraId="4C2717DC"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100,0</w:t>
            </w:r>
          </w:p>
        </w:tc>
      </w:tr>
      <w:tr w:rsidR="002B1923" w:rsidRPr="00D650E5" w14:paraId="420381A6" w14:textId="77777777" w:rsidTr="002B192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702" w:type="dxa"/>
            <w:hideMark/>
          </w:tcPr>
          <w:p w14:paraId="16505439" w14:textId="77777777" w:rsidR="002B1923" w:rsidRPr="00D650E5" w:rsidRDefault="002B1923" w:rsidP="002B1923">
            <w:pPr>
              <w:rPr>
                <w:b w:val="0"/>
                <w:color w:val="000000"/>
                <w:sz w:val="18"/>
                <w:szCs w:val="18"/>
              </w:rPr>
            </w:pPr>
            <w:r w:rsidRPr="00D650E5">
              <w:rPr>
                <w:b w:val="0"/>
                <w:color w:val="000000"/>
                <w:sz w:val="18"/>
                <w:szCs w:val="18"/>
              </w:rPr>
              <w:t>Tombouctou</w:t>
            </w:r>
          </w:p>
        </w:tc>
        <w:tc>
          <w:tcPr>
            <w:tcW w:w="850" w:type="dxa"/>
            <w:noWrap/>
            <w:hideMark/>
          </w:tcPr>
          <w:p w14:paraId="22BBD092"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2</w:t>
            </w:r>
          </w:p>
        </w:tc>
        <w:tc>
          <w:tcPr>
            <w:tcW w:w="567" w:type="dxa"/>
            <w:noWrap/>
            <w:hideMark/>
          </w:tcPr>
          <w:p w14:paraId="1A3D3DEB"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Pr="00D650E5">
              <w:rPr>
                <w:color w:val="000000"/>
                <w:sz w:val="18"/>
                <w:szCs w:val="18"/>
              </w:rPr>
              <w:t>,2</w:t>
            </w:r>
          </w:p>
        </w:tc>
        <w:tc>
          <w:tcPr>
            <w:tcW w:w="851" w:type="dxa"/>
            <w:noWrap/>
            <w:hideMark/>
          </w:tcPr>
          <w:p w14:paraId="3A7D21C9"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118</w:t>
            </w:r>
          </w:p>
        </w:tc>
        <w:tc>
          <w:tcPr>
            <w:tcW w:w="567" w:type="dxa"/>
            <w:noWrap/>
            <w:hideMark/>
          </w:tcPr>
          <w:p w14:paraId="6D85E572"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13,3</w:t>
            </w:r>
          </w:p>
        </w:tc>
        <w:tc>
          <w:tcPr>
            <w:tcW w:w="809" w:type="dxa"/>
            <w:noWrap/>
            <w:hideMark/>
          </w:tcPr>
          <w:p w14:paraId="44C046EB"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587</w:t>
            </w:r>
          </w:p>
        </w:tc>
        <w:tc>
          <w:tcPr>
            <w:tcW w:w="571" w:type="dxa"/>
            <w:noWrap/>
            <w:hideMark/>
          </w:tcPr>
          <w:p w14:paraId="1F6D6CA1"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66,4</w:t>
            </w:r>
          </w:p>
        </w:tc>
        <w:tc>
          <w:tcPr>
            <w:tcW w:w="770" w:type="dxa"/>
            <w:noWrap/>
            <w:hideMark/>
          </w:tcPr>
          <w:p w14:paraId="43ED2C5D"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177</w:t>
            </w:r>
          </w:p>
        </w:tc>
        <w:tc>
          <w:tcPr>
            <w:tcW w:w="571" w:type="dxa"/>
            <w:noWrap/>
            <w:hideMark/>
          </w:tcPr>
          <w:p w14:paraId="7CCBB762"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20,0</w:t>
            </w:r>
          </w:p>
        </w:tc>
        <w:tc>
          <w:tcPr>
            <w:tcW w:w="770" w:type="dxa"/>
            <w:noWrap/>
            <w:hideMark/>
          </w:tcPr>
          <w:p w14:paraId="2E47355F"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0</w:t>
            </w:r>
          </w:p>
        </w:tc>
        <w:tc>
          <w:tcPr>
            <w:tcW w:w="625" w:type="dxa"/>
            <w:noWrap/>
            <w:hideMark/>
          </w:tcPr>
          <w:p w14:paraId="7CD74045"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0,0</w:t>
            </w:r>
          </w:p>
        </w:tc>
        <w:tc>
          <w:tcPr>
            <w:tcW w:w="770" w:type="dxa"/>
            <w:noWrap/>
            <w:hideMark/>
          </w:tcPr>
          <w:p w14:paraId="68C99133"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884</w:t>
            </w:r>
          </w:p>
        </w:tc>
        <w:tc>
          <w:tcPr>
            <w:tcW w:w="688" w:type="dxa"/>
            <w:noWrap/>
            <w:hideMark/>
          </w:tcPr>
          <w:p w14:paraId="17D42E5E"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100,0</w:t>
            </w:r>
          </w:p>
        </w:tc>
      </w:tr>
      <w:tr w:rsidR="002B1923" w:rsidRPr="00D650E5" w14:paraId="469A9BE0" w14:textId="77777777" w:rsidTr="002B1923">
        <w:trPr>
          <w:trHeight w:val="214"/>
        </w:trPr>
        <w:tc>
          <w:tcPr>
            <w:cnfStyle w:val="001000000000" w:firstRow="0" w:lastRow="0" w:firstColumn="1" w:lastColumn="0" w:oddVBand="0" w:evenVBand="0" w:oddHBand="0" w:evenHBand="0" w:firstRowFirstColumn="0" w:firstRowLastColumn="0" w:lastRowFirstColumn="0" w:lastRowLastColumn="0"/>
            <w:tcW w:w="1702" w:type="dxa"/>
            <w:hideMark/>
          </w:tcPr>
          <w:p w14:paraId="1B918B4F" w14:textId="77777777" w:rsidR="002B1923" w:rsidRPr="00D650E5" w:rsidRDefault="002B1923" w:rsidP="002B1923">
            <w:pPr>
              <w:rPr>
                <w:b w:val="0"/>
                <w:color w:val="000000"/>
                <w:sz w:val="18"/>
                <w:szCs w:val="18"/>
              </w:rPr>
            </w:pPr>
            <w:r w:rsidRPr="00D650E5">
              <w:rPr>
                <w:b w:val="0"/>
                <w:color w:val="000000"/>
                <w:sz w:val="18"/>
                <w:szCs w:val="18"/>
              </w:rPr>
              <w:t>Gao</w:t>
            </w:r>
          </w:p>
        </w:tc>
        <w:tc>
          <w:tcPr>
            <w:tcW w:w="850" w:type="dxa"/>
            <w:noWrap/>
            <w:hideMark/>
          </w:tcPr>
          <w:p w14:paraId="399A0C8C"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153</w:t>
            </w:r>
          </w:p>
        </w:tc>
        <w:tc>
          <w:tcPr>
            <w:tcW w:w="567" w:type="dxa"/>
            <w:noWrap/>
            <w:hideMark/>
          </w:tcPr>
          <w:p w14:paraId="65E02F33"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29,7</w:t>
            </w:r>
          </w:p>
        </w:tc>
        <w:tc>
          <w:tcPr>
            <w:tcW w:w="851" w:type="dxa"/>
            <w:noWrap/>
            <w:hideMark/>
          </w:tcPr>
          <w:p w14:paraId="647F9749"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244</w:t>
            </w:r>
          </w:p>
        </w:tc>
        <w:tc>
          <w:tcPr>
            <w:tcW w:w="567" w:type="dxa"/>
            <w:noWrap/>
            <w:hideMark/>
          </w:tcPr>
          <w:p w14:paraId="0DDBAA9B"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47,3</w:t>
            </w:r>
          </w:p>
        </w:tc>
        <w:tc>
          <w:tcPr>
            <w:tcW w:w="809" w:type="dxa"/>
            <w:noWrap/>
            <w:hideMark/>
          </w:tcPr>
          <w:p w14:paraId="3F2CC30B"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23</w:t>
            </w:r>
          </w:p>
        </w:tc>
        <w:tc>
          <w:tcPr>
            <w:tcW w:w="571" w:type="dxa"/>
            <w:noWrap/>
            <w:hideMark/>
          </w:tcPr>
          <w:p w14:paraId="33434275"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4,5</w:t>
            </w:r>
          </w:p>
        </w:tc>
        <w:tc>
          <w:tcPr>
            <w:tcW w:w="770" w:type="dxa"/>
            <w:noWrap/>
            <w:hideMark/>
          </w:tcPr>
          <w:p w14:paraId="36594497"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96</w:t>
            </w:r>
          </w:p>
        </w:tc>
        <w:tc>
          <w:tcPr>
            <w:tcW w:w="571" w:type="dxa"/>
            <w:noWrap/>
            <w:hideMark/>
          </w:tcPr>
          <w:p w14:paraId="19A936A4"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18,6</w:t>
            </w:r>
          </w:p>
        </w:tc>
        <w:tc>
          <w:tcPr>
            <w:tcW w:w="770" w:type="dxa"/>
            <w:noWrap/>
            <w:hideMark/>
          </w:tcPr>
          <w:p w14:paraId="0BA1E6A2"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0</w:t>
            </w:r>
          </w:p>
        </w:tc>
        <w:tc>
          <w:tcPr>
            <w:tcW w:w="625" w:type="dxa"/>
            <w:noWrap/>
            <w:hideMark/>
          </w:tcPr>
          <w:p w14:paraId="5D19790A"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0,0</w:t>
            </w:r>
          </w:p>
        </w:tc>
        <w:tc>
          <w:tcPr>
            <w:tcW w:w="770" w:type="dxa"/>
            <w:noWrap/>
            <w:hideMark/>
          </w:tcPr>
          <w:p w14:paraId="35456A92"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516</w:t>
            </w:r>
          </w:p>
        </w:tc>
        <w:tc>
          <w:tcPr>
            <w:tcW w:w="688" w:type="dxa"/>
            <w:noWrap/>
            <w:hideMark/>
          </w:tcPr>
          <w:p w14:paraId="43163922"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100,0</w:t>
            </w:r>
          </w:p>
        </w:tc>
      </w:tr>
      <w:tr w:rsidR="002B1923" w:rsidRPr="00D650E5" w14:paraId="46E73F83" w14:textId="77777777" w:rsidTr="002B192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702" w:type="dxa"/>
            <w:hideMark/>
          </w:tcPr>
          <w:p w14:paraId="345AC800" w14:textId="77777777" w:rsidR="002B1923" w:rsidRPr="00D650E5" w:rsidRDefault="002B1923" w:rsidP="002B1923">
            <w:pPr>
              <w:rPr>
                <w:b w:val="0"/>
                <w:color w:val="000000"/>
                <w:sz w:val="18"/>
                <w:szCs w:val="18"/>
              </w:rPr>
            </w:pPr>
            <w:r w:rsidRPr="00D650E5">
              <w:rPr>
                <w:b w:val="0"/>
                <w:color w:val="000000"/>
                <w:sz w:val="18"/>
                <w:szCs w:val="18"/>
              </w:rPr>
              <w:t>Kidal</w:t>
            </w:r>
          </w:p>
        </w:tc>
        <w:tc>
          <w:tcPr>
            <w:tcW w:w="850" w:type="dxa"/>
            <w:noWrap/>
            <w:hideMark/>
          </w:tcPr>
          <w:p w14:paraId="19B789DC"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0</w:t>
            </w:r>
          </w:p>
        </w:tc>
        <w:tc>
          <w:tcPr>
            <w:tcW w:w="567" w:type="dxa"/>
            <w:noWrap/>
            <w:hideMark/>
          </w:tcPr>
          <w:p w14:paraId="313078F1"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0,0</w:t>
            </w:r>
          </w:p>
        </w:tc>
        <w:tc>
          <w:tcPr>
            <w:tcW w:w="851" w:type="dxa"/>
            <w:noWrap/>
            <w:hideMark/>
          </w:tcPr>
          <w:p w14:paraId="2B9C7BFC"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0</w:t>
            </w:r>
          </w:p>
        </w:tc>
        <w:tc>
          <w:tcPr>
            <w:tcW w:w="567" w:type="dxa"/>
            <w:noWrap/>
            <w:hideMark/>
          </w:tcPr>
          <w:p w14:paraId="2D4D427F"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0,0</w:t>
            </w:r>
          </w:p>
        </w:tc>
        <w:tc>
          <w:tcPr>
            <w:tcW w:w="809" w:type="dxa"/>
            <w:noWrap/>
            <w:hideMark/>
          </w:tcPr>
          <w:p w14:paraId="07FCD4B6"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0</w:t>
            </w:r>
          </w:p>
        </w:tc>
        <w:tc>
          <w:tcPr>
            <w:tcW w:w="571" w:type="dxa"/>
            <w:noWrap/>
            <w:hideMark/>
          </w:tcPr>
          <w:p w14:paraId="0979040A"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0,0</w:t>
            </w:r>
          </w:p>
        </w:tc>
        <w:tc>
          <w:tcPr>
            <w:tcW w:w="770" w:type="dxa"/>
            <w:noWrap/>
            <w:hideMark/>
          </w:tcPr>
          <w:p w14:paraId="029CB6C6"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0</w:t>
            </w:r>
          </w:p>
        </w:tc>
        <w:tc>
          <w:tcPr>
            <w:tcW w:w="571" w:type="dxa"/>
            <w:noWrap/>
            <w:hideMark/>
          </w:tcPr>
          <w:p w14:paraId="511C73D0"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0,0</w:t>
            </w:r>
          </w:p>
        </w:tc>
        <w:tc>
          <w:tcPr>
            <w:tcW w:w="770" w:type="dxa"/>
            <w:noWrap/>
            <w:hideMark/>
          </w:tcPr>
          <w:p w14:paraId="4B93E102"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236</w:t>
            </w:r>
          </w:p>
        </w:tc>
        <w:tc>
          <w:tcPr>
            <w:tcW w:w="625" w:type="dxa"/>
            <w:noWrap/>
            <w:hideMark/>
          </w:tcPr>
          <w:p w14:paraId="032BF088"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100,0</w:t>
            </w:r>
          </w:p>
        </w:tc>
        <w:tc>
          <w:tcPr>
            <w:tcW w:w="770" w:type="dxa"/>
            <w:noWrap/>
            <w:hideMark/>
          </w:tcPr>
          <w:p w14:paraId="47B74CF9"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236</w:t>
            </w:r>
          </w:p>
        </w:tc>
        <w:tc>
          <w:tcPr>
            <w:tcW w:w="688" w:type="dxa"/>
            <w:noWrap/>
            <w:hideMark/>
          </w:tcPr>
          <w:p w14:paraId="5E10D5CF" w14:textId="77777777" w:rsidR="002B1923" w:rsidRPr="00D650E5"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650E5">
              <w:rPr>
                <w:color w:val="000000"/>
                <w:sz w:val="18"/>
                <w:szCs w:val="18"/>
              </w:rPr>
              <w:t>100,0</w:t>
            </w:r>
          </w:p>
        </w:tc>
      </w:tr>
      <w:tr w:rsidR="002B1923" w:rsidRPr="00D650E5" w14:paraId="3FDB6600" w14:textId="77777777" w:rsidTr="002B1923">
        <w:trPr>
          <w:trHeight w:val="214"/>
        </w:trPr>
        <w:tc>
          <w:tcPr>
            <w:cnfStyle w:val="001000000000" w:firstRow="0" w:lastRow="0" w:firstColumn="1" w:lastColumn="0" w:oddVBand="0" w:evenVBand="0" w:oddHBand="0" w:evenHBand="0" w:firstRowFirstColumn="0" w:firstRowLastColumn="0" w:lastRowFirstColumn="0" w:lastRowLastColumn="0"/>
            <w:tcW w:w="1702" w:type="dxa"/>
            <w:tcBorders>
              <w:bottom w:val="single" w:sz="12" w:space="0" w:color="538135" w:themeColor="accent6" w:themeShade="BF"/>
            </w:tcBorders>
            <w:hideMark/>
          </w:tcPr>
          <w:p w14:paraId="307C7236" w14:textId="77777777" w:rsidR="002B1923" w:rsidRPr="00D650E5" w:rsidRDefault="002B1923" w:rsidP="002B1923">
            <w:pPr>
              <w:rPr>
                <w:b w:val="0"/>
                <w:color w:val="000000"/>
                <w:sz w:val="18"/>
                <w:szCs w:val="18"/>
              </w:rPr>
            </w:pPr>
            <w:r w:rsidRPr="00D650E5">
              <w:rPr>
                <w:b w:val="0"/>
                <w:color w:val="000000"/>
                <w:sz w:val="18"/>
                <w:szCs w:val="18"/>
              </w:rPr>
              <w:t>District de Bamako</w:t>
            </w:r>
          </w:p>
        </w:tc>
        <w:tc>
          <w:tcPr>
            <w:tcW w:w="850" w:type="dxa"/>
            <w:tcBorders>
              <w:bottom w:val="single" w:sz="12" w:space="0" w:color="538135" w:themeColor="accent6" w:themeShade="BF"/>
            </w:tcBorders>
            <w:noWrap/>
            <w:hideMark/>
          </w:tcPr>
          <w:p w14:paraId="3136517E"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831</w:t>
            </w:r>
          </w:p>
        </w:tc>
        <w:tc>
          <w:tcPr>
            <w:tcW w:w="567" w:type="dxa"/>
            <w:tcBorders>
              <w:bottom w:val="single" w:sz="12" w:space="0" w:color="538135" w:themeColor="accent6" w:themeShade="BF"/>
            </w:tcBorders>
            <w:noWrap/>
            <w:hideMark/>
          </w:tcPr>
          <w:p w14:paraId="0BE11A61"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19,3</w:t>
            </w:r>
          </w:p>
        </w:tc>
        <w:tc>
          <w:tcPr>
            <w:tcW w:w="851" w:type="dxa"/>
            <w:tcBorders>
              <w:bottom w:val="single" w:sz="12" w:space="0" w:color="538135" w:themeColor="accent6" w:themeShade="BF"/>
            </w:tcBorders>
            <w:noWrap/>
            <w:hideMark/>
          </w:tcPr>
          <w:p w14:paraId="55BDB947"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w:t>
            </w:r>
            <w:r>
              <w:rPr>
                <w:color w:val="000000"/>
                <w:sz w:val="18"/>
                <w:szCs w:val="18"/>
              </w:rPr>
              <w:t> </w:t>
            </w:r>
            <w:r w:rsidRPr="00D650E5">
              <w:rPr>
                <w:color w:val="000000"/>
                <w:sz w:val="18"/>
                <w:szCs w:val="18"/>
              </w:rPr>
              <w:t>997</w:t>
            </w:r>
          </w:p>
        </w:tc>
        <w:tc>
          <w:tcPr>
            <w:tcW w:w="567" w:type="dxa"/>
            <w:tcBorders>
              <w:bottom w:val="single" w:sz="12" w:space="0" w:color="538135" w:themeColor="accent6" w:themeShade="BF"/>
            </w:tcBorders>
            <w:noWrap/>
            <w:hideMark/>
          </w:tcPr>
          <w:p w14:paraId="6A79C1EA"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46,4</w:t>
            </w:r>
          </w:p>
        </w:tc>
        <w:tc>
          <w:tcPr>
            <w:tcW w:w="809" w:type="dxa"/>
            <w:tcBorders>
              <w:bottom w:val="single" w:sz="12" w:space="0" w:color="538135" w:themeColor="accent6" w:themeShade="BF"/>
            </w:tcBorders>
            <w:noWrap/>
            <w:hideMark/>
          </w:tcPr>
          <w:p w14:paraId="5C112824"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572</w:t>
            </w:r>
          </w:p>
        </w:tc>
        <w:tc>
          <w:tcPr>
            <w:tcW w:w="571" w:type="dxa"/>
            <w:tcBorders>
              <w:bottom w:val="single" w:sz="12" w:space="0" w:color="538135" w:themeColor="accent6" w:themeShade="BF"/>
            </w:tcBorders>
            <w:noWrap/>
            <w:hideMark/>
          </w:tcPr>
          <w:p w14:paraId="193DC9C4"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13,3</w:t>
            </w:r>
          </w:p>
        </w:tc>
        <w:tc>
          <w:tcPr>
            <w:tcW w:w="770" w:type="dxa"/>
            <w:tcBorders>
              <w:bottom w:val="single" w:sz="12" w:space="0" w:color="538135" w:themeColor="accent6" w:themeShade="BF"/>
            </w:tcBorders>
            <w:noWrap/>
            <w:hideMark/>
          </w:tcPr>
          <w:p w14:paraId="72723220"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677</w:t>
            </w:r>
          </w:p>
        </w:tc>
        <w:tc>
          <w:tcPr>
            <w:tcW w:w="571" w:type="dxa"/>
            <w:tcBorders>
              <w:bottom w:val="single" w:sz="12" w:space="0" w:color="538135" w:themeColor="accent6" w:themeShade="BF"/>
            </w:tcBorders>
            <w:noWrap/>
            <w:hideMark/>
          </w:tcPr>
          <w:p w14:paraId="21F9F23C"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15,7</w:t>
            </w:r>
          </w:p>
        </w:tc>
        <w:tc>
          <w:tcPr>
            <w:tcW w:w="770" w:type="dxa"/>
            <w:tcBorders>
              <w:bottom w:val="single" w:sz="12" w:space="0" w:color="538135" w:themeColor="accent6" w:themeShade="BF"/>
            </w:tcBorders>
            <w:noWrap/>
            <w:hideMark/>
          </w:tcPr>
          <w:p w14:paraId="0CCE9DF9"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228</w:t>
            </w:r>
          </w:p>
        </w:tc>
        <w:tc>
          <w:tcPr>
            <w:tcW w:w="625" w:type="dxa"/>
            <w:tcBorders>
              <w:bottom w:val="single" w:sz="12" w:space="0" w:color="538135" w:themeColor="accent6" w:themeShade="BF"/>
            </w:tcBorders>
            <w:noWrap/>
            <w:hideMark/>
          </w:tcPr>
          <w:p w14:paraId="6D8F1971"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5,3</w:t>
            </w:r>
          </w:p>
        </w:tc>
        <w:tc>
          <w:tcPr>
            <w:tcW w:w="770" w:type="dxa"/>
            <w:tcBorders>
              <w:bottom w:val="single" w:sz="12" w:space="0" w:color="538135" w:themeColor="accent6" w:themeShade="BF"/>
            </w:tcBorders>
            <w:noWrap/>
            <w:hideMark/>
          </w:tcPr>
          <w:p w14:paraId="25D008E7"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4</w:t>
            </w:r>
            <w:r>
              <w:rPr>
                <w:color w:val="000000"/>
                <w:sz w:val="18"/>
                <w:szCs w:val="18"/>
              </w:rPr>
              <w:t> </w:t>
            </w:r>
            <w:r w:rsidRPr="00D650E5">
              <w:rPr>
                <w:color w:val="000000"/>
                <w:sz w:val="18"/>
                <w:szCs w:val="18"/>
              </w:rPr>
              <w:t>305</w:t>
            </w:r>
          </w:p>
        </w:tc>
        <w:tc>
          <w:tcPr>
            <w:tcW w:w="688" w:type="dxa"/>
            <w:tcBorders>
              <w:bottom w:val="single" w:sz="12" w:space="0" w:color="538135" w:themeColor="accent6" w:themeShade="BF"/>
            </w:tcBorders>
            <w:noWrap/>
            <w:hideMark/>
          </w:tcPr>
          <w:p w14:paraId="38F23B58" w14:textId="77777777" w:rsidR="002B1923" w:rsidRPr="00D650E5"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D650E5">
              <w:rPr>
                <w:color w:val="000000"/>
                <w:sz w:val="18"/>
                <w:szCs w:val="18"/>
              </w:rPr>
              <w:t>100,0</w:t>
            </w:r>
          </w:p>
        </w:tc>
      </w:tr>
      <w:tr w:rsidR="002B1923" w:rsidRPr="0064378F" w14:paraId="013EDD8A" w14:textId="77777777" w:rsidTr="002B192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702"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5EE4EF55" w14:textId="77777777" w:rsidR="002B1923" w:rsidRPr="0064378F" w:rsidRDefault="002B1923" w:rsidP="002B1923">
            <w:pPr>
              <w:rPr>
                <w:color w:val="000000"/>
                <w:sz w:val="18"/>
                <w:szCs w:val="18"/>
              </w:rPr>
            </w:pPr>
            <w:r w:rsidRPr="0064378F">
              <w:rPr>
                <w:color w:val="000000"/>
                <w:sz w:val="18"/>
                <w:szCs w:val="18"/>
              </w:rPr>
              <w:t>Total</w:t>
            </w:r>
          </w:p>
        </w:tc>
        <w:tc>
          <w:tcPr>
            <w:tcW w:w="85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FBE67D9"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1 884</w:t>
            </w:r>
          </w:p>
        </w:tc>
        <w:tc>
          <w:tcPr>
            <w:tcW w:w="56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6A2ACC0"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9,8</w:t>
            </w:r>
          </w:p>
        </w:tc>
        <w:tc>
          <w:tcPr>
            <w:tcW w:w="85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79CA0F13"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5 649</w:t>
            </w:r>
          </w:p>
        </w:tc>
        <w:tc>
          <w:tcPr>
            <w:tcW w:w="56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7B13720"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29,5</w:t>
            </w:r>
          </w:p>
        </w:tc>
        <w:tc>
          <w:tcPr>
            <w:tcW w:w="809"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49C9DC4"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2 908</w:t>
            </w:r>
          </w:p>
        </w:tc>
        <w:tc>
          <w:tcPr>
            <w:tcW w:w="57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75D4B8F"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15,2</w:t>
            </w:r>
          </w:p>
        </w:tc>
        <w:tc>
          <w:tcPr>
            <w:tcW w:w="77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128813E"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1 455</w:t>
            </w:r>
          </w:p>
        </w:tc>
        <w:tc>
          <w:tcPr>
            <w:tcW w:w="57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9F30E9F"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7,6</w:t>
            </w:r>
          </w:p>
        </w:tc>
        <w:tc>
          <w:tcPr>
            <w:tcW w:w="77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C84E791"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7 268</w:t>
            </w:r>
          </w:p>
        </w:tc>
        <w:tc>
          <w:tcPr>
            <w:tcW w:w="625"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1B47E8B"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37,9</w:t>
            </w:r>
          </w:p>
        </w:tc>
        <w:tc>
          <w:tcPr>
            <w:tcW w:w="77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4675E4F"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19 164</w:t>
            </w:r>
          </w:p>
        </w:tc>
        <w:tc>
          <w:tcPr>
            <w:tcW w:w="688"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C99BEF1" w14:textId="77777777" w:rsidR="002B1923" w:rsidRPr="0064378F"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64378F">
              <w:rPr>
                <w:b/>
                <w:color w:val="000000"/>
                <w:sz w:val="18"/>
                <w:szCs w:val="18"/>
              </w:rPr>
              <w:t>100,0</w:t>
            </w:r>
          </w:p>
        </w:tc>
      </w:tr>
    </w:tbl>
    <w:p w14:paraId="63C5B1FA" w14:textId="77777777" w:rsidR="002B1923" w:rsidRPr="008F1A57" w:rsidRDefault="002B1923" w:rsidP="002B1923">
      <w:pPr>
        <w:tabs>
          <w:tab w:val="left" w:pos="360"/>
        </w:tabs>
        <w:spacing w:after="120" w:line="276" w:lineRule="auto"/>
        <w:jc w:val="both"/>
        <w:rPr>
          <w:i/>
          <w:iCs/>
          <w:sz w:val="20"/>
        </w:rPr>
      </w:pPr>
      <w:r w:rsidRPr="008F1A57">
        <w:rPr>
          <w:i/>
          <w:iCs/>
          <w:sz w:val="20"/>
        </w:rPr>
        <w:t xml:space="preserve">Source : Annuaire statistique </w:t>
      </w:r>
      <w:r>
        <w:rPr>
          <w:i/>
          <w:iCs/>
          <w:sz w:val="20"/>
        </w:rPr>
        <w:t>de l’</w:t>
      </w:r>
      <w:r w:rsidRPr="008F1A57">
        <w:rPr>
          <w:i/>
          <w:iCs/>
          <w:sz w:val="20"/>
        </w:rPr>
        <w:t>emploi et</w:t>
      </w:r>
      <w:r>
        <w:rPr>
          <w:i/>
          <w:iCs/>
          <w:sz w:val="20"/>
        </w:rPr>
        <w:t xml:space="preserve"> de la</w:t>
      </w:r>
      <w:r w:rsidRPr="008F1A57">
        <w:rPr>
          <w:i/>
          <w:iCs/>
          <w:sz w:val="20"/>
        </w:rPr>
        <w:t xml:space="preserve"> formation professionnelle 2019/ONEF</w:t>
      </w:r>
    </w:p>
    <w:p w14:paraId="3249BBA0" w14:textId="77777777" w:rsidR="002B1923" w:rsidRDefault="002B1923" w:rsidP="002B1923">
      <w:pPr>
        <w:tabs>
          <w:tab w:val="left" w:pos="360"/>
        </w:tabs>
        <w:spacing w:before="120" w:after="120" w:line="276" w:lineRule="auto"/>
        <w:jc w:val="both"/>
        <w:rPr>
          <w:b/>
          <w:iCs/>
        </w:rPr>
      </w:pPr>
    </w:p>
    <w:p w14:paraId="51AFA9DD" w14:textId="77777777" w:rsidR="002B1923" w:rsidRDefault="002B1923" w:rsidP="002B1923">
      <w:pPr>
        <w:rPr>
          <w:rFonts w:eastAsiaTheme="majorEastAsia"/>
          <w:b/>
          <w:sz w:val="26"/>
          <w:szCs w:val="26"/>
        </w:rPr>
      </w:pPr>
      <w:bookmarkStart w:id="55" w:name="_Toc50729984"/>
      <w:r>
        <w:rPr>
          <w:b/>
        </w:rPr>
        <w:br w:type="page"/>
      </w:r>
    </w:p>
    <w:p w14:paraId="5B145ABA"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56" w:name="_Toc53179570"/>
      <w:r w:rsidRPr="008903A6">
        <w:rPr>
          <w:rFonts w:ascii="Times New Roman" w:hAnsi="Times New Roman" w:cs="Times New Roman"/>
          <w:b/>
          <w:color w:val="auto"/>
        </w:rPr>
        <w:lastRenderedPageBreak/>
        <w:t xml:space="preserve">IFPAC </w:t>
      </w:r>
      <w:r>
        <w:rPr>
          <w:rFonts w:ascii="Times New Roman" w:hAnsi="Times New Roman" w:cs="Times New Roman"/>
          <w:b/>
          <w:color w:val="auto"/>
        </w:rPr>
        <w:t>7</w:t>
      </w:r>
      <w:r w:rsidRPr="008903A6">
        <w:rPr>
          <w:rFonts w:ascii="Times New Roman" w:hAnsi="Times New Roman" w:cs="Times New Roman"/>
          <w:b/>
          <w:color w:val="auto"/>
        </w:rPr>
        <w:t> : Nombre de jeunes formés par filière de formation</w:t>
      </w:r>
      <w:bookmarkEnd w:id="55"/>
      <w:bookmarkEnd w:id="56"/>
    </w:p>
    <w:p w14:paraId="36E96A70" w14:textId="77777777" w:rsidR="002B1923" w:rsidRPr="00E05CA8" w:rsidRDefault="002B1923" w:rsidP="002B1923">
      <w:pPr>
        <w:rPr>
          <w:b/>
          <w:i/>
          <w:iCs/>
          <w:sz w:val="2"/>
        </w:rPr>
      </w:pPr>
    </w:p>
    <w:p w14:paraId="62149B2E" w14:textId="77777777" w:rsidR="002B1923" w:rsidRPr="00AC633C" w:rsidRDefault="002B1923" w:rsidP="002B1923">
      <w:pPr>
        <w:rPr>
          <w:i/>
          <w:sz w:val="12"/>
        </w:rPr>
      </w:pPr>
      <w:bookmarkStart w:id="57" w:name="_Toc50729985"/>
    </w:p>
    <w:p w14:paraId="33A50E80" w14:textId="1CD1ADEE" w:rsidR="002B1923" w:rsidRPr="006B20F5" w:rsidRDefault="00BC0CCB" w:rsidP="006B20F5">
      <w:pPr>
        <w:pStyle w:val="Lgende"/>
        <w:spacing w:after="0"/>
        <w:rPr>
          <w:i w:val="0"/>
          <w:color w:val="auto"/>
          <w:sz w:val="28"/>
        </w:rPr>
      </w:pPr>
      <w:bookmarkStart w:id="58" w:name="_Toc53182265"/>
      <w:bookmarkEnd w:id="57"/>
      <w:r w:rsidRPr="006B20F5">
        <w:rPr>
          <w:color w:val="auto"/>
          <w:sz w:val="22"/>
        </w:rPr>
        <w:t xml:space="preserve">Tableau </w:t>
      </w:r>
      <w:r w:rsidRPr="006B20F5">
        <w:rPr>
          <w:color w:val="auto"/>
          <w:sz w:val="22"/>
        </w:rPr>
        <w:fldChar w:fldCharType="begin"/>
      </w:r>
      <w:r w:rsidRPr="006B20F5">
        <w:rPr>
          <w:color w:val="auto"/>
          <w:sz w:val="22"/>
        </w:rPr>
        <w:instrText xml:space="preserve"> SEQ Tableau \* ARABIC </w:instrText>
      </w:r>
      <w:r w:rsidRPr="006B20F5">
        <w:rPr>
          <w:color w:val="auto"/>
          <w:sz w:val="22"/>
        </w:rPr>
        <w:fldChar w:fldCharType="separate"/>
      </w:r>
      <w:r w:rsidR="00D74509">
        <w:rPr>
          <w:noProof/>
          <w:color w:val="auto"/>
          <w:sz w:val="22"/>
        </w:rPr>
        <w:t>12</w:t>
      </w:r>
      <w:r w:rsidRPr="006B20F5">
        <w:rPr>
          <w:color w:val="auto"/>
          <w:sz w:val="22"/>
        </w:rPr>
        <w:fldChar w:fldCharType="end"/>
      </w:r>
      <w:r w:rsidRPr="006B20F5">
        <w:rPr>
          <w:color w:val="auto"/>
          <w:sz w:val="22"/>
        </w:rPr>
        <w:t>: Répartitions des apprenants selon le sexe et les filières</w:t>
      </w:r>
      <w:bookmarkEnd w:id="58"/>
    </w:p>
    <w:tbl>
      <w:tblPr>
        <w:tblStyle w:val="Tableausimple2"/>
        <w:tblW w:w="9639" w:type="dxa"/>
        <w:tblLook w:val="04A0" w:firstRow="1" w:lastRow="0" w:firstColumn="1" w:lastColumn="0" w:noHBand="0" w:noVBand="1"/>
      </w:tblPr>
      <w:tblGrid>
        <w:gridCol w:w="4743"/>
        <w:gridCol w:w="850"/>
        <w:gridCol w:w="851"/>
        <w:gridCol w:w="850"/>
        <w:gridCol w:w="851"/>
        <w:gridCol w:w="786"/>
        <w:gridCol w:w="708"/>
      </w:tblGrid>
      <w:tr w:rsidR="002B1923" w:rsidRPr="00B7575C" w14:paraId="6963137E" w14:textId="77777777" w:rsidTr="002B1923">
        <w:trPr>
          <w:cnfStyle w:val="100000000000" w:firstRow="1" w:lastRow="0" w:firstColumn="0" w:lastColumn="0" w:oddVBand="0" w:evenVBand="0" w:oddHBand="0"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4743" w:type="dxa"/>
            <w:vMerge w:val="restart"/>
            <w:tcBorders>
              <w:top w:val="single" w:sz="12" w:space="0" w:color="538135" w:themeColor="accent6" w:themeShade="BF"/>
            </w:tcBorders>
            <w:shd w:val="clear" w:color="auto" w:fill="D9D9D9" w:themeFill="background1" w:themeFillShade="D9"/>
            <w:hideMark/>
          </w:tcPr>
          <w:p w14:paraId="5E2A06BC" w14:textId="77777777" w:rsidR="002B1923" w:rsidRPr="00B7575C" w:rsidRDefault="002B1923" w:rsidP="002B1923">
            <w:pPr>
              <w:rPr>
                <w:b w:val="0"/>
                <w:color w:val="000000"/>
                <w:sz w:val="18"/>
                <w:szCs w:val="18"/>
              </w:rPr>
            </w:pPr>
            <w:r w:rsidRPr="00B7575C">
              <w:rPr>
                <w:color w:val="000000"/>
                <w:sz w:val="18"/>
                <w:szCs w:val="18"/>
              </w:rPr>
              <w:t>Filières </w:t>
            </w:r>
          </w:p>
        </w:tc>
        <w:tc>
          <w:tcPr>
            <w:tcW w:w="1701" w:type="dxa"/>
            <w:gridSpan w:val="2"/>
            <w:tcBorders>
              <w:top w:val="single" w:sz="12" w:space="0" w:color="538135" w:themeColor="accent6" w:themeShade="BF"/>
            </w:tcBorders>
            <w:shd w:val="clear" w:color="auto" w:fill="D9D9D9" w:themeFill="background1" w:themeFillShade="D9"/>
            <w:hideMark/>
          </w:tcPr>
          <w:p w14:paraId="0D514A05" w14:textId="77777777" w:rsidR="002B1923" w:rsidRPr="00B7575C" w:rsidRDefault="002B1923" w:rsidP="002B1923">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B7575C">
              <w:rPr>
                <w:color w:val="000000"/>
                <w:sz w:val="18"/>
                <w:szCs w:val="18"/>
              </w:rPr>
              <w:t>Homme</w:t>
            </w:r>
          </w:p>
        </w:tc>
        <w:tc>
          <w:tcPr>
            <w:tcW w:w="1701" w:type="dxa"/>
            <w:gridSpan w:val="2"/>
            <w:tcBorders>
              <w:top w:val="single" w:sz="12" w:space="0" w:color="538135" w:themeColor="accent6" w:themeShade="BF"/>
            </w:tcBorders>
            <w:shd w:val="clear" w:color="auto" w:fill="D9D9D9" w:themeFill="background1" w:themeFillShade="D9"/>
            <w:hideMark/>
          </w:tcPr>
          <w:p w14:paraId="02914EA1" w14:textId="77777777" w:rsidR="002B1923" w:rsidRPr="00B7575C" w:rsidRDefault="002B1923" w:rsidP="002B1923">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B7575C">
              <w:rPr>
                <w:color w:val="000000"/>
                <w:sz w:val="18"/>
                <w:szCs w:val="18"/>
              </w:rPr>
              <w:t>Femme</w:t>
            </w:r>
          </w:p>
        </w:tc>
        <w:tc>
          <w:tcPr>
            <w:tcW w:w="1494" w:type="dxa"/>
            <w:gridSpan w:val="2"/>
            <w:tcBorders>
              <w:top w:val="single" w:sz="12" w:space="0" w:color="538135" w:themeColor="accent6" w:themeShade="BF"/>
            </w:tcBorders>
            <w:shd w:val="clear" w:color="auto" w:fill="D9D9D9" w:themeFill="background1" w:themeFillShade="D9"/>
            <w:hideMark/>
          </w:tcPr>
          <w:p w14:paraId="1B821B6E" w14:textId="77777777" w:rsidR="002B1923" w:rsidRPr="00B7575C" w:rsidRDefault="002B1923" w:rsidP="002B1923">
            <w:pPr>
              <w:jc w:val="center"/>
              <w:cnfStyle w:val="100000000000" w:firstRow="1" w:lastRow="0" w:firstColumn="0" w:lastColumn="0" w:oddVBand="0" w:evenVBand="0" w:oddHBand="0" w:evenHBand="0" w:firstRowFirstColumn="0" w:firstRowLastColumn="0" w:lastRowFirstColumn="0" w:lastRowLastColumn="0"/>
              <w:rPr>
                <w:b w:val="0"/>
                <w:color w:val="000000"/>
                <w:sz w:val="18"/>
                <w:szCs w:val="18"/>
              </w:rPr>
            </w:pPr>
            <w:r w:rsidRPr="00B7575C">
              <w:rPr>
                <w:color w:val="000000"/>
                <w:sz w:val="18"/>
                <w:szCs w:val="18"/>
              </w:rPr>
              <w:t>Total</w:t>
            </w:r>
          </w:p>
        </w:tc>
      </w:tr>
      <w:tr w:rsidR="002B1923" w:rsidRPr="00B7575C" w14:paraId="02B2C552" w14:textId="77777777" w:rsidTr="002B1923">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743" w:type="dxa"/>
            <w:vMerge/>
            <w:tcBorders>
              <w:bottom w:val="single" w:sz="12" w:space="0" w:color="538135" w:themeColor="accent6" w:themeShade="BF"/>
            </w:tcBorders>
            <w:shd w:val="clear" w:color="auto" w:fill="D9D9D9" w:themeFill="background1" w:themeFillShade="D9"/>
            <w:hideMark/>
          </w:tcPr>
          <w:p w14:paraId="18EFB306" w14:textId="77777777" w:rsidR="002B1923" w:rsidRPr="00B7575C" w:rsidRDefault="002B1923" w:rsidP="002B1923">
            <w:pPr>
              <w:rPr>
                <w:b w:val="0"/>
                <w:color w:val="000000"/>
                <w:sz w:val="18"/>
                <w:szCs w:val="18"/>
              </w:rPr>
            </w:pPr>
          </w:p>
        </w:tc>
        <w:tc>
          <w:tcPr>
            <w:tcW w:w="850" w:type="dxa"/>
            <w:tcBorders>
              <w:bottom w:val="single" w:sz="12" w:space="0" w:color="538135" w:themeColor="accent6" w:themeShade="BF"/>
            </w:tcBorders>
            <w:shd w:val="clear" w:color="auto" w:fill="D9D9D9" w:themeFill="background1" w:themeFillShade="D9"/>
            <w:hideMark/>
          </w:tcPr>
          <w:p w14:paraId="3EB3B663"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Effectif</w:t>
            </w:r>
          </w:p>
        </w:tc>
        <w:tc>
          <w:tcPr>
            <w:tcW w:w="851" w:type="dxa"/>
            <w:tcBorders>
              <w:bottom w:val="single" w:sz="12" w:space="0" w:color="538135" w:themeColor="accent6" w:themeShade="BF"/>
            </w:tcBorders>
            <w:shd w:val="clear" w:color="auto" w:fill="D9D9D9" w:themeFill="background1" w:themeFillShade="D9"/>
            <w:hideMark/>
          </w:tcPr>
          <w:p w14:paraId="0F68B934"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 xml:space="preserve"> % </w:t>
            </w:r>
          </w:p>
        </w:tc>
        <w:tc>
          <w:tcPr>
            <w:tcW w:w="850" w:type="dxa"/>
            <w:tcBorders>
              <w:bottom w:val="single" w:sz="12" w:space="0" w:color="538135" w:themeColor="accent6" w:themeShade="BF"/>
            </w:tcBorders>
            <w:shd w:val="clear" w:color="auto" w:fill="D9D9D9" w:themeFill="background1" w:themeFillShade="D9"/>
            <w:hideMark/>
          </w:tcPr>
          <w:p w14:paraId="3F95AD13"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Effectif</w:t>
            </w:r>
          </w:p>
        </w:tc>
        <w:tc>
          <w:tcPr>
            <w:tcW w:w="851" w:type="dxa"/>
            <w:tcBorders>
              <w:bottom w:val="single" w:sz="12" w:space="0" w:color="538135" w:themeColor="accent6" w:themeShade="BF"/>
            </w:tcBorders>
            <w:shd w:val="clear" w:color="auto" w:fill="D9D9D9" w:themeFill="background1" w:themeFillShade="D9"/>
            <w:hideMark/>
          </w:tcPr>
          <w:p w14:paraId="6C1D79AE"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 xml:space="preserve">% </w:t>
            </w:r>
          </w:p>
        </w:tc>
        <w:tc>
          <w:tcPr>
            <w:tcW w:w="786" w:type="dxa"/>
            <w:tcBorders>
              <w:bottom w:val="single" w:sz="12" w:space="0" w:color="538135" w:themeColor="accent6" w:themeShade="BF"/>
            </w:tcBorders>
            <w:shd w:val="clear" w:color="auto" w:fill="D9D9D9" w:themeFill="background1" w:themeFillShade="D9"/>
            <w:hideMark/>
          </w:tcPr>
          <w:p w14:paraId="41D208DD"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Effectif</w:t>
            </w:r>
          </w:p>
        </w:tc>
        <w:tc>
          <w:tcPr>
            <w:tcW w:w="708" w:type="dxa"/>
            <w:tcBorders>
              <w:bottom w:val="single" w:sz="12" w:space="0" w:color="538135" w:themeColor="accent6" w:themeShade="BF"/>
            </w:tcBorders>
            <w:shd w:val="clear" w:color="auto" w:fill="D9D9D9" w:themeFill="background1" w:themeFillShade="D9"/>
            <w:hideMark/>
          </w:tcPr>
          <w:p w14:paraId="31AADB7B"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 xml:space="preserve">% </w:t>
            </w:r>
          </w:p>
        </w:tc>
      </w:tr>
      <w:tr w:rsidR="002B1923" w:rsidRPr="00C952BB" w14:paraId="60677B1A" w14:textId="77777777" w:rsidTr="002B1923">
        <w:trPr>
          <w:trHeight w:val="141"/>
        </w:trPr>
        <w:tc>
          <w:tcPr>
            <w:cnfStyle w:val="001000000000" w:firstRow="0" w:lastRow="0" w:firstColumn="1" w:lastColumn="0" w:oddVBand="0" w:evenVBand="0" w:oddHBand="0" w:evenHBand="0" w:firstRowFirstColumn="0" w:firstRowLastColumn="0" w:lastRowFirstColumn="0" w:lastRowLastColumn="0"/>
            <w:tcW w:w="4743" w:type="dxa"/>
            <w:tcBorders>
              <w:top w:val="single" w:sz="12" w:space="0" w:color="538135" w:themeColor="accent6" w:themeShade="BF"/>
            </w:tcBorders>
            <w:hideMark/>
          </w:tcPr>
          <w:p w14:paraId="1F4880C8" w14:textId="77777777" w:rsidR="002B1923" w:rsidRPr="00D802C3" w:rsidRDefault="002B1923" w:rsidP="002B1923">
            <w:pPr>
              <w:rPr>
                <w:b w:val="0"/>
                <w:color w:val="000000"/>
                <w:sz w:val="18"/>
                <w:szCs w:val="18"/>
              </w:rPr>
            </w:pPr>
            <w:r w:rsidRPr="00D802C3">
              <w:rPr>
                <w:b w:val="0"/>
                <w:color w:val="000000"/>
                <w:sz w:val="18"/>
                <w:szCs w:val="18"/>
              </w:rPr>
              <w:t>Gestion des transports ou logistique</w:t>
            </w:r>
          </w:p>
        </w:tc>
        <w:tc>
          <w:tcPr>
            <w:tcW w:w="850" w:type="dxa"/>
            <w:tcBorders>
              <w:top w:val="single" w:sz="12" w:space="0" w:color="538135" w:themeColor="accent6" w:themeShade="BF"/>
            </w:tcBorders>
            <w:noWrap/>
            <w:hideMark/>
          </w:tcPr>
          <w:p w14:paraId="3B812FA8"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tcBorders>
              <w:top w:val="single" w:sz="12" w:space="0" w:color="538135" w:themeColor="accent6" w:themeShade="BF"/>
            </w:tcBorders>
            <w:noWrap/>
            <w:hideMark/>
          </w:tcPr>
          <w:p w14:paraId="660E16F2"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tcBorders>
              <w:top w:val="single" w:sz="12" w:space="0" w:color="538135" w:themeColor="accent6" w:themeShade="BF"/>
            </w:tcBorders>
            <w:noWrap/>
            <w:hideMark/>
          </w:tcPr>
          <w:p w14:paraId="459336BA"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tcBorders>
              <w:top w:val="single" w:sz="12" w:space="0" w:color="538135" w:themeColor="accent6" w:themeShade="BF"/>
            </w:tcBorders>
            <w:noWrap/>
            <w:hideMark/>
          </w:tcPr>
          <w:p w14:paraId="3BA75E3A"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tcBorders>
              <w:top w:val="single" w:sz="12" w:space="0" w:color="538135" w:themeColor="accent6" w:themeShade="BF"/>
            </w:tcBorders>
            <w:noWrap/>
            <w:hideMark/>
          </w:tcPr>
          <w:p w14:paraId="1ED6BD0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tcBorders>
              <w:top w:val="single" w:sz="12" w:space="0" w:color="538135" w:themeColor="accent6" w:themeShade="BF"/>
            </w:tcBorders>
            <w:noWrap/>
            <w:hideMark/>
          </w:tcPr>
          <w:p w14:paraId="2F1F575E"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7CDB9B4D"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7CEA78FF" w14:textId="77777777" w:rsidR="002B1923" w:rsidRPr="00D802C3" w:rsidRDefault="002B1923" w:rsidP="002B1923">
            <w:pPr>
              <w:rPr>
                <w:b w:val="0"/>
                <w:color w:val="000000"/>
                <w:sz w:val="18"/>
                <w:szCs w:val="18"/>
              </w:rPr>
            </w:pPr>
            <w:r w:rsidRPr="00D802C3">
              <w:rPr>
                <w:b w:val="0"/>
                <w:color w:val="000000"/>
                <w:sz w:val="18"/>
                <w:szCs w:val="18"/>
              </w:rPr>
              <w:t>Mécanique</w:t>
            </w:r>
          </w:p>
        </w:tc>
        <w:tc>
          <w:tcPr>
            <w:tcW w:w="850" w:type="dxa"/>
            <w:noWrap/>
            <w:hideMark/>
          </w:tcPr>
          <w:p w14:paraId="4A30C5B3"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1005</w:t>
            </w:r>
          </w:p>
        </w:tc>
        <w:tc>
          <w:tcPr>
            <w:tcW w:w="851" w:type="dxa"/>
            <w:noWrap/>
            <w:hideMark/>
          </w:tcPr>
          <w:p w14:paraId="4C1D2FA1"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9,2</w:t>
            </w:r>
          </w:p>
        </w:tc>
        <w:tc>
          <w:tcPr>
            <w:tcW w:w="850" w:type="dxa"/>
            <w:noWrap/>
            <w:hideMark/>
          </w:tcPr>
          <w:p w14:paraId="16B917E5"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32</w:t>
            </w:r>
          </w:p>
        </w:tc>
        <w:tc>
          <w:tcPr>
            <w:tcW w:w="851" w:type="dxa"/>
            <w:noWrap/>
            <w:hideMark/>
          </w:tcPr>
          <w:p w14:paraId="55D66EF4"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0,4</w:t>
            </w:r>
          </w:p>
        </w:tc>
        <w:tc>
          <w:tcPr>
            <w:tcW w:w="786" w:type="dxa"/>
            <w:noWrap/>
            <w:hideMark/>
          </w:tcPr>
          <w:p w14:paraId="1E6B5A6A"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w:t>
            </w:r>
            <w:r>
              <w:rPr>
                <w:color w:val="000000"/>
                <w:sz w:val="18"/>
                <w:szCs w:val="18"/>
              </w:rPr>
              <w:t xml:space="preserve"> </w:t>
            </w:r>
            <w:r w:rsidRPr="00C952BB">
              <w:rPr>
                <w:color w:val="000000"/>
                <w:sz w:val="18"/>
                <w:szCs w:val="18"/>
              </w:rPr>
              <w:t>037</w:t>
            </w:r>
          </w:p>
        </w:tc>
        <w:tc>
          <w:tcPr>
            <w:tcW w:w="708" w:type="dxa"/>
            <w:noWrap/>
            <w:hideMark/>
          </w:tcPr>
          <w:p w14:paraId="17784AD5"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5,4</w:t>
            </w:r>
          </w:p>
        </w:tc>
      </w:tr>
      <w:tr w:rsidR="002B1923" w:rsidRPr="00C952BB" w14:paraId="1092AD3E"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0FE1D595" w14:textId="77777777" w:rsidR="002B1923" w:rsidRPr="00D802C3" w:rsidRDefault="002B1923" w:rsidP="002B1923">
            <w:pPr>
              <w:rPr>
                <w:b w:val="0"/>
                <w:color w:val="000000"/>
                <w:sz w:val="18"/>
                <w:szCs w:val="18"/>
              </w:rPr>
            </w:pPr>
            <w:r w:rsidRPr="00D802C3">
              <w:rPr>
                <w:b w:val="0"/>
                <w:color w:val="000000"/>
                <w:sz w:val="18"/>
                <w:szCs w:val="18"/>
              </w:rPr>
              <w:t>Conduite et travaux publics</w:t>
            </w:r>
          </w:p>
        </w:tc>
        <w:tc>
          <w:tcPr>
            <w:tcW w:w="850" w:type="dxa"/>
            <w:noWrap/>
            <w:hideMark/>
          </w:tcPr>
          <w:p w14:paraId="65CB6B4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47E04F53"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035001A4"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2F5BA5EE"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69F95B86"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1E392023"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10E1844D"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60CE4C9" w14:textId="77777777" w:rsidR="002B1923" w:rsidRPr="00D802C3" w:rsidRDefault="002B1923" w:rsidP="002B1923">
            <w:pPr>
              <w:rPr>
                <w:b w:val="0"/>
                <w:color w:val="000000"/>
                <w:sz w:val="18"/>
                <w:szCs w:val="18"/>
              </w:rPr>
            </w:pPr>
            <w:r w:rsidRPr="00D802C3">
              <w:rPr>
                <w:b w:val="0"/>
                <w:color w:val="000000"/>
                <w:sz w:val="18"/>
                <w:szCs w:val="18"/>
              </w:rPr>
              <w:t>Entretien routier</w:t>
            </w:r>
          </w:p>
        </w:tc>
        <w:tc>
          <w:tcPr>
            <w:tcW w:w="850" w:type="dxa"/>
            <w:noWrap/>
            <w:hideMark/>
          </w:tcPr>
          <w:p w14:paraId="17B1D4E1"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1C4077C2"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703F13E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3EEBA19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70A316D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3BB10389"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r>
      <w:tr w:rsidR="002B1923" w:rsidRPr="00C952BB" w14:paraId="747346FE" w14:textId="77777777" w:rsidTr="002B1923">
        <w:trPr>
          <w:trHeight w:val="68"/>
        </w:trPr>
        <w:tc>
          <w:tcPr>
            <w:cnfStyle w:val="001000000000" w:firstRow="0" w:lastRow="0" w:firstColumn="1" w:lastColumn="0" w:oddVBand="0" w:evenVBand="0" w:oddHBand="0" w:evenHBand="0" w:firstRowFirstColumn="0" w:firstRowLastColumn="0" w:lastRowFirstColumn="0" w:lastRowLastColumn="0"/>
            <w:tcW w:w="4743" w:type="dxa"/>
            <w:hideMark/>
          </w:tcPr>
          <w:p w14:paraId="369D362B" w14:textId="77777777" w:rsidR="002B1923" w:rsidRPr="00D802C3" w:rsidRDefault="002B1923" w:rsidP="002B1923">
            <w:pPr>
              <w:rPr>
                <w:b w:val="0"/>
                <w:color w:val="000000"/>
                <w:sz w:val="18"/>
                <w:szCs w:val="18"/>
              </w:rPr>
            </w:pPr>
            <w:r w:rsidRPr="00D802C3">
              <w:rPr>
                <w:b w:val="0"/>
                <w:color w:val="000000"/>
                <w:sz w:val="18"/>
                <w:szCs w:val="18"/>
              </w:rPr>
              <w:t>Production, gestion et exploitation de l'eau</w:t>
            </w:r>
          </w:p>
        </w:tc>
        <w:tc>
          <w:tcPr>
            <w:tcW w:w="850" w:type="dxa"/>
            <w:noWrap/>
            <w:hideMark/>
          </w:tcPr>
          <w:p w14:paraId="4833F24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0BE35648"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2B71C79F"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4703F2D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7D87A792"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5834963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0D905A7E"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05777304" w14:textId="77777777" w:rsidR="002B1923" w:rsidRPr="00D802C3" w:rsidRDefault="002B1923" w:rsidP="002B1923">
            <w:pPr>
              <w:rPr>
                <w:b w:val="0"/>
                <w:color w:val="000000"/>
                <w:sz w:val="18"/>
                <w:szCs w:val="18"/>
              </w:rPr>
            </w:pPr>
            <w:r w:rsidRPr="00D802C3">
              <w:rPr>
                <w:b w:val="0"/>
                <w:color w:val="000000"/>
                <w:sz w:val="18"/>
                <w:szCs w:val="18"/>
              </w:rPr>
              <w:t>Céréaliculture</w:t>
            </w:r>
          </w:p>
        </w:tc>
        <w:tc>
          <w:tcPr>
            <w:tcW w:w="850" w:type="dxa"/>
            <w:noWrap/>
            <w:hideMark/>
          </w:tcPr>
          <w:p w14:paraId="528413EE"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574</w:t>
            </w:r>
          </w:p>
        </w:tc>
        <w:tc>
          <w:tcPr>
            <w:tcW w:w="851" w:type="dxa"/>
            <w:noWrap/>
            <w:hideMark/>
          </w:tcPr>
          <w:p w14:paraId="2FFD6322"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5,2</w:t>
            </w:r>
          </w:p>
        </w:tc>
        <w:tc>
          <w:tcPr>
            <w:tcW w:w="850" w:type="dxa"/>
            <w:noWrap/>
            <w:hideMark/>
          </w:tcPr>
          <w:p w14:paraId="26D0E8BE"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372</w:t>
            </w:r>
          </w:p>
        </w:tc>
        <w:tc>
          <w:tcPr>
            <w:tcW w:w="851" w:type="dxa"/>
            <w:noWrap/>
            <w:hideMark/>
          </w:tcPr>
          <w:p w14:paraId="377D8F4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4,5</w:t>
            </w:r>
          </w:p>
        </w:tc>
        <w:tc>
          <w:tcPr>
            <w:tcW w:w="786" w:type="dxa"/>
            <w:noWrap/>
            <w:hideMark/>
          </w:tcPr>
          <w:p w14:paraId="66ED560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946</w:t>
            </w:r>
          </w:p>
        </w:tc>
        <w:tc>
          <w:tcPr>
            <w:tcW w:w="708" w:type="dxa"/>
            <w:noWrap/>
            <w:hideMark/>
          </w:tcPr>
          <w:p w14:paraId="3A093057"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4,9</w:t>
            </w:r>
          </w:p>
        </w:tc>
      </w:tr>
      <w:tr w:rsidR="002B1923" w:rsidRPr="00C952BB" w14:paraId="475C1306"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75EC41ED" w14:textId="77777777" w:rsidR="002B1923" w:rsidRPr="00D802C3" w:rsidRDefault="002B1923" w:rsidP="002B1923">
            <w:pPr>
              <w:rPr>
                <w:b w:val="0"/>
                <w:color w:val="000000"/>
                <w:sz w:val="18"/>
                <w:szCs w:val="18"/>
              </w:rPr>
            </w:pPr>
            <w:r w:rsidRPr="00D802C3">
              <w:rPr>
                <w:b w:val="0"/>
                <w:color w:val="000000"/>
                <w:sz w:val="18"/>
                <w:szCs w:val="18"/>
              </w:rPr>
              <w:t>Horticulture</w:t>
            </w:r>
          </w:p>
        </w:tc>
        <w:tc>
          <w:tcPr>
            <w:tcW w:w="850" w:type="dxa"/>
            <w:noWrap/>
            <w:hideMark/>
          </w:tcPr>
          <w:p w14:paraId="03AA1D1C"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741</w:t>
            </w:r>
          </w:p>
        </w:tc>
        <w:tc>
          <w:tcPr>
            <w:tcW w:w="851" w:type="dxa"/>
            <w:noWrap/>
            <w:hideMark/>
          </w:tcPr>
          <w:p w14:paraId="302B5FF7"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6,8</w:t>
            </w:r>
          </w:p>
        </w:tc>
        <w:tc>
          <w:tcPr>
            <w:tcW w:w="850" w:type="dxa"/>
            <w:noWrap/>
            <w:hideMark/>
          </w:tcPr>
          <w:p w14:paraId="0B0D4154"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626</w:t>
            </w:r>
          </w:p>
        </w:tc>
        <w:tc>
          <w:tcPr>
            <w:tcW w:w="851" w:type="dxa"/>
            <w:noWrap/>
            <w:hideMark/>
          </w:tcPr>
          <w:p w14:paraId="168FE8A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7,6</w:t>
            </w:r>
          </w:p>
        </w:tc>
        <w:tc>
          <w:tcPr>
            <w:tcW w:w="786" w:type="dxa"/>
            <w:noWrap/>
            <w:hideMark/>
          </w:tcPr>
          <w:p w14:paraId="29DCAD1A"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1</w:t>
            </w:r>
            <w:r>
              <w:rPr>
                <w:color w:val="000000"/>
                <w:sz w:val="18"/>
                <w:szCs w:val="18"/>
              </w:rPr>
              <w:t xml:space="preserve"> </w:t>
            </w:r>
            <w:r w:rsidRPr="00C952BB">
              <w:rPr>
                <w:color w:val="000000"/>
                <w:sz w:val="18"/>
                <w:szCs w:val="18"/>
              </w:rPr>
              <w:t>367</w:t>
            </w:r>
          </w:p>
        </w:tc>
        <w:tc>
          <w:tcPr>
            <w:tcW w:w="708" w:type="dxa"/>
            <w:noWrap/>
            <w:hideMark/>
          </w:tcPr>
          <w:p w14:paraId="11E989E7"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7,1</w:t>
            </w:r>
          </w:p>
        </w:tc>
      </w:tr>
      <w:tr w:rsidR="002B1923" w:rsidRPr="00C952BB" w14:paraId="3DA2AD1E" w14:textId="77777777" w:rsidTr="002B192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743" w:type="dxa"/>
            <w:hideMark/>
          </w:tcPr>
          <w:p w14:paraId="3252982F" w14:textId="77777777" w:rsidR="002B1923" w:rsidRPr="00D802C3" w:rsidRDefault="002B1923" w:rsidP="002B1923">
            <w:pPr>
              <w:rPr>
                <w:b w:val="0"/>
                <w:color w:val="000000"/>
                <w:sz w:val="18"/>
                <w:szCs w:val="18"/>
              </w:rPr>
            </w:pPr>
            <w:r w:rsidRPr="00D802C3">
              <w:rPr>
                <w:b w:val="0"/>
                <w:color w:val="000000"/>
                <w:sz w:val="18"/>
                <w:szCs w:val="18"/>
              </w:rPr>
              <w:t>Bétail-viande</w:t>
            </w:r>
          </w:p>
        </w:tc>
        <w:tc>
          <w:tcPr>
            <w:tcW w:w="850" w:type="dxa"/>
            <w:noWrap/>
            <w:hideMark/>
          </w:tcPr>
          <w:p w14:paraId="25A51619"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760</w:t>
            </w:r>
          </w:p>
        </w:tc>
        <w:tc>
          <w:tcPr>
            <w:tcW w:w="851" w:type="dxa"/>
            <w:noWrap/>
            <w:hideMark/>
          </w:tcPr>
          <w:p w14:paraId="494D7A73"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6,9</w:t>
            </w:r>
          </w:p>
        </w:tc>
        <w:tc>
          <w:tcPr>
            <w:tcW w:w="850" w:type="dxa"/>
            <w:noWrap/>
            <w:hideMark/>
          </w:tcPr>
          <w:p w14:paraId="3C5F5E8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287</w:t>
            </w:r>
          </w:p>
        </w:tc>
        <w:tc>
          <w:tcPr>
            <w:tcW w:w="851" w:type="dxa"/>
            <w:noWrap/>
            <w:hideMark/>
          </w:tcPr>
          <w:p w14:paraId="31BB19B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3,5</w:t>
            </w:r>
          </w:p>
        </w:tc>
        <w:tc>
          <w:tcPr>
            <w:tcW w:w="786" w:type="dxa"/>
            <w:noWrap/>
            <w:hideMark/>
          </w:tcPr>
          <w:p w14:paraId="71D6812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w:t>
            </w:r>
            <w:r>
              <w:rPr>
                <w:color w:val="000000"/>
                <w:sz w:val="18"/>
                <w:szCs w:val="18"/>
              </w:rPr>
              <w:t xml:space="preserve"> </w:t>
            </w:r>
            <w:r w:rsidRPr="00C952BB">
              <w:rPr>
                <w:color w:val="000000"/>
                <w:sz w:val="18"/>
                <w:szCs w:val="18"/>
              </w:rPr>
              <w:t>047</w:t>
            </w:r>
          </w:p>
        </w:tc>
        <w:tc>
          <w:tcPr>
            <w:tcW w:w="708" w:type="dxa"/>
            <w:noWrap/>
            <w:hideMark/>
          </w:tcPr>
          <w:p w14:paraId="4D25C927"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5,5</w:t>
            </w:r>
          </w:p>
        </w:tc>
      </w:tr>
      <w:tr w:rsidR="002B1923" w:rsidRPr="00C952BB" w14:paraId="4997EF3D"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24D82A79" w14:textId="77777777" w:rsidR="002B1923" w:rsidRPr="00D802C3" w:rsidRDefault="002B1923" w:rsidP="002B1923">
            <w:pPr>
              <w:rPr>
                <w:b w:val="0"/>
                <w:color w:val="000000"/>
                <w:sz w:val="18"/>
                <w:szCs w:val="18"/>
              </w:rPr>
            </w:pPr>
            <w:r w:rsidRPr="00D802C3">
              <w:rPr>
                <w:b w:val="0"/>
                <w:color w:val="000000"/>
                <w:sz w:val="18"/>
                <w:szCs w:val="18"/>
              </w:rPr>
              <w:t>Lait</w:t>
            </w:r>
          </w:p>
        </w:tc>
        <w:tc>
          <w:tcPr>
            <w:tcW w:w="850" w:type="dxa"/>
            <w:noWrap/>
            <w:hideMark/>
          </w:tcPr>
          <w:p w14:paraId="13E21DE1"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8</w:t>
            </w:r>
          </w:p>
        </w:tc>
        <w:tc>
          <w:tcPr>
            <w:tcW w:w="851" w:type="dxa"/>
            <w:noWrap/>
            <w:hideMark/>
          </w:tcPr>
          <w:p w14:paraId="64A103DF"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0,1</w:t>
            </w:r>
          </w:p>
        </w:tc>
        <w:tc>
          <w:tcPr>
            <w:tcW w:w="850" w:type="dxa"/>
            <w:noWrap/>
            <w:hideMark/>
          </w:tcPr>
          <w:p w14:paraId="101E78A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13</w:t>
            </w:r>
          </w:p>
        </w:tc>
        <w:tc>
          <w:tcPr>
            <w:tcW w:w="851" w:type="dxa"/>
            <w:noWrap/>
            <w:hideMark/>
          </w:tcPr>
          <w:p w14:paraId="7C065A34"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0,2</w:t>
            </w:r>
          </w:p>
        </w:tc>
        <w:tc>
          <w:tcPr>
            <w:tcW w:w="786" w:type="dxa"/>
            <w:noWrap/>
            <w:hideMark/>
          </w:tcPr>
          <w:p w14:paraId="1ABF730E"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21</w:t>
            </w:r>
          </w:p>
        </w:tc>
        <w:tc>
          <w:tcPr>
            <w:tcW w:w="708" w:type="dxa"/>
            <w:noWrap/>
            <w:hideMark/>
          </w:tcPr>
          <w:p w14:paraId="3DADA4CC"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0,1</w:t>
            </w:r>
          </w:p>
        </w:tc>
      </w:tr>
      <w:tr w:rsidR="002B1923" w:rsidRPr="00C952BB" w14:paraId="3013BEE8"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4C1DBC9" w14:textId="77777777" w:rsidR="002B1923" w:rsidRPr="00D802C3" w:rsidRDefault="002B1923" w:rsidP="002B1923">
            <w:pPr>
              <w:rPr>
                <w:b w:val="0"/>
                <w:color w:val="000000"/>
                <w:sz w:val="18"/>
                <w:szCs w:val="18"/>
              </w:rPr>
            </w:pPr>
            <w:r w:rsidRPr="00D802C3">
              <w:rPr>
                <w:b w:val="0"/>
                <w:color w:val="000000"/>
                <w:sz w:val="18"/>
                <w:szCs w:val="18"/>
              </w:rPr>
              <w:t>Aviculture</w:t>
            </w:r>
          </w:p>
        </w:tc>
        <w:tc>
          <w:tcPr>
            <w:tcW w:w="850" w:type="dxa"/>
            <w:noWrap/>
            <w:hideMark/>
          </w:tcPr>
          <w:p w14:paraId="7C19AC0C"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419</w:t>
            </w:r>
          </w:p>
        </w:tc>
        <w:tc>
          <w:tcPr>
            <w:tcW w:w="851" w:type="dxa"/>
            <w:noWrap/>
            <w:hideMark/>
          </w:tcPr>
          <w:p w14:paraId="7FEA362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3,8</w:t>
            </w:r>
          </w:p>
        </w:tc>
        <w:tc>
          <w:tcPr>
            <w:tcW w:w="850" w:type="dxa"/>
            <w:noWrap/>
            <w:hideMark/>
          </w:tcPr>
          <w:p w14:paraId="572B6DDF"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183</w:t>
            </w:r>
          </w:p>
        </w:tc>
        <w:tc>
          <w:tcPr>
            <w:tcW w:w="851" w:type="dxa"/>
            <w:noWrap/>
            <w:hideMark/>
          </w:tcPr>
          <w:p w14:paraId="3822F4C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2,2</w:t>
            </w:r>
          </w:p>
        </w:tc>
        <w:tc>
          <w:tcPr>
            <w:tcW w:w="786" w:type="dxa"/>
            <w:noWrap/>
            <w:hideMark/>
          </w:tcPr>
          <w:p w14:paraId="30155E4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602</w:t>
            </w:r>
          </w:p>
        </w:tc>
        <w:tc>
          <w:tcPr>
            <w:tcW w:w="708" w:type="dxa"/>
            <w:noWrap/>
            <w:hideMark/>
          </w:tcPr>
          <w:p w14:paraId="3ECF4195"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3,1</w:t>
            </w:r>
          </w:p>
        </w:tc>
      </w:tr>
      <w:tr w:rsidR="002B1923" w:rsidRPr="00C952BB" w14:paraId="541E7D07"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008F9297" w14:textId="77777777" w:rsidR="002B1923" w:rsidRPr="00D802C3" w:rsidRDefault="002B1923" w:rsidP="002B1923">
            <w:pPr>
              <w:rPr>
                <w:b w:val="0"/>
                <w:color w:val="000000"/>
                <w:sz w:val="18"/>
                <w:szCs w:val="18"/>
              </w:rPr>
            </w:pPr>
            <w:r w:rsidRPr="00D802C3">
              <w:rPr>
                <w:b w:val="0"/>
                <w:color w:val="000000"/>
                <w:sz w:val="18"/>
                <w:szCs w:val="18"/>
              </w:rPr>
              <w:t>Apiculture</w:t>
            </w:r>
          </w:p>
        </w:tc>
        <w:tc>
          <w:tcPr>
            <w:tcW w:w="850" w:type="dxa"/>
            <w:noWrap/>
            <w:hideMark/>
          </w:tcPr>
          <w:p w14:paraId="1EF76933"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53</w:t>
            </w:r>
          </w:p>
        </w:tc>
        <w:tc>
          <w:tcPr>
            <w:tcW w:w="851" w:type="dxa"/>
            <w:noWrap/>
            <w:hideMark/>
          </w:tcPr>
          <w:p w14:paraId="148B81C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0,5</w:t>
            </w:r>
          </w:p>
        </w:tc>
        <w:tc>
          <w:tcPr>
            <w:tcW w:w="850" w:type="dxa"/>
            <w:noWrap/>
            <w:hideMark/>
          </w:tcPr>
          <w:p w14:paraId="46FF6442"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3</w:t>
            </w:r>
          </w:p>
        </w:tc>
        <w:tc>
          <w:tcPr>
            <w:tcW w:w="851" w:type="dxa"/>
            <w:noWrap/>
            <w:hideMark/>
          </w:tcPr>
          <w:p w14:paraId="4EB624CF"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3CAEFFDA"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56</w:t>
            </w:r>
          </w:p>
        </w:tc>
        <w:tc>
          <w:tcPr>
            <w:tcW w:w="708" w:type="dxa"/>
            <w:noWrap/>
            <w:hideMark/>
          </w:tcPr>
          <w:p w14:paraId="209A2231"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w:t>
            </w:r>
          </w:p>
        </w:tc>
      </w:tr>
      <w:tr w:rsidR="002B1923" w:rsidRPr="00C952BB" w14:paraId="7453EBFC"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0AF5D78" w14:textId="77777777" w:rsidR="002B1923" w:rsidRPr="00D802C3" w:rsidRDefault="002B1923" w:rsidP="002B1923">
            <w:pPr>
              <w:rPr>
                <w:b w:val="0"/>
                <w:color w:val="000000"/>
                <w:sz w:val="18"/>
                <w:szCs w:val="18"/>
              </w:rPr>
            </w:pPr>
            <w:r w:rsidRPr="00D802C3">
              <w:rPr>
                <w:b w:val="0"/>
                <w:color w:val="000000"/>
                <w:sz w:val="18"/>
                <w:szCs w:val="18"/>
              </w:rPr>
              <w:t>Alimentation animale</w:t>
            </w:r>
          </w:p>
        </w:tc>
        <w:tc>
          <w:tcPr>
            <w:tcW w:w="850" w:type="dxa"/>
            <w:noWrap/>
            <w:hideMark/>
          </w:tcPr>
          <w:p w14:paraId="52A19BF6"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99</w:t>
            </w:r>
          </w:p>
        </w:tc>
        <w:tc>
          <w:tcPr>
            <w:tcW w:w="851" w:type="dxa"/>
            <w:noWrap/>
            <w:hideMark/>
          </w:tcPr>
          <w:p w14:paraId="1CE8FE44"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0,9</w:t>
            </w:r>
          </w:p>
        </w:tc>
        <w:tc>
          <w:tcPr>
            <w:tcW w:w="850" w:type="dxa"/>
            <w:noWrap/>
            <w:hideMark/>
          </w:tcPr>
          <w:p w14:paraId="316F3EA3"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47</w:t>
            </w:r>
          </w:p>
        </w:tc>
        <w:tc>
          <w:tcPr>
            <w:tcW w:w="851" w:type="dxa"/>
            <w:noWrap/>
            <w:hideMark/>
          </w:tcPr>
          <w:p w14:paraId="13C2B514"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0,6</w:t>
            </w:r>
          </w:p>
        </w:tc>
        <w:tc>
          <w:tcPr>
            <w:tcW w:w="786" w:type="dxa"/>
            <w:noWrap/>
            <w:hideMark/>
          </w:tcPr>
          <w:p w14:paraId="2FA98D25"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146</w:t>
            </w:r>
          </w:p>
        </w:tc>
        <w:tc>
          <w:tcPr>
            <w:tcW w:w="708" w:type="dxa"/>
            <w:noWrap/>
            <w:hideMark/>
          </w:tcPr>
          <w:p w14:paraId="169885D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0,8</w:t>
            </w:r>
          </w:p>
        </w:tc>
      </w:tr>
      <w:tr w:rsidR="002B1923" w:rsidRPr="00C952BB" w14:paraId="30E4BB01"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5291230C" w14:textId="77777777" w:rsidR="002B1923" w:rsidRPr="00D802C3" w:rsidRDefault="002B1923" w:rsidP="002B1923">
            <w:pPr>
              <w:rPr>
                <w:b w:val="0"/>
                <w:color w:val="000000"/>
                <w:sz w:val="18"/>
                <w:szCs w:val="18"/>
              </w:rPr>
            </w:pPr>
            <w:r w:rsidRPr="00D802C3">
              <w:rPr>
                <w:b w:val="0"/>
                <w:color w:val="000000"/>
                <w:sz w:val="18"/>
                <w:szCs w:val="18"/>
              </w:rPr>
              <w:t>Pisciculture</w:t>
            </w:r>
          </w:p>
        </w:tc>
        <w:tc>
          <w:tcPr>
            <w:tcW w:w="850" w:type="dxa"/>
            <w:noWrap/>
            <w:hideMark/>
          </w:tcPr>
          <w:p w14:paraId="24FA70FB"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215</w:t>
            </w:r>
          </w:p>
        </w:tc>
        <w:tc>
          <w:tcPr>
            <w:tcW w:w="851" w:type="dxa"/>
            <w:noWrap/>
            <w:hideMark/>
          </w:tcPr>
          <w:p w14:paraId="36CD1D0F"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2,0</w:t>
            </w:r>
          </w:p>
        </w:tc>
        <w:tc>
          <w:tcPr>
            <w:tcW w:w="850" w:type="dxa"/>
            <w:noWrap/>
            <w:hideMark/>
          </w:tcPr>
          <w:p w14:paraId="75E0940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88</w:t>
            </w:r>
          </w:p>
        </w:tc>
        <w:tc>
          <w:tcPr>
            <w:tcW w:w="851" w:type="dxa"/>
            <w:noWrap/>
            <w:hideMark/>
          </w:tcPr>
          <w:p w14:paraId="439C9B2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1,1</w:t>
            </w:r>
          </w:p>
        </w:tc>
        <w:tc>
          <w:tcPr>
            <w:tcW w:w="786" w:type="dxa"/>
            <w:noWrap/>
            <w:hideMark/>
          </w:tcPr>
          <w:p w14:paraId="69F803BF"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303</w:t>
            </w:r>
          </w:p>
        </w:tc>
        <w:tc>
          <w:tcPr>
            <w:tcW w:w="708" w:type="dxa"/>
            <w:noWrap/>
            <w:hideMark/>
          </w:tcPr>
          <w:p w14:paraId="6AB4B084"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1,6</w:t>
            </w:r>
          </w:p>
        </w:tc>
      </w:tr>
      <w:tr w:rsidR="002B1923" w:rsidRPr="00C952BB" w14:paraId="24F671E6"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51E6E34A" w14:textId="77777777" w:rsidR="002B1923" w:rsidRPr="00D802C3" w:rsidRDefault="002B1923" w:rsidP="002B1923">
            <w:pPr>
              <w:rPr>
                <w:b w:val="0"/>
                <w:color w:val="000000"/>
                <w:sz w:val="18"/>
                <w:szCs w:val="18"/>
              </w:rPr>
            </w:pPr>
            <w:r w:rsidRPr="00D802C3">
              <w:rPr>
                <w:b w:val="0"/>
                <w:color w:val="000000"/>
                <w:sz w:val="18"/>
                <w:szCs w:val="18"/>
              </w:rPr>
              <w:t>Aquaculture</w:t>
            </w:r>
          </w:p>
        </w:tc>
        <w:tc>
          <w:tcPr>
            <w:tcW w:w="850" w:type="dxa"/>
            <w:noWrap/>
            <w:hideMark/>
          </w:tcPr>
          <w:p w14:paraId="21AA6421"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12</w:t>
            </w:r>
          </w:p>
        </w:tc>
        <w:tc>
          <w:tcPr>
            <w:tcW w:w="851" w:type="dxa"/>
            <w:noWrap/>
            <w:hideMark/>
          </w:tcPr>
          <w:p w14:paraId="20CFFC17"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0,1</w:t>
            </w:r>
          </w:p>
        </w:tc>
        <w:tc>
          <w:tcPr>
            <w:tcW w:w="850" w:type="dxa"/>
            <w:noWrap/>
            <w:hideMark/>
          </w:tcPr>
          <w:p w14:paraId="6606B76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2AB5C07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19A60A06"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12</w:t>
            </w:r>
          </w:p>
        </w:tc>
        <w:tc>
          <w:tcPr>
            <w:tcW w:w="708" w:type="dxa"/>
            <w:noWrap/>
            <w:hideMark/>
          </w:tcPr>
          <w:p w14:paraId="11DB4BC5"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0,1</w:t>
            </w:r>
          </w:p>
        </w:tc>
      </w:tr>
      <w:tr w:rsidR="002B1923" w:rsidRPr="00C952BB" w14:paraId="6566EFEB"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1D7C5A46" w14:textId="77777777" w:rsidR="002B1923" w:rsidRPr="00D802C3" w:rsidRDefault="002B1923" w:rsidP="002B1923">
            <w:pPr>
              <w:rPr>
                <w:b w:val="0"/>
                <w:color w:val="000000"/>
                <w:sz w:val="18"/>
                <w:szCs w:val="18"/>
              </w:rPr>
            </w:pPr>
            <w:r w:rsidRPr="00D802C3">
              <w:rPr>
                <w:b w:val="0"/>
                <w:color w:val="000000"/>
                <w:sz w:val="18"/>
                <w:szCs w:val="18"/>
              </w:rPr>
              <w:t>Production</w:t>
            </w:r>
          </w:p>
        </w:tc>
        <w:tc>
          <w:tcPr>
            <w:tcW w:w="850" w:type="dxa"/>
            <w:noWrap/>
            <w:hideMark/>
          </w:tcPr>
          <w:p w14:paraId="46A0017A"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03657B31"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6733C06B"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4769BCDC"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3E7F24A8"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2EAE079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4F429562" w14:textId="77777777" w:rsidTr="002B1923">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4743" w:type="dxa"/>
            <w:hideMark/>
          </w:tcPr>
          <w:p w14:paraId="390EFB10" w14:textId="77777777" w:rsidR="002B1923" w:rsidRPr="00D802C3" w:rsidRDefault="002B1923" w:rsidP="002B1923">
            <w:pPr>
              <w:rPr>
                <w:b w:val="0"/>
                <w:color w:val="000000"/>
                <w:sz w:val="18"/>
                <w:szCs w:val="18"/>
              </w:rPr>
            </w:pPr>
            <w:r w:rsidRPr="00D802C3">
              <w:rPr>
                <w:b w:val="0"/>
                <w:color w:val="000000"/>
                <w:sz w:val="18"/>
                <w:szCs w:val="18"/>
              </w:rPr>
              <w:t>Assainissement / génie sanitaire</w:t>
            </w:r>
          </w:p>
        </w:tc>
        <w:tc>
          <w:tcPr>
            <w:tcW w:w="850" w:type="dxa"/>
            <w:noWrap/>
            <w:hideMark/>
          </w:tcPr>
          <w:p w14:paraId="0EC275D9"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552FC1EC"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242F6E8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4AAEF054"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34469976"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137A20A2"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r>
      <w:tr w:rsidR="002B1923" w:rsidRPr="00C952BB" w14:paraId="0465749A"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869A2B9" w14:textId="77777777" w:rsidR="002B1923" w:rsidRPr="00D802C3" w:rsidRDefault="002B1923" w:rsidP="002B1923">
            <w:pPr>
              <w:rPr>
                <w:b w:val="0"/>
                <w:color w:val="000000"/>
                <w:sz w:val="18"/>
                <w:szCs w:val="18"/>
              </w:rPr>
            </w:pPr>
            <w:r w:rsidRPr="00D802C3">
              <w:rPr>
                <w:b w:val="0"/>
                <w:color w:val="000000"/>
                <w:sz w:val="18"/>
                <w:szCs w:val="18"/>
              </w:rPr>
              <w:t>Hygiène et sécurité</w:t>
            </w:r>
          </w:p>
        </w:tc>
        <w:tc>
          <w:tcPr>
            <w:tcW w:w="850" w:type="dxa"/>
            <w:noWrap/>
            <w:hideMark/>
          </w:tcPr>
          <w:p w14:paraId="1794700C"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349B31DC"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40D492EC"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361544F2"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6902D041"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2BFC2D6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0D7A91E1"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336D851" w14:textId="77777777" w:rsidR="002B1923" w:rsidRPr="00D802C3" w:rsidRDefault="002B1923" w:rsidP="002B1923">
            <w:pPr>
              <w:rPr>
                <w:b w:val="0"/>
                <w:color w:val="000000"/>
                <w:sz w:val="18"/>
                <w:szCs w:val="18"/>
              </w:rPr>
            </w:pPr>
            <w:r w:rsidRPr="00D802C3">
              <w:rPr>
                <w:b w:val="0"/>
                <w:color w:val="000000"/>
                <w:sz w:val="18"/>
                <w:szCs w:val="18"/>
              </w:rPr>
              <w:t>Maçonnerie</w:t>
            </w:r>
          </w:p>
        </w:tc>
        <w:tc>
          <w:tcPr>
            <w:tcW w:w="850" w:type="dxa"/>
            <w:noWrap/>
            <w:hideMark/>
          </w:tcPr>
          <w:p w14:paraId="2A1560E3"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631</w:t>
            </w:r>
          </w:p>
        </w:tc>
        <w:tc>
          <w:tcPr>
            <w:tcW w:w="851" w:type="dxa"/>
            <w:noWrap/>
            <w:hideMark/>
          </w:tcPr>
          <w:p w14:paraId="1132A68E"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5,8</w:t>
            </w:r>
          </w:p>
        </w:tc>
        <w:tc>
          <w:tcPr>
            <w:tcW w:w="850" w:type="dxa"/>
            <w:noWrap/>
            <w:hideMark/>
          </w:tcPr>
          <w:p w14:paraId="5F2C5101"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51</w:t>
            </w:r>
          </w:p>
        </w:tc>
        <w:tc>
          <w:tcPr>
            <w:tcW w:w="851" w:type="dxa"/>
            <w:noWrap/>
            <w:hideMark/>
          </w:tcPr>
          <w:p w14:paraId="422C6EC7"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0,6</w:t>
            </w:r>
          </w:p>
        </w:tc>
        <w:tc>
          <w:tcPr>
            <w:tcW w:w="786" w:type="dxa"/>
            <w:noWrap/>
            <w:hideMark/>
          </w:tcPr>
          <w:p w14:paraId="3DA292D9"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682</w:t>
            </w:r>
          </w:p>
        </w:tc>
        <w:tc>
          <w:tcPr>
            <w:tcW w:w="708" w:type="dxa"/>
            <w:noWrap/>
            <w:hideMark/>
          </w:tcPr>
          <w:p w14:paraId="20E85E6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3,6</w:t>
            </w:r>
          </w:p>
        </w:tc>
      </w:tr>
      <w:tr w:rsidR="002B1923" w:rsidRPr="00C952BB" w14:paraId="5CCF73CE"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23B0CE7" w14:textId="77777777" w:rsidR="002B1923" w:rsidRPr="00D802C3" w:rsidRDefault="002B1923" w:rsidP="002B1923">
            <w:pPr>
              <w:rPr>
                <w:b w:val="0"/>
                <w:color w:val="000000"/>
                <w:sz w:val="18"/>
                <w:szCs w:val="18"/>
              </w:rPr>
            </w:pPr>
            <w:r w:rsidRPr="00D802C3">
              <w:rPr>
                <w:b w:val="0"/>
                <w:color w:val="000000"/>
                <w:sz w:val="18"/>
                <w:szCs w:val="18"/>
              </w:rPr>
              <w:t>Menuiserie</w:t>
            </w:r>
          </w:p>
        </w:tc>
        <w:tc>
          <w:tcPr>
            <w:tcW w:w="850" w:type="dxa"/>
            <w:noWrap/>
            <w:hideMark/>
          </w:tcPr>
          <w:p w14:paraId="1E6ABB2F"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1</w:t>
            </w:r>
            <w:r>
              <w:rPr>
                <w:color w:val="000000"/>
                <w:sz w:val="18"/>
                <w:szCs w:val="18"/>
              </w:rPr>
              <w:t xml:space="preserve"> </w:t>
            </w:r>
            <w:r w:rsidRPr="00C952BB">
              <w:rPr>
                <w:color w:val="000000"/>
                <w:sz w:val="18"/>
                <w:szCs w:val="18"/>
              </w:rPr>
              <w:t>469</w:t>
            </w:r>
          </w:p>
        </w:tc>
        <w:tc>
          <w:tcPr>
            <w:tcW w:w="851" w:type="dxa"/>
            <w:noWrap/>
            <w:hideMark/>
          </w:tcPr>
          <w:p w14:paraId="7F9BB59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13,4</w:t>
            </w:r>
          </w:p>
        </w:tc>
        <w:tc>
          <w:tcPr>
            <w:tcW w:w="850" w:type="dxa"/>
            <w:noWrap/>
            <w:hideMark/>
          </w:tcPr>
          <w:p w14:paraId="13915E0F"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100</w:t>
            </w:r>
          </w:p>
        </w:tc>
        <w:tc>
          <w:tcPr>
            <w:tcW w:w="851" w:type="dxa"/>
            <w:noWrap/>
            <w:hideMark/>
          </w:tcPr>
          <w:p w14:paraId="4AD22BF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1,2</w:t>
            </w:r>
          </w:p>
        </w:tc>
        <w:tc>
          <w:tcPr>
            <w:tcW w:w="786" w:type="dxa"/>
            <w:noWrap/>
            <w:hideMark/>
          </w:tcPr>
          <w:p w14:paraId="7BED2CEB"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1</w:t>
            </w:r>
            <w:r>
              <w:rPr>
                <w:color w:val="000000"/>
                <w:sz w:val="18"/>
                <w:szCs w:val="18"/>
              </w:rPr>
              <w:t xml:space="preserve"> </w:t>
            </w:r>
            <w:r w:rsidRPr="00C952BB">
              <w:rPr>
                <w:color w:val="000000"/>
                <w:sz w:val="18"/>
                <w:szCs w:val="18"/>
              </w:rPr>
              <w:t>569</w:t>
            </w:r>
          </w:p>
        </w:tc>
        <w:tc>
          <w:tcPr>
            <w:tcW w:w="708" w:type="dxa"/>
            <w:noWrap/>
            <w:hideMark/>
          </w:tcPr>
          <w:p w14:paraId="54E1282F"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8,2</w:t>
            </w:r>
          </w:p>
        </w:tc>
      </w:tr>
      <w:tr w:rsidR="002B1923" w:rsidRPr="00C952BB" w14:paraId="452048FD"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1D9A92C9" w14:textId="77777777" w:rsidR="002B1923" w:rsidRPr="00D802C3" w:rsidRDefault="002B1923" w:rsidP="002B1923">
            <w:pPr>
              <w:rPr>
                <w:b w:val="0"/>
                <w:color w:val="000000"/>
                <w:sz w:val="18"/>
                <w:szCs w:val="18"/>
              </w:rPr>
            </w:pPr>
            <w:r w:rsidRPr="00D802C3">
              <w:rPr>
                <w:b w:val="0"/>
                <w:color w:val="000000"/>
                <w:sz w:val="18"/>
                <w:szCs w:val="18"/>
              </w:rPr>
              <w:t>Carrelage</w:t>
            </w:r>
          </w:p>
        </w:tc>
        <w:tc>
          <w:tcPr>
            <w:tcW w:w="850" w:type="dxa"/>
            <w:noWrap/>
            <w:hideMark/>
          </w:tcPr>
          <w:p w14:paraId="4DFDE08A"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214</w:t>
            </w:r>
          </w:p>
        </w:tc>
        <w:tc>
          <w:tcPr>
            <w:tcW w:w="851" w:type="dxa"/>
            <w:noWrap/>
            <w:hideMark/>
          </w:tcPr>
          <w:p w14:paraId="1F9BFED4"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2,0</w:t>
            </w:r>
          </w:p>
        </w:tc>
        <w:tc>
          <w:tcPr>
            <w:tcW w:w="850" w:type="dxa"/>
            <w:noWrap/>
            <w:hideMark/>
          </w:tcPr>
          <w:p w14:paraId="3E8BC5AF"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42</w:t>
            </w:r>
          </w:p>
        </w:tc>
        <w:tc>
          <w:tcPr>
            <w:tcW w:w="851" w:type="dxa"/>
            <w:noWrap/>
            <w:hideMark/>
          </w:tcPr>
          <w:p w14:paraId="132BAD0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0,5</w:t>
            </w:r>
          </w:p>
        </w:tc>
        <w:tc>
          <w:tcPr>
            <w:tcW w:w="786" w:type="dxa"/>
            <w:noWrap/>
            <w:hideMark/>
          </w:tcPr>
          <w:p w14:paraId="0D99D95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256</w:t>
            </w:r>
          </w:p>
        </w:tc>
        <w:tc>
          <w:tcPr>
            <w:tcW w:w="708" w:type="dxa"/>
            <w:noWrap/>
            <w:hideMark/>
          </w:tcPr>
          <w:p w14:paraId="62327786"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1,3</w:t>
            </w:r>
          </w:p>
        </w:tc>
      </w:tr>
      <w:tr w:rsidR="002B1923" w:rsidRPr="00C952BB" w14:paraId="7FD5626F"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029CEEAD" w14:textId="77777777" w:rsidR="002B1923" w:rsidRPr="00D802C3" w:rsidRDefault="002B1923" w:rsidP="002B1923">
            <w:pPr>
              <w:rPr>
                <w:b w:val="0"/>
                <w:color w:val="000000"/>
                <w:sz w:val="18"/>
                <w:szCs w:val="18"/>
              </w:rPr>
            </w:pPr>
            <w:r w:rsidRPr="00D802C3">
              <w:rPr>
                <w:b w:val="0"/>
                <w:color w:val="000000"/>
                <w:sz w:val="18"/>
                <w:szCs w:val="18"/>
              </w:rPr>
              <w:t>Peinture</w:t>
            </w:r>
          </w:p>
        </w:tc>
        <w:tc>
          <w:tcPr>
            <w:tcW w:w="850" w:type="dxa"/>
            <w:noWrap/>
            <w:hideMark/>
          </w:tcPr>
          <w:p w14:paraId="597D116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67</w:t>
            </w:r>
          </w:p>
        </w:tc>
        <w:tc>
          <w:tcPr>
            <w:tcW w:w="851" w:type="dxa"/>
            <w:noWrap/>
            <w:hideMark/>
          </w:tcPr>
          <w:p w14:paraId="2E10885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0,6</w:t>
            </w:r>
          </w:p>
        </w:tc>
        <w:tc>
          <w:tcPr>
            <w:tcW w:w="850" w:type="dxa"/>
            <w:noWrap/>
            <w:hideMark/>
          </w:tcPr>
          <w:p w14:paraId="4B4C2543"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11</w:t>
            </w:r>
          </w:p>
        </w:tc>
        <w:tc>
          <w:tcPr>
            <w:tcW w:w="851" w:type="dxa"/>
            <w:noWrap/>
            <w:hideMark/>
          </w:tcPr>
          <w:p w14:paraId="433E4E23"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w:t>
            </w:r>
            <w:r w:rsidRPr="00C952BB">
              <w:rPr>
                <w:color w:val="000000"/>
                <w:sz w:val="18"/>
                <w:szCs w:val="18"/>
              </w:rPr>
              <w:t>,</w:t>
            </w:r>
            <w:r>
              <w:rPr>
                <w:color w:val="000000"/>
                <w:sz w:val="18"/>
                <w:szCs w:val="18"/>
              </w:rPr>
              <w:t>1</w:t>
            </w:r>
          </w:p>
        </w:tc>
        <w:tc>
          <w:tcPr>
            <w:tcW w:w="786" w:type="dxa"/>
            <w:noWrap/>
            <w:hideMark/>
          </w:tcPr>
          <w:p w14:paraId="4848638A"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78</w:t>
            </w:r>
          </w:p>
        </w:tc>
        <w:tc>
          <w:tcPr>
            <w:tcW w:w="708" w:type="dxa"/>
            <w:noWrap/>
            <w:hideMark/>
          </w:tcPr>
          <w:p w14:paraId="1C1F824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0,4</w:t>
            </w:r>
          </w:p>
        </w:tc>
      </w:tr>
      <w:tr w:rsidR="002B1923" w:rsidRPr="00C952BB" w14:paraId="3EBEE51D"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82E4691" w14:textId="77777777" w:rsidR="002B1923" w:rsidRPr="00D802C3" w:rsidRDefault="002B1923" w:rsidP="002B1923">
            <w:pPr>
              <w:rPr>
                <w:b w:val="0"/>
                <w:color w:val="000000"/>
                <w:sz w:val="18"/>
                <w:szCs w:val="18"/>
              </w:rPr>
            </w:pPr>
            <w:r w:rsidRPr="00D802C3">
              <w:rPr>
                <w:b w:val="0"/>
                <w:color w:val="000000"/>
                <w:sz w:val="18"/>
                <w:szCs w:val="18"/>
              </w:rPr>
              <w:t>Plomberie</w:t>
            </w:r>
          </w:p>
        </w:tc>
        <w:tc>
          <w:tcPr>
            <w:tcW w:w="850" w:type="dxa"/>
            <w:noWrap/>
            <w:hideMark/>
          </w:tcPr>
          <w:p w14:paraId="62560775"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177</w:t>
            </w:r>
          </w:p>
        </w:tc>
        <w:tc>
          <w:tcPr>
            <w:tcW w:w="851" w:type="dxa"/>
            <w:noWrap/>
            <w:hideMark/>
          </w:tcPr>
          <w:p w14:paraId="19690B1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1,6</w:t>
            </w:r>
          </w:p>
        </w:tc>
        <w:tc>
          <w:tcPr>
            <w:tcW w:w="850" w:type="dxa"/>
            <w:noWrap/>
            <w:hideMark/>
          </w:tcPr>
          <w:p w14:paraId="6DDB474C"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19</w:t>
            </w:r>
          </w:p>
        </w:tc>
        <w:tc>
          <w:tcPr>
            <w:tcW w:w="851" w:type="dxa"/>
            <w:noWrap/>
            <w:hideMark/>
          </w:tcPr>
          <w:p w14:paraId="104B159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0,2</w:t>
            </w:r>
          </w:p>
        </w:tc>
        <w:tc>
          <w:tcPr>
            <w:tcW w:w="786" w:type="dxa"/>
            <w:noWrap/>
            <w:hideMark/>
          </w:tcPr>
          <w:p w14:paraId="2B86FEF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196</w:t>
            </w:r>
          </w:p>
        </w:tc>
        <w:tc>
          <w:tcPr>
            <w:tcW w:w="708" w:type="dxa"/>
            <w:noWrap/>
            <w:hideMark/>
          </w:tcPr>
          <w:p w14:paraId="74F038C5"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1,0</w:t>
            </w:r>
          </w:p>
        </w:tc>
      </w:tr>
      <w:tr w:rsidR="002B1923" w:rsidRPr="00C952BB" w14:paraId="024F1A82"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C6853A4" w14:textId="77777777" w:rsidR="002B1923" w:rsidRPr="00D802C3" w:rsidRDefault="002B1923" w:rsidP="002B1923">
            <w:pPr>
              <w:rPr>
                <w:b w:val="0"/>
                <w:color w:val="000000"/>
                <w:sz w:val="18"/>
                <w:szCs w:val="18"/>
              </w:rPr>
            </w:pPr>
            <w:r w:rsidRPr="00D802C3">
              <w:rPr>
                <w:b w:val="0"/>
                <w:color w:val="000000"/>
                <w:sz w:val="18"/>
                <w:szCs w:val="18"/>
              </w:rPr>
              <w:t>Electricité</w:t>
            </w:r>
          </w:p>
        </w:tc>
        <w:tc>
          <w:tcPr>
            <w:tcW w:w="850" w:type="dxa"/>
            <w:noWrap/>
            <w:hideMark/>
          </w:tcPr>
          <w:p w14:paraId="095D86B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329</w:t>
            </w:r>
          </w:p>
        </w:tc>
        <w:tc>
          <w:tcPr>
            <w:tcW w:w="851" w:type="dxa"/>
            <w:noWrap/>
            <w:hideMark/>
          </w:tcPr>
          <w:p w14:paraId="6405963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3,0</w:t>
            </w:r>
          </w:p>
        </w:tc>
        <w:tc>
          <w:tcPr>
            <w:tcW w:w="850" w:type="dxa"/>
            <w:noWrap/>
            <w:hideMark/>
          </w:tcPr>
          <w:p w14:paraId="456061E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17</w:t>
            </w:r>
          </w:p>
        </w:tc>
        <w:tc>
          <w:tcPr>
            <w:tcW w:w="851" w:type="dxa"/>
            <w:noWrap/>
            <w:hideMark/>
          </w:tcPr>
          <w:p w14:paraId="1D986496"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0,2</w:t>
            </w:r>
          </w:p>
        </w:tc>
        <w:tc>
          <w:tcPr>
            <w:tcW w:w="786" w:type="dxa"/>
            <w:noWrap/>
            <w:hideMark/>
          </w:tcPr>
          <w:p w14:paraId="7A579286"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346</w:t>
            </w:r>
          </w:p>
        </w:tc>
        <w:tc>
          <w:tcPr>
            <w:tcW w:w="708" w:type="dxa"/>
            <w:noWrap/>
            <w:hideMark/>
          </w:tcPr>
          <w:p w14:paraId="0C9D1C3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1,8</w:t>
            </w:r>
          </w:p>
        </w:tc>
      </w:tr>
      <w:tr w:rsidR="002B1923" w:rsidRPr="00C952BB" w14:paraId="5078F9FD"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2FB8A221" w14:textId="77777777" w:rsidR="002B1923" w:rsidRPr="00D802C3" w:rsidRDefault="002B1923" w:rsidP="002B1923">
            <w:pPr>
              <w:rPr>
                <w:b w:val="0"/>
                <w:color w:val="000000"/>
                <w:sz w:val="18"/>
                <w:szCs w:val="18"/>
              </w:rPr>
            </w:pPr>
            <w:r w:rsidRPr="00D802C3">
              <w:rPr>
                <w:b w:val="0"/>
                <w:color w:val="000000"/>
                <w:sz w:val="18"/>
                <w:szCs w:val="18"/>
              </w:rPr>
              <w:t>Hébergement</w:t>
            </w:r>
          </w:p>
        </w:tc>
        <w:tc>
          <w:tcPr>
            <w:tcW w:w="850" w:type="dxa"/>
            <w:noWrap/>
            <w:hideMark/>
          </w:tcPr>
          <w:p w14:paraId="5930889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35F59121"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28CD6B44"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6B98E61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63C0111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5A5D830A"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r>
      <w:tr w:rsidR="002B1923" w:rsidRPr="00C952BB" w14:paraId="6C2718D8"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C1B3334" w14:textId="77777777" w:rsidR="002B1923" w:rsidRPr="00D802C3" w:rsidRDefault="002B1923" w:rsidP="002B1923">
            <w:pPr>
              <w:rPr>
                <w:b w:val="0"/>
                <w:color w:val="000000"/>
                <w:sz w:val="18"/>
                <w:szCs w:val="18"/>
              </w:rPr>
            </w:pPr>
            <w:r w:rsidRPr="00D802C3">
              <w:rPr>
                <w:b w:val="0"/>
                <w:color w:val="000000"/>
                <w:sz w:val="18"/>
                <w:szCs w:val="18"/>
              </w:rPr>
              <w:t>Cuisine</w:t>
            </w:r>
          </w:p>
        </w:tc>
        <w:tc>
          <w:tcPr>
            <w:tcW w:w="850" w:type="dxa"/>
            <w:noWrap/>
            <w:hideMark/>
          </w:tcPr>
          <w:p w14:paraId="4A8838FE"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66FF3FB6"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693C2858"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43E4A224"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352D27AE"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20580791"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68E9E0F9"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2F10823" w14:textId="77777777" w:rsidR="002B1923" w:rsidRPr="00D802C3" w:rsidRDefault="002B1923" w:rsidP="002B1923">
            <w:pPr>
              <w:rPr>
                <w:b w:val="0"/>
                <w:color w:val="000000"/>
                <w:sz w:val="18"/>
                <w:szCs w:val="18"/>
              </w:rPr>
            </w:pPr>
            <w:r w:rsidRPr="00D802C3">
              <w:rPr>
                <w:b w:val="0"/>
                <w:color w:val="000000"/>
                <w:sz w:val="18"/>
                <w:szCs w:val="18"/>
              </w:rPr>
              <w:t>Restauration</w:t>
            </w:r>
          </w:p>
        </w:tc>
        <w:tc>
          <w:tcPr>
            <w:tcW w:w="850" w:type="dxa"/>
            <w:noWrap/>
            <w:hideMark/>
          </w:tcPr>
          <w:p w14:paraId="63D1EF52"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39</w:t>
            </w:r>
          </w:p>
        </w:tc>
        <w:tc>
          <w:tcPr>
            <w:tcW w:w="851" w:type="dxa"/>
            <w:noWrap/>
            <w:hideMark/>
          </w:tcPr>
          <w:p w14:paraId="07D6F702"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0,4</w:t>
            </w:r>
          </w:p>
        </w:tc>
        <w:tc>
          <w:tcPr>
            <w:tcW w:w="850" w:type="dxa"/>
            <w:noWrap/>
            <w:hideMark/>
          </w:tcPr>
          <w:p w14:paraId="5CCEAF83"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110</w:t>
            </w:r>
          </w:p>
        </w:tc>
        <w:tc>
          <w:tcPr>
            <w:tcW w:w="851" w:type="dxa"/>
            <w:noWrap/>
            <w:hideMark/>
          </w:tcPr>
          <w:p w14:paraId="00301FBE"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1,3</w:t>
            </w:r>
          </w:p>
        </w:tc>
        <w:tc>
          <w:tcPr>
            <w:tcW w:w="786" w:type="dxa"/>
            <w:noWrap/>
            <w:hideMark/>
          </w:tcPr>
          <w:p w14:paraId="513E65C2"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149</w:t>
            </w:r>
          </w:p>
        </w:tc>
        <w:tc>
          <w:tcPr>
            <w:tcW w:w="708" w:type="dxa"/>
            <w:noWrap/>
            <w:hideMark/>
          </w:tcPr>
          <w:p w14:paraId="61D2A3FC"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0,8</w:t>
            </w:r>
          </w:p>
        </w:tc>
      </w:tr>
      <w:tr w:rsidR="002B1923" w:rsidRPr="00C952BB" w14:paraId="4D14EFB4"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F6895E8" w14:textId="77777777" w:rsidR="002B1923" w:rsidRPr="00D802C3" w:rsidRDefault="002B1923" w:rsidP="002B1923">
            <w:pPr>
              <w:rPr>
                <w:b w:val="0"/>
                <w:color w:val="000000"/>
                <w:sz w:val="18"/>
                <w:szCs w:val="18"/>
              </w:rPr>
            </w:pPr>
            <w:r w:rsidRPr="00D802C3">
              <w:rPr>
                <w:b w:val="0"/>
                <w:color w:val="000000"/>
                <w:sz w:val="18"/>
                <w:szCs w:val="18"/>
              </w:rPr>
              <w:t>Agence de voyage</w:t>
            </w:r>
          </w:p>
        </w:tc>
        <w:tc>
          <w:tcPr>
            <w:tcW w:w="850" w:type="dxa"/>
            <w:noWrap/>
            <w:hideMark/>
          </w:tcPr>
          <w:p w14:paraId="1A4BE33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6C595BAC"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3B1EBE62"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257A9AD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6B92A01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731378F9"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42A3CAE9"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73CA0FC" w14:textId="77777777" w:rsidR="002B1923" w:rsidRPr="00D802C3" w:rsidRDefault="002B1923" w:rsidP="002B1923">
            <w:pPr>
              <w:rPr>
                <w:b w:val="0"/>
                <w:color w:val="000000"/>
                <w:sz w:val="18"/>
                <w:szCs w:val="18"/>
              </w:rPr>
            </w:pPr>
            <w:r w:rsidRPr="00D802C3">
              <w:rPr>
                <w:b w:val="0"/>
                <w:color w:val="000000"/>
                <w:sz w:val="18"/>
                <w:szCs w:val="18"/>
              </w:rPr>
              <w:t>Forge</w:t>
            </w:r>
          </w:p>
        </w:tc>
        <w:tc>
          <w:tcPr>
            <w:tcW w:w="850" w:type="dxa"/>
            <w:noWrap/>
            <w:hideMark/>
          </w:tcPr>
          <w:p w14:paraId="2BF8C029"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281</w:t>
            </w:r>
          </w:p>
        </w:tc>
        <w:tc>
          <w:tcPr>
            <w:tcW w:w="851" w:type="dxa"/>
            <w:noWrap/>
            <w:hideMark/>
          </w:tcPr>
          <w:p w14:paraId="00F0ABD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2,6</w:t>
            </w:r>
          </w:p>
        </w:tc>
        <w:tc>
          <w:tcPr>
            <w:tcW w:w="850" w:type="dxa"/>
            <w:noWrap/>
            <w:hideMark/>
          </w:tcPr>
          <w:p w14:paraId="2BFDA48F"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3</w:t>
            </w:r>
          </w:p>
        </w:tc>
        <w:tc>
          <w:tcPr>
            <w:tcW w:w="851" w:type="dxa"/>
            <w:noWrap/>
            <w:hideMark/>
          </w:tcPr>
          <w:p w14:paraId="3C9EDE0A"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35B8EDA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284</w:t>
            </w:r>
          </w:p>
        </w:tc>
        <w:tc>
          <w:tcPr>
            <w:tcW w:w="708" w:type="dxa"/>
            <w:noWrap/>
            <w:hideMark/>
          </w:tcPr>
          <w:p w14:paraId="1282E54F"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1,5</w:t>
            </w:r>
          </w:p>
        </w:tc>
      </w:tr>
      <w:tr w:rsidR="002B1923" w:rsidRPr="00C952BB" w14:paraId="7ECAF544"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20AC23DD" w14:textId="77777777" w:rsidR="002B1923" w:rsidRPr="00D802C3" w:rsidRDefault="002B1923" w:rsidP="002B1923">
            <w:pPr>
              <w:rPr>
                <w:b w:val="0"/>
                <w:color w:val="000000"/>
                <w:sz w:val="18"/>
                <w:szCs w:val="18"/>
              </w:rPr>
            </w:pPr>
            <w:r w:rsidRPr="00D802C3">
              <w:rPr>
                <w:b w:val="0"/>
                <w:color w:val="000000"/>
                <w:sz w:val="18"/>
                <w:szCs w:val="18"/>
              </w:rPr>
              <w:t>Electronique</w:t>
            </w:r>
          </w:p>
        </w:tc>
        <w:tc>
          <w:tcPr>
            <w:tcW w:w="850" w:type="dxa"/>
            <w:noWrap/>
            <w:hideMark/>
          </w:tcPr>
          <w:p w14:paraId="06E8994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440</w:t>
            </w:r>
          </w:p>
        </w:tc>
        <w:tc>
          <w:tcPr>
            <w:tcW w:w="851" w:type="dxa"/>
            <w:noWrap/>
            <w:hideMark/>
          </w:tcPr>
          <w:p w14:paraId="244BD61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4,0</w:t>
            </w:r>
          </w:p>
        </w:tc>
        <w:tc>
          <w:tcPr>
            <w:tcW w:w="850" w:type="dxa"/>
            <w:noWrap/>
            <w:hideMark/>
          </w:tcPr>
          <w:p w14:paraId="0C5FE4EE"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32</w:t>
            </w:r>
          </w:p>
        </w:tc>
        <w:tc>
          <w:tcPr>
            <w:tcW w:w="851" w:type="dxa"/>
            <w:noWrap/>
            <w:hideMark/>
          </w:tcPr>
          <w:p w14:paraId="55DE2C04"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0,4</w:t>
            </w:r>
          </w:p>
        </w:tc>
        <w:tc>
          <w:tcPr>
            <w:tcW w:w="786" w:type="dxa"/>
            <w:noWrap/>
            <w:hideMark/>
          </w:tcPr>
          <w:p w14:paraId="474B8013"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472</w:t>
            </w:r>
          </w:p>
        </w:tc>
        <w:tc>
          <w:tcPr>
            <w:tcW w:w="708" w:type="dxa"/>
            <w:noWrap/>
            <w:hideMark/>
          </w:tcPr>
          <w:p w14:paraId="367D44F3"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2,5</w:t>
            </w:r>
          </w:p>
        </w:tc>
      </w:tr>
      <w:tr w:rsidR="002B1923" w:rsidRPr="00C952BB" w14:paraId="33AE02FA" w14:textId="77777777" w:rsidTr="002B1923">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4743" w:type="dxa"/>
            <w:hideMark/>
          </w:tcPr>
          <w:p w14:paraId="4B302D7C" w14:textId="77777777" w:rsidR="002B1923" w:rsidRPr="00D802C3" w:rsidRDefault="002B1923" w:rsidP="002B1923">
            <w:pPr>
              <w:rPr>
                <w:b w:val="0"/>
                <w:color w:val="000000"/>
                <w:sz w:val="18"/>
                <w:szCs w:val="18"/>
              </w:rPr>
            </w:pPr>
            <w:r w:rsidRPr="00D802C3">
              <w:rPr>
                <w:b w:val="0"/>
                <w:color w:val="000000"/>
                <w:sz w:val="18"/>
                <w:szCs w:val="18"/>
              </w:rPr>
              <w:t>Bijouterie / joaillerie / orfèvrerie</w:t>
            </w:r>
          </w:p>
        </w:tc>
        <w:tc>
          <w:tcPr>
            <w:tcW w:w="850" w:type="dxa"/>
            <w:noWrap/>
            <w:hideMark/>
          </w:tcPr>
          <w:p w14:paraId="124DCA96"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62</w:t>
            </w:r>
          </w:p>
        </w:tc>
        <w:tc>
          <w:tcPr>
            <w:tcW w:w="851" w:type="dxa"/>
            <w:noWrap/>
            <w:hideMark/>
          </w:tcPr>
          <w:p w14:paraId="4D619C7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0,6</w:t>
            </w:r>
          </w:p>
        </w:tc>
        <w:tc>
          <w:tcPr>
            <w:tcW w:w="850" w:type="dxa"/>
            <w:noWrap/>
            <w:hideMark/>
          </w:tcPr>
          <w:p w14:paraId="34BCF92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4</w:t>
            </w:r>
          </w:p>
        </w:tc>
        <w:tc>
          <w:tcPr>
            <w:tcW w:w="851" w:type="dxa"/>
            <w:noWrap/>
            <w:hideMark/>
          </w:tcPr>
          <w:p w14:paraId="50AFC255"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01BF1D4F"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66</w:t>
            </w:r>
          </w:p>
        </w:tc>
        <w:tc>
          <w:tcPr>
            <w:tcW w:w="708" w:type="dxa"/>
            <w:noWrap/>
            <w:hideMark/>
          </w:tcPr>
          <w:p w14:paraId="1BD41EC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0,3</w:t>
            </w:r>
          </w:p>
        </w:tc>
      </w:tr>
      <w:tr w:rsidR="002B1923" w:rsidRPr="00C952BB" w14:paraId="2A424DF9"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35B50843" w14:textId="77777777" w:rsidR="002B1923" w:rsidRPr="00D802C3" w:rsidRDefault="002B1923" w:rsidP="002B1923">
            <w:pPr>
              <w:rPr>
                <w:b w:val="0"/>
                <w:color w:val="000000"/>
                <w:sz w:val="18"/>
                <w:szCs w:val="18"/>
              </w:rPr>
            </w:pPr>
            <w:r w:rsidRPr="00D802C3">
              <w:rPr>
                <w:b w:val="0"/>
                <w:color w:val="000000"/>
                <w:sz w:val="18"/>
                <w:szCs w:val="18"/>
              </w:rPr>
              <w:t>Coiffure / esthétique</w:t>
            </w:r>
          </w:p>
        </w:tc>
        <w:tc>
          <w:tcPr>
            <w:tcW w:w="850" w:type="dxa"/>
            <w:noWrap/>
            <w:hideMark/>
          </w:tcPr>
          <w:p w14:paraId="7D0ACB34"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33</w:t>
            </w:r>
          </w:p>
        </w:tc>
        <w:tc>
          <w:tcPr>
            <w:tcW w:w="851" w:type="dxa"/>
            <w:noWrap/>
            <w:hideMark/>
          </w:tcPr>
          <w:p w14:paraId="22227411"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w:t>
            </w:r>
          </w:p>
        </w:tc>
        <w:tc>
          <w:tcPr>
            <w:tcW w:w="850" w:type="dxa"/>
            <w:noWrap/>
            <w:hideMark/>
          </w:tcPr>
          <w:p w14:paraId="1ECB727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540</w:t>
            </w:r>
          </w:p>
        </w:tc>
        <w:tc>
          <w:tcPr>
            <w:tcW w:w="851" w:type="dxa"/>
            <w:noWrap/>
            <w:hideMark/>
          </w:tcPr>
          <w:p w14:paraId="7DF3F5BB"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6,6</w:t>
            </w:r>
          </w:p>
        </w:tc>
        <w:tc>
          <w:tcPr>
            <w:tcW w:w="786" w:type="dxa"/>
            <w:noWrap/>
            <w:hideMark/>
          </w:tcPr>
          <w:p w14:paraId="1326FC59"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573</w:t>
            </w:r>
          </w:p>
        </w:tc>
        <w:tc>
          <w:tcPr>
            <w:tcW w:w="708" w:type="dxa"/>
            <w:noWrap/>
            <w:hideMark/>
          </w:tcPr>
          <w:p w14:paraId="59ABAE1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3,0</w:t>
            </w:r>
          </w:p>
        </w:tc>
      </w:tr>
      <w:tr w:rsidR="002B1923" w:rsidRPr="00C952BB" w14:paraId="22CE0427"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CB603FA" w14:textId="77777777" w:rsidR="002B1923" w:rsidRPr="00D802C3" w:rsidRDefault="002B1923" w:rsidP="002B1923">
            <w:pPr>
              <w:rPr>
                <w:b w:val="0"/>
                <w:color w:val="000000"/>
                <w:sz w:val="18"/>
                <w:szCs w:val="18"/>
              </w:rPr>
            </w:pPr>
            <w:r w:rsidRPr="00D802C3">
              <w:rPr>
                <w:b w:val="0"/>
                <w:color w:val="000000"/>
                <w:sz w:val="18"/>
                <w:szCs w:val="18"/>
              </w:rPr>
              <w:t>Coupe couture / stylisme</w:t>
            </w:r>
          </w:p>
        </w:tc>
        <w:tc>
          <w:tcPr>
            <w:tcW w:w="850" w:type="dxa"/>
            <w:noWrap/>
            <w:hideMark/>
          </w:tcPr>
          <w:p w14:paraId="7DC36256"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512</w:t>
            </w:r>
          </w:p>
        </w:tc>
        <w:tc>
          <w:tcPr>
            <w:tcW w:w="851" w:type="dxa"/>
            <w:noWrap/>
            <w:hideMark/>
          </w:tcPr>
          <w:p w14:paraId="4BA0794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4,7</w:t>
            </w:r>
          </w:p>
        </w:tc>
        <w:tc>
          <w:tcPr>
            <w:tcW w:w="850" w:type="dxa"/>
            <w:noWrap/>
            <w:hideMark/>
          </w:tcPr>
          <w:p w14:paraId="66585767"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3149</w:t>
            </w:r>
          </w:p>
        </w:tc>
        <w:tc>
          <w:tcPr>
            <w:tcW w:w="851" w:type="dxa"/>
            <w:noWrap/>
            <w:hideMark/>
          </w:tcPr>
          <w:p w14:paraId="661DEB6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38,4</w:t>
            </w:r>
          </w:p>
        </w:tc>
        <w:tc>
          <w:tcPr>
            <w:tcW w:w="786" w:type="dxa"/>
            <w:noWrap/>
            <w:hideMark/>
          </w:tcPr>
          <w:p w14:paraId="24DB9D5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3</w:t>
            </w:r>
            <w:r>
              <w:rPr>
                <w:color w:val="000000"/>
                <w:sz w:val="18"/>
                <w:szCs w:val="18"/>
              </w:rPr>
              <w:t xml:space="preserve"> </w:t>
            </w:r>
            <w:r w:rsidRPr="00C952BB">
              <w:rPr>
                <w:color w:val="000000"/>
                <w:sz w:val="18"/>
                <w:szCs w:val="18"/>
              </w:rPr>
              <w:t>661</w:t>
            </w:r>
          </w:p>
        </w:tc>
        <w:tc>
          <w:tcPr>
            <w:tcW w:w="708" w:type="dxa"/>
            <w:noWrap/>
            <w:hideMark/>
          </w:tcPr>
          <w:p w14:paraId="1830CA4F"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19,1</w:t>
            </w:r>
          </w:p>
        </w:tc>
      </w:tr>
      <w:tr w:rsidR="002B1923" w:rsidRPr="00C952BB" w14:paraId="154E503F"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548222A2" w14:textId="77777777" w:rsidR="002B1923" w:rsidRPr="00D802C3" w:rsidRDefault="002B1923" w:rsidP="002B1923">
            <w:pPr>
              <w:rPr>
                <w:b w:val="0"/>
                <w:color w:val="000000"/>
                <w:sz w:val="18"/>
                <w:szCs w:val="18"/>
              </w:rPr>
            </w:pPr>
            <w:r w:rsidRPr="00D802C3">
              <w:rPr>
                <w:b w:val="0"/>
                <w:color w:val="000000"/>
                <w:sz w:val="18"/>
                <w:szCs w:val="18"/>
              </w:rPr>
              <w:t>Sculpture</w:t>
            </w:r>
          </w:p>
        </w:tc>
        <w:tc>
          <w:tcPr>
            <w:tcW w:w="850" w:type="dxa"/>
            <w:noWrap/>
            <w:hideMark/>
          </w:tcPr>
          <w:p w14:paraId="1F779238"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4931415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01A5708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42DA48BA"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4B24DA11"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5FCEA2F4"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1A34E939"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7869400C" w14:textId="77777777" w:rsidR="002B1923" w:rsidRPr="00D802C3" w:rsidRDefault="002B1923" w:rsidP="002B1923">
            <w:pPr>
              <w:rPr>
                <w:b w:val="0"/>
                <w:color w:val="000000"/>
                <w:sz w:val="18"/>
                <w:szCs w:val="18"/>
              </w:rPr>
            </w:pPr>
            <w:r w:rsidRPr="00D802C3">
              <w:rPr>
                <w:b w:val="0"/>
                <w:color w:val="000000"/>
                <w:sz w:val="18"/>
                <w:szCs w:val="18"/>
              </w:rPr>
              <w:t>Teinture</w:t>
            </w:r>
          </w:p>
        </w:tc>
        <w:tc>
          <w:tcPr>
            <w:tcW w:w="850" w:type="dxa"/>
            <w:noWrap/>
            <w:hideMark/>
          </w:tcPr>
          <w:p w14:paraId="78CB1147"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45</w:t>
            </w:r>
          </w:p>
        </w:tc>
        <w:tc>
          <w:tcPr>
            <w:tcW w:w="851" w:type="dxa"/>
            <w:noWrap/>
            <w:hideMark/>
          </w:tcPr>
          <w:p w14:paraId="2162D9F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0,4</w:t>
            </w:r>
          </w:p>
        </w:tc>
        <w:tc>
          <w:tcPr>
            <w:tcW w:w="850" w:type="dxa"/>
            <w:noWrap/>
            <w:hideMark/>
          </w:tcPr>
          <w:p w14:paraId="685188D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199</w:t>
            </w:r>
          </w:p>
        </w:tc>
        <w:tc>
          <w:tcPr>
            <w:tcW w:w="851" w:type="dxa"/>
            <w:noWrap/>
            <w:hideMark/>
          </w:tcPr>
          <w:p w14:paraId="1AFC6AD7"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2</w:t>
            </w:r>
            <w:r>
              <w:rPr>
                <w:color w:val="000000"/>
                <w:sz w:val="18"/>
                <w:szCs w:val="18"/>
              </w:rPr>
              <w:t>,4</w:t>
            </w:r>
          </w:p>
        </w:tc>
        <w:tc>
          <w:tcPr>
            <w:tcW w:w="786" w:type="dxa"/>
            <w:noWrap/>
            <w:hideMark/>
          </w:tcPr>
          <w:p w14:paraId="609B8AC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244</w:t>
            </w:r>
          </w:p>
        </w:tc>
        <w:tc>
          <w:tcPr>
            <w:tcW w:w="708" w:type="dxa"/>
            <w:noWrap/>
            <w:hideMark/>
          </w:tcPr>
          <w:p w14:paraId="4A28CC5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1,3</w:t>
            </w:r>
          </w:p>
        </w:tc>
      </w:tr>
      <w:tr w:rsidR="002B1923" w:rsidRPr="00C952BB" w14:paraId="197F8741"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7AE3F696" w14:textId="77777777" w:rsidR="002B1923" w:rsidRPr="00D802C3" w:rsidRDefault="002B1923" w:rsidP="002B1923">
            <w:pPr>
              <w:rPr>
                <w:b w:val="0"/>
                <w:color w:val="000000"/>
                <w:sz w:val="18"/>
                <w:szCs w:val="18"/>
              </w:rPr>
            </w:pPr>
            <w:r w:rsidRPr="00D802C3">
              <w:rPr>
                <w:b w:val="0"/>
                <w:color w:val="000000"/>
                <w:sz w:val="18"/>
                <w:szCs w:val="18"/>
              </w:rPr>
              <w:t>Poterie céramique</w:t>
            </w:r>
          </w:p>
        </w:tc>
        <w:tc>
          <w:tcPr>
            <w:tcW w:w="850" w:type="dxa"/>
            <w:noWrap/>
            <w:hideMark/>
          </w:tcPr>
          <w:p w14:paraId="1677D241"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0DC9C189"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101267E9"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2D28FF88"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18DFCC7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5CB4A73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4449D939"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C748AC6" w14:textId="77777777" w:rsidR="002B1923" w:rsidRPr="00D802C3" w:rsidRDefault="002B1923" w:rsidP="002B1923">
            <w:pPr>
              <w:rPr>
                <w:b w:val="0"/>
                <w:color w:val="000000"/>
                <w:sz w:val="18"/>
                <w:szCs w:val="18"/>
              </w:rPr>
            </w:pPr>
            <w:r w:rsidRPr="00D802C3">
              <w:rPr>
                <w:b w:val="0"/>
                <w:color w:val="000000"/>
                <w:sz w:val="18"/>
                <w:szCs w:val="18"/>
              </w:rPr>
              <w:t>Tapisserie</w:t>
            </w:r>
          </w:p>
        </w:tc>
        <w:tc>
          <w:tcPr>
            <w:tcW w:w="850" w:type="dxa"/>
            <w:noWrap/>
            <w:hideMark/>
          </w:tcPr>
          <w:p w14:paraId="2DFCB6AE"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52F9088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36C807C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32DFC2C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4D40F3F6"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4FDBF4C4"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r>
      <w:tr w:rsidR="002B1923" w:rsidRPr="00C952BB" w14:paraId="749A927D"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01F2743" w14:textId="77777777" w:rsidR="002B1923" w:rsidRPr="00D802C3" w:rsidRDefault="002B1923" w:rsidP="002B1923">
            <w:pPr>
              <w:rPr>
                <w:b w:val="0"/>
                <w:color w:val="000000"/>
                <w:sz w:val="18"/>
                <w:szCs w:val="18"/>
              </w:rPr>
            </w:pPr>
            <w:r w:rsidRPr="00D802C3">
              <w:rPr>
                <w:b w:val="0"/>
                <w:color w:val="000000"/>
                <w:sz w:val="18"/>
                <w:szCs w:val="18"/>
              </w:rPr>
              <w:t>Tissage</w:t>
            </w:r>
          </w:p>
        </w:tc>
        <w:tc>
          <w:tcPr>
            <w:tcW w:w="850" w:type="dxa"/>
            <w:noWrap/>
            <w:hideMark/>
          </w:tcPr>
          <w:p w14:paraId="26322117"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45</w:t>
            </w:r>
          </w:p>
        </w:tc>
        <w:tc>
          <w:tcPr>
            <w:tcW w:w="851" w:type="dxa"/>
            <w:noWrap/>
            <w:hideMark/>
          </w:tcPr>
          <w:p w14:paraId="6C2C2A79"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0,4</w:t>
            </w:r>
          </w:p>
        </w:tc>
        <w:tc>
          <w:tcPr>
            <w:tcW w:w="850" w:type="dxa"/>
            <w:noWrap/>
            <w:hideMark/>
          </w:tcPr>
          <w:p w14:paraId="756649DB"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47</w:t>
            </w:r>
          </w:p>
        </w:tc>
        <w:tc>
          <w:tcPr>
            <w:tcW w:w="851" w:type="dxa"/>
            <w:noWrap/>
            <w:hideMark/>
          </w:tcPr>
          <w:p w14:paraId="702C57F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0,6</w:t>
            </w:r>
          </w:p>
        </w:tc>
        <w:tc>
          <w:tcPr>
            <w:tcW w:w="786" w:type="dxa"/>
            <w:noWrap/>
            <w:hideMark/>
          </w:tcPr>
          <w:p w14:paraId="70374684"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92</w:t>
            </w:r>
          </w:p>
        </w:tc>
        <w:tc>
          <w:tcPr>
            <w:tcW w:w="708" w:type="dxa"/>
            <w:noWrap/>
            <w:hideMark/>
          </w:tcPr>
          <w:p w14:paraId="1399212E"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0,5</w:t>
            </w:r>
          </w:p>
        </w:tc>
      </w:tr>
      <w:tr w:rsidR="002B1923" w:rsidRPr="00C952BB" w14:paraId="67EC4732"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8F2A8C3" w14:textId="77777777" w:rsidR="002B1923" w:rsidRPr="00D802C3" w:rsidRDefault="002B1923" w:rsidP="002B1923">
            <w:pPr>
              <w:rPr>
                <w:b w:val="0"/>
                <w:color w:val="000000"/>
                <w:sz w:val="18"/>
                <w:szCs w:val="18"/>
              </w:rPr>
            </w:pPr>
            <w:r w:rsidRPr="00D802C3">
              <w:rPr>
                <w:b w:val="0"/>
                <w:color w:val="000000"/>
                <w:sz w:val="18"/>
                <w:szCs w:val="18"/>
              </w:rPr>
              <w:t>Photographie</w:t>
            </w:r>
          </w:p>
        </w:tc>
        <w:tc>
          <w:tcPr>
            <w:tcW w:w="850" w:type="dxa"/>
            <w:noWrap/>
            <w:hideMark/>
          </w:tcPr>
          <w:p w14:paraId="40413BA6"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38</w:t>
            </w:r>
          </w:p>
        </w:tc>
        <w:tc>
          <w:tcPr>
            <w:tcW w:w="851" w:type="dxa"/>
            <w:noWrap/>
            <w:hideMark/>
          </w:tcPr>
          <w:p w14:paraId="219A1DF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0,3</w:t>
            </w:r>
          </w:p>
        </w:tc>
        <w:tc>
          <w:tcPr>
            <w:tcW w:w="850" w:type="dxa"/>
            <w:noWrap/>
            <w:hideMark/>
          </w:tcPr>
          <w:p w14:paraId="307CF562"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7</w:t>
            </w:r>
          </w:p>
        </w:tc>
        <w:tc>
          <w:tcPr>
            <w:tcW w:w="851" w:type="dxa"/>
            <w:noWrap/>
            <w:hideMark/>
          </w:tcPr>
          <w:p w14:paraId="44DE8A37"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0,1</w:t>
            </w:r>
          </w:p>
        </w:tc>
        <w:tc>
          <w:tcPr>
            <w:tcW w:w="786" w:type="dxa"/>
            <w:noWrap/>
            <w:hideMark/>
          </w:tcPr>
          <w:p w14:paraId="2869431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45</w:t>
            </w:r>
          </w:p>
        </w:tc>
        <w:tc>
          <w:tcPr>
            <w:tcW w:w="708" w:type="dxa"/>
            <w:noWrap/>
            <w:hideMark/>
          </w:tcPr>
          <w:p w14:paraId="69406EEC"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0,2</w:t>
            </w:r>
          </w:p>
        </w:tc>
      </w:tr>
      <w:tr w:rsidR="002B1923" w:rsidRPr="00C952BB" w14:paraId="10476EE1"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E7445D8" w14:textId="77777777" w:rsidR="002B1923" w:rsidRPr="00D802C3" w:rsidRDefault="002B1923" w:rsidP="002B1923">
            <w:pPr>
              <w:rPr>
                <w:b w:val="0"/>
                <w:color w:val="000000"/>
                <w:sz w:val="18"/>
                <w:szCs w:val="18"/>
              </w:rPr>
            </w:pPr>
            <w:r w:rsidRPr="00D802C3">
              <w:rPr>
                <w:b w:val="0"/>
                <w:color w:val="000000"/>
                <w:sz w:val="18"/>
                <w:szCs w:val="18"/>
              </w:rPr>
              <w:t>Cuir et peau</w:t>
            </w:r>
          </w:p>
        </w:tc>
        <w:tc>
          <w:tcPr>
            <w:tcW w:w="850" w:type="dxa"/>
            <w:noWrap/>
            <w:hideMark/>
          </w:tcPr>
          <w:p w14:paraId="7DA852E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3D811CE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1D3E40DB"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784AC5DB"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67955A84"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67BE72CF"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00DC4AFD" w14:textId="77777777" w:rsidTr="002B192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4743" w:type="dxa"/>
            <w:hideMark/>
          </w:tcPr>
          <w:p w14:paraId="1F7574FF" w14:textId="77777777" w:rsidR="002B1923" w:rsidRPr="00D802C3" w:rsidRDefault="002B1923" w:rsidP="002B1923">
            <w:pPr>
              <w:rPr>
                <w:b w:val="0"/>
                <w:color w:val="000000"/>
                <w:sz w:val="18"/>
                <w:szCs w:val="18"/>
              </w:rPr>
            </w:pPr>
            <w:r w:rsidRPr="00D802C3">
              <w:rPr>
                <w:b w:val="0"/>
                <w:color w:val="000000"/>
                <w:sz w:val="18"/>
                <w:szCs w:val="18"/>
              </w:rPr>
              <w:t>Fabrication d'équipements/Matériels</w:t>
            </w:r>
          </w:p>
        </w:tc>
        <w:tc>
          <w:tcPr>
            <w:tcW w:w="850" w:type="dxa"/>
            <w:noWrap/>
            <w:hideMark/>
          </w:tcPr>
          <w:p w14:paraId="78162A82"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812</w:t>
            </w:r>
          </w:p>
        </w:tc>
        <w:tc>
          <w:tcPr>
            <w:tcW w:w="851" w:type="dxa"/>
            <w:noWrap/>
            <w:hideMark/>
          </w:tcPr>
          <w:p w14:paraId="0569AF32"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7,4</w:t>
            </w:r>
          </w:p>
        </w:tc>
        <w:tc>
          <w:tcPr>
            <w:tcW w:w="850" w:type="dxa"/>
            <w:noWrap/>
            <w:hideMark/>
          </w:tcPr>
          <w:p w14:paraId="4272CF4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63</w:t>
            </w:r>
          </w:p>
        </w:tc>
        <w:tc>
          <w:tcPr>
            <w:tcW w:w="851" w:type="dxa"/>
            <w:noWrap/>
            <w:hideMark/>
          </w:tcPr>
          <w:p w14:paraId="4986C6E3"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0,8</w:t>
            </w:r>
          </w:p>
        </w:tc>
        <w:tc>
          <w:tcPr>
            <w:tcW w:w="786" w:type="dxa"/>
            <w:noWrap/>
            <w:hideMark/>
          </w:tcPr>
          <w:p w14:paraId="5288C21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875</w:t>
            </w:r>
          </w:p>
        </w:tc>
        <w:tc>
          <w:tcPr>
            <w:tcW w:w="708" w:type="dxa"/>
            <w:noWrap/>
            <w:hideMark/>
          </w:tcPr>
          <w:p w14:paraId="638BAF9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4,6</w:t>
            </w:r>
          </w:p>
        </w:tc>
      </w:tr>
      <w:tr w:rsidR="002B1923" w:rsidRPr="00C952BB" w14:paraId="7BF96E6F" w14:textId="77777777" w:rsidTr="002B1923">
        <w:trPr>
          <w:trHeight w:val="249"/>
        </w:trPr>
        <w:tc>
          <w:tcPr>
            <w:cnfStyle w:val="001000000000" w:firstRow="0" w:lastRow="0" w:firstColumn="1" w:lastColumn="0" w:oddVBand="0" w:evenVBand="0" w:oddHBand="0" w:evenHBand="0" w:firstRowFirstColumn="0" w:firstRowLastColumn="0" w:lastRowFirstColumn="0" w:lastRowLastColumn="0"/>
            <w:tcW w:w="4743" w:type="dxa"/>
            <w:hideMark/>
          </w:tcPr>
          <w:p w14:paraId="1E358D8D" w14:textId="77777777" w:rsidR="002B1923" w:rsidRPr="00D802C3" w:rsidRDefault="002B1923" w:rsidP="002B1923">
            <w:pPr>
              <w:rPr>
                <w:b w:val="0"/>
                <w:color w:val="000000"/>
                <w:sz w:val="18"/>
                <w:szCs w:val="18"/>
              </w:rPr>
            </w:pPr>
            <w:r w:rsidRPr="00D802C3">
              <w:rPr>
                <w:b w:val="0"/>
                <w:color w:val="000000"/>
                <w:sz w:val="18"/>
                <w:szCs w:val="18"/>
              </w:rPr>
              <w:t>Transformation de céréales, fruits et légumes</w:t>
            </w:r>
          </w:p>
        </w:tc>
        <w:tc>
          <w:tcPr>
            <w:tcW w:w="850" w:type="dxa"/>
            <w:noWrap/>
            <w:hideMark/>
          </w:tcPr>
          <w:p w14:paraId="07841233"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384</w:t>
            </w:r>
          </w:p>
        </w:tc>
        <w:tc>
          <w:tcPr>
            <w:tcW w:w="851" w:type="dxa"/>
            <w:noWrap/>
            <w:hideMark/>
          </w:tcPr>
          <w:p w14:paraId="70BAE17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3,5</w:t>
            </w:r>
          </w:p>
        </w:tc>
        <w:tc>
          <w:tcPr>
            <w:tcW w:w="850" w:type="dxa"/>
            <w:noWrap/>
            <w:hideMark/>
          </w:tcPr>
          <w:p w14:paraId="4C678301"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1</w:t>
            </w:r>
            <w:r>
              <w:rPr>
                <w:color w:val="000000"/>
                <w:sz w:val="18"/>
                <w:szCs w:val="18"/>
              </w:rPr>
              <w:t xml:space="preserve"> </w:t>
            </w:r>
            <w:r w:rsidRPr="00C952BB">
              <w:rPr>
                <w:color w:val="000000"/>
                <w:sz w:val="18"/>
                <w:szCs w:val="18"/>
              </w:rPr>
              <w:t>338</w:t>
            </w:r>
          </w:p>
        </w:tc>
        <w:tc>
          <w:tcPr>
            <w:tcW w:w="851" w:type="dxa"/>
            <w:noWrap/>
            <w:hideMark/>
          </w:tcPr>
          <w:p w14:paraId="3A19A298"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16,3</w:t>
            </w:r>
          </w:p>
        </w:tc>
        <w:tc>
          <w:tcPr>
            <w:tcW w:w="786" w:type="dxa"/>
            <w:noWrap/>
            <w:hideMark/>
          </w:tcPr>
          <w:p w14:paraId="047F63E9"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1</w:t>
            </w:r>
            <w:r>
              <w:rPr>
                <w:color w:val="000000"/>
                <w:sz w:val="18"/>
                <w:szCs w:val="18"/>
              </w:rPr>
              <w:t xml:space="preserve"> </w:t>
            </w:r>
            <w:r w:rsidRPr="00C952BB">
              <w:rPr>
                <w:color w:val="000000"/>
                <w:sz w:val="18"/>
                <w:szCs w:val="18"/>
              </w:rPr>
              <w:t>722</w:t>
            </w:r>
          </w:p>
        </w:tc>
        <w:tc>
          <w:tcPr>
            <w:tcW w:w="708" w:type="dxa"/>
            <w:noWrap/>
            <w:hideMark/>
          </w:tcPr>
          <w:p w14:paraId="26288816"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9,0</w:t>
            </w:r>
          </w:p>
        </w:tc>
      </w:tr>
      <w:tr w:rsidR="002B1923" w:rsidRPr="00C952BB" w14:paraId="2ABE523F" w14:textId="77777777" w:rsidTr="002B1923">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4743" w:type="dxa"/>
            <w:hideMark/>
          </w:tcPr>
          <w:p w14:paraId="2B0E8C3D" w14:textId="77777777" w:rsidR="002B1923" w:rsidRPr="00D802C3" w:rsidRDefault="002B1923" w:rsidP="002B1923">
            <w:pPr>
              <w:rPr>
                <w:b w:val="0"/>
                <w:color w:val="000000"/>
                <w:sz w:val="18"/>
                <w:szCs w:val="18"/>
              </w:rPr>
            </w:pPr>
            <w:r w:rsidRPr="00D802C3">
              <w:rPr>
                <w:b w:val="0"/>
                <w:color w:val="000000"/>
                <w:sz w:val="18"/>
                <w:szCs w:val="18"/>
              </w:rPr>
              <w:t>Fabrication d'équipements sportifs</w:t>
            </w:r>
          </w:p>
        </w:tc>
        <w:tc>
          <w:tcPr>
            <w:tcW w:w="850" w:type="dxa"/>
            <w:noWrap/>
            <w:hideMark/>
          </w:tcPr>
          <w:p w14:paraId="6826D9FF"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358603AC"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7147B6DF"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673F7D99"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09C248B4"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7D6BC70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r>
      <w:tr w:rsidR="002B1923" w:rsidRPr="00C952BB" w14:paraId="0607ED13"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62660F7B" w14:textId="77777777" w:rsidR="002B1923" w:rsidRPr="00D802C3" w:rsidRDefault="002B1923" w:rsidP="002B1923">
            <w:pPr>
              <w:rPr>
                <w:b w:val="0"/>
                <w:color w:val="000000"/>
                <w:sz w:val="18"/>
                <w:szCs w:val="18"/>
              </w:rPr>
            </w:pPr>
            <w:r w:rsidRPr="00D802C3">
              <w:rPr>
                <w:b w:val="0"/>
                <w:color w:val="000000"/>
                <w:sz w:val="18"/>
                <w:szCs w:val="18"/>
              </w:rPr>
              <w:t>Exploitation minière</w:t>
            </w:r>
          </w:p>
        </w:tc>
        <w:tc>
          <w:tcPr>
            <w:tcW w:w="850" w:type="dxa"/>
            <w:noWrap/>
            <w:hideMark/>
          </w:tcPr>
          <w:p w14:paraId="006CBE4D"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66CD309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68CD050A"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1C47383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73433DF6"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75ACECDE"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55EDBF65"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791E9F15" w14:textId="77777777" w:rsidR="002B1923" w:rsidRPr="00D802C3" w:rsidRDefault="002B1923" w:rsidP="002B1923">
            <w:pPr>
              <w:rPr>
                <w:b w:val="0"/>
                <w:color w:val="000000"/>
                <w:sz w:val="18"/>
                <w:szCs w:val="18"/>
              </w:rPr>
            </w:pPr>
            <w:r w:rsidRPr="00D802C3">
              <w:rPr>
                <w:b w:val="0"/>
                <w:color w:val="000000"/>
                <w:sz w:val="18"/>
                <w:szCs w:val="18"/>
              </w:rPr>
              <w:t>Orpaillage</w:t>
            </w:r>
          </w:p>
        </w:tc>
        <w:tc>
          <w:tcPr>
            <w:tcW w:w="850" w:type="dxa"/>
            <w:noWrap/>
            <w:hideMark/>
          </w:tcPr>
          <w:p w14:paraId="26C9D6C6"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2841445F"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6AE8AD34"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7B4982AC"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4E26F825"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480A806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r>
      <w:tr w:rsidR="002B1923" w:rsidRPr="00C952BB" w14:paraId="57C7CCE0"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1CD471D1" w14:textId="77777777" w:rsidR="002B1923" w:rsidRPr="00D802C3" w:rsidRDefault="002B1923" w:rsidP="002B1923">
            <w:pPr>
              <w:rPr>
                <w:b w:val="0"/>
                <w:color w:val="000000"/>
                <w:sz w:val="18"/>
                <w:szCs w:val="18"/>
              </w:rPr>
            </w:pPr>
            <w:r w:rsidRPr="00D802C3">
              <w:rPr>
                <w:b w:val="0"/>
                <w:color w:val="000000"/>
                <w:sz w:val="18"/>
                <w:szCs w:val="18"/>
              </w:rPr>
              <w:t>Textile</w:t>
            </w:r>
          </w:p>
        </w:tc>
        <w:tc>
          <w:tcPr>
            <w:tcW w:w="850" w:type="dxa"/>
            <w:noWrap/>
            <w:hideMark/>
          </w:tcPr>
          <w:p w14:paraId="1D1F1686"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15</w:t>
            </w:r>
          </w:p>
        </w:tc>
        <w:tc>
          <w:tcPr>
            <w:tcW w:w="851" w:type="dxa"/>
            <w:noWrap/>
            <w:hideMark/>
          </w:tcPr>
          <w:p w14:paraId="4CAFE3FA"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0,1</w:t>
            </w:r>
          </w:p>
        </w:tc>
        <w:tc>
          <w:tcPr>
            <w:tcW w:w="850" w:type="dxa"/>
            <w:noWrap/>
            <w:hideMark/>
          </w:tcPr>
          <w:p w14:paraId="12C9CABC"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64</w:t>
            </w:r>
          </w:p>
        </w:tc>
        <w:tc>
          <w:tcPr>
            <w:tcW w:w="851" w:type="dxa"/>
            <w:noWrap/>
            <w:hideMark/>
          </w:tcPr>
          <w:p w14:paraId="62734AC3"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0,8</w:t>
            </w:r>
          </w:p>
        </w:tc>
        <w:tc>
          <w:tcPr>
            <w:tcW w:w="786" w:type="dxa"/>
            <w:noWrap/>
            <w:hideMark/>
          </w:tcPr>
          <w:p w14:paraId="7C080B14"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79</w:t>
            </w:r>
          </w:p>
        </w:tc>
        <w:tc>
          <w:tcPr>
            <w:tcW w:w="708" w:type="dxa"/>
            <w:noWrap/>
            <w:hideMark/>
          </w:tcPr>
          <w:p w14:paraId="5B9E0237"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0,4</w:t>
            </w:r>
          </w:p>
        </w:tc>
      </w:tr>
      <w:tr w:rsidR="002B1923" w:rsidRPr="00C952BB" w14:paraId="610F5993" w14:textId="77777777" w:rsidTr="002B1923">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743" w:type="dxa"/>
            <w:hideMark/>
          </w:tcPr>
          <w:p w14:paraId="270B7F80" w14:textId="77777777" w:rsidR="002B1923" w:rsidRPr="00D802C3" w:rsidRDefault="002B1923" w:rsidP="002B1923">
            <w:pPr>
              <w:rPr>
                <w:b w:val="0"/>
                <w:color w:val="000000"/>
                <w:sz w:val="18"/>
                <w:szCs w:val="18"/>
              </w:rPr>
            </w:pPr>
            <w:r w:rsidRPr="00D802C3">
              <w:rPr>
                <w:b w:val="0"/>
                <w:color w:val="000000"/>
                <w:sz w:val="18"/>
                <w:szCs w:val="18"/>
              </w:rPr>
              <w:t>Installation et maintenance des équipements industriels</w:t>
            </w:r>
          </w:p>
        </w:tc>
        <w:tc>
          <w:tcPr>
            <w:tcW w:w="850" w:type="dxa"/>
            <w:noWrap/>
            <w:hideMark/>
          </w:tcPr>
          <w:p w14:paraId="7F2707F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1769B752"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4DAA92F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23D3EC56"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141E6F58"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6EA23D1C"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0,0</w:t>
            </w:r>
          </w:p>
        </w:tc>
      </w:tr>
      <w:tr w:rsidR="002B1923" w:rsidRPr="00C952BB" w14:paraId="54865D93"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24EC46BA" w14:textId="77777777" w:rsidR="002B1923" w:rsidRPr="00D802C3" w:rsidRDefault="002B1923" w:rsidP="002B1923">
            <w:pPr>
              <w:rPr>
                <w:b w:val="0"/>
                <w:color w:val="000000"/>
                <w:sz w:val="18"/>
                <w:szCs w:val="18"/>
              </w:rPr>
            </w:pPr>
            <w:r w:rsidRPr="00D802C3">
              <w:rPr>
                <w:b w:val="0"/>
                <w:color w:val="000000"/>
                <w:sz w:val="18"/>
                <w:szCs w:val="18"/>
              </w:rPr>
              <w:t>Sport</w:t>
            </w:r>
          </w:p>
        </w:tc>
        <w:tc>
          <w:tcPr>
            <w:tcW w:w="850" w:type="dxa"/>
            <w:noWrap/>
            <w:hideMark/>
          </w:tcPr>
          <w:p w14:paraId="17621DBF"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2A1BE98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0BD9A76C"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37F89E7F"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57E533D2"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0F01D649"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4E815777" w14:textId="77777777" w:rsidTr="002B1923">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4743" w:type="dxa"/>
            <w:hideMark/>
          </w:tcPr>
          <w:p w14:paraId="41C0ACF0" w14:textId="77777777" w:rsidR="002B1923" w:rsidRPr="00D802C3" w:rsidRDefault="002B1923" w:rsidP="002B1923">
            <w:pPr>
              <w:rPr>
                <w:b w:val="0"/>
                <w:color w:val="000000"/>
                <w:sz w:val="18"/>
                <w:szCs w:val="18"/>
              </w:rPr>
            </w:pPr>
            <w:r w:rsidRPr="00D802C3">
              <w:rPr>
                <w:b w:val="0"/>
                <w:color w:val="000000"/>
                <w:sz w:val="18"/>
                <w:szCs w:val="18"/>
              </w:rPr>
              <w:t>Energie nouvelle et renouvelable</w:t>
            </w:r>
          </w:p>
        </w:tc>
        <w:tc>
          <w:tcPr>
            <w:tcW w:w="850" w:type="dxa"/>
            <w:noWrap/>
            <w:hideMark/>
          </w:tcPr>
          <w:p w14:paraId="17B7598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696</w:t>
            </w:r>
          </w:p>
        </w:tc>
        <w:tc>
          <w:tcPr>
            <w:tcW w:w="851" w:type="dxa"/>
            <w:noWrap/>
            <w:hideMark/>
          </w:tcPr>
          <w:p w14:paraId="6FF2E19D"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6,3</w:t>
            </w:r>
          </w:p>
        </w:tc>
        <w:tc>
          <w:tcPr>
            <w:tcW w:w="850" w:type="dxa"/>
            <w:noWrap/>
            <w:hideMark/>
          </w:tcPr>
          <w:p w14:paraId="53C6461C"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148</w:t>
            </w:r>
          </w:p>
        </w:tc>
        <w:tc>
          <w:tcPr>
            <w:tcW w:w="851" w:type="dxa"/>
            <w:noWrap/>
            <w:hideMark/>
          </w:tcPr>
          <w:p w14:paraId="787C8699"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1,8</w:t>
            </w:r>
          </w:p>
        </w:tc>
        <w:tc>
          <w:tcPr>
            <w:tcW w:w="786" w:type="dxa"/>
            <w:noWrap/>
            <w:hideMark/>
          </w:tcPr>
          <w:p w14:paraId="5C448109"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844</w:t>
            </w:r>
          </w:p>
        </w:tc>
        <w:tc>
          <w:tcPr>
            <w:tcW w:w="708" w:type="dxa"/>
            <w:noWrap/>
            <w:hideMark/>
          </w:tcPr>
          <w:p w14:paraId="4B170E03"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4,4</w:t>
            </w:r>
          </w:p>
        </w:tc>
      </w:tr>
      <w:tr w:rsidR="002B1923" w:rsidRPr="00C952BB" w14:paraId="0E64BEE0"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530549EB" w14:textId="77777777" w:rsidR="002B1923" w:rsidRPr="00D802C3" w:rsidRDefault="002B1923" w:rsidP="002B1923">
            <w:pPr>
              <w:rPr>
                <w:b w:val="0"/>
                <w:color w:val="000000"/>
                <w:sz w:val="18"/>
                <w:szCs w:val="18"/>
              </w:rPr>
            </w:pPr>
            <w:r w:rsidRPr="00D802C3">
              <w:rPr>
                <w:b w:val="0"/>
                <w:color w:val="000000"/>
                <w:sz w:val="18"/>
                <w:szCs w:val="18"/>
              </w:rPr>
              <w:t>Autres filières de l'Energie</w:t>
            </w:r>
          </w:p>
        </w:tc>
        <w:tc>
          <w:tcPr>
            <w:tcW w:w="850" w:type="dxa"/>
            <w:noWrap/>
            <w:hideMark/>
          </w:tcPr>
          <w:p w14:paraId="0CF1A679"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2D8C2B3A"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850" w:type="dxa"/>
            <w:noWrap/>
            <w:hideMark/>
          </w:tcPr>
          <w:p w14:paraId="75631D8B"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851" w:type="dxa"/>
            <w:noWrap/>
            <w:hideMark/>
          </w:tcPr>
          <w:p w14:paraId="767156A7"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c>
          <w:tcPr>
            <w:tcW w:w="786" w:type="dxa"/>
            <w:noWrap/>
            <w:hideMark/>
          </w:tcPr>
          <w:p w14:paraId="751639EE"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0</w:t>
            </w:r>
          </w:p>
        </w:tc>
        <w:tc>
          <w:tcPr>
            <w:tcW w:w="708" w:type="dxa"/>
            <w:noWrap/>
            <w:hideMark/>
          </w:tcPr>
          <w:p w14:paraId="70B943A3"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w:t>
            </w:r>
          </w:p>
        </w:tc>
      </w:tr>
      <w:tr w:rsidR="002B1923" w:rsidRPr="00C952BB" w14:paraId="7F8CD3AC"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49FB5830" w14:textId="77777777" w:rsidR="002B1923" w:rsidRPr="00D802C3" w:rsidRDefault="002B1923" w:rsidP="002B1923">
            <w:pPr>
              <w:rPr>
                <w:b w:val="0"/>
                <w:color w:val="000000"/>
                <w:sz w:val="18"/>
                <w:szCs w:val="18"/>
              </w:rPr>
            </w:pPr>
            <w:r w:rsidRPr="00D802C3">
              <w:rPr>
                <w:b w:val="0"/>
                <w:color w:val="000000"/>
                <w:sz w:val="18"/>
                <w:szCs w:val="18"/>
              </w:rPr>
              <w:t>Filières non classées</w:t>
            </w:r>
          </w:p>
        </w:tc>
        <w:tc>
          <w:tcPr>
            <w:tcW w:w="850" w:type="dxa"/>
            <w:noWrap/>
            <w:hideMark/>
          </w:tcPr>
          <w:p w14:paraId="4A7307D9"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513</w:t>
            </w:r>
          </w:p>
        </w:tc>
        <w:tc>
          <w:tcPr>
            <w:tcW w:w="851" w:type="dxa"/>
            <w:noWrap/>
            <w:hideMark/>
          </w:tcPr>
          <w:p w14:paraId="3A00E494"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4,7</w:t>
            </w:r>
          </w:p>
        </w:tc>
        <w:tc>
          <w:tcPr>
            <w:tcW w:w="850" w:type="dxa"/>
            <w:noWrap/>
            <w:hideMark/>
          </w:tcPr>
          <w:p w14:paraId="4F4DC5F3"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241</w:t>
            </w:r>
          </w:p>
        </w:tc>
        <w:tc>
          <w:tcPr>
            <w:tcW w:w="851" w:type="dxa"/>
            <w:noWrap/>
            <w:hideMark/>
          </w:tcPr>
          <w:p w14:paraId="75AFE05A"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2,9</w:t>
            </w:r>
          </w:p>
        </w:tc>
        <w:tc>
          <w:tcPr>
            <w:tcW w:w="786" w:type="dxa"/>
            <w:noWrap/>
            <w:hideMark/>
          </w:tcPr>
          <w:p w14:paraId="773EDE2B"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754</w:t>
            </w:r>
          </w:p>
        </w:tc>
        <w:tc>
          <w:tcPr>
            <w:tcW w:w="708" w:type="dxa"/>
            <w:noWrap/>
            <w:hideMark/>
          </w:tcPr>
          <w:p w14:paraId="41DE1307"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3,9</w:t>
            </w:r>
          </w:p>
        </w:tc>
      </w:tr>
      <w:tr w:rsidR="002B1923" w:rsidRPr="00C952BB" w14:paraId="2C998663"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58A16F69" w14:textId="77777777" w:rsidR="002B1923" w:rsidRPr="00D802C3" w:rsidRDefault="002B1923" w:rsidP="002B1923">
            <w:pPr>
              <w:rPr>
                <w:b w:val="0"/>
                <w:color w:val="000000"/>
                <w:sz w:val="18"/>
                <w:szCs w:val="18"/>
              </w:rPr>
            </w:pPr>
            <w:r w:rsidRPr="00D802C3">
              <w:rPr>
                <w:b w:val="0"/>
                <w:color w:val="000000"/>
                <w:sz w:val="18"/>
                <w:szCs w:val="18"/>
              </w:rPr>
              <w:t>Agriculture</w:t>
            </w:r>
          </w:p>
        </w:tc>
        <w:tc>
          <w:tcPr>
            <w:tcW w:w="850" w:type="dxa"/>
            <w:noWrap/>
            <w:hideMark/>
          </w:tcPr>
          <w:p w14:paraId="443BE7C9"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92</w:t>
            </w:r>
          </w:p>
        </w:tc>
        <w:tc>
          <w:tcPr>
            <w:tcW w:w="851" w:type="dxa"/>
            <w:noWrap/>
            <w:hideMark/>
          </w:tcPr>
          <w:p w14:paraId="4937DF4A"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0,8</w:t>
            </w:r>
          </w:p>
        </w:tc>
        <w:tc>
          <w:tcPr>
            <w:tcW w:w="850" w:type="dxa"/>
            <w:noWrap/>
            <w:hideMark/>
          </w:tcPr>
          <w:p w14:paraId="7F7DE87B"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79</w:t>
            </w:r>
          </w:p>
        </w:tc>
        <w:tc>
          <w:tcPr>
            <w:tcW w:w="851" w:type="dxa"/>
            <w:noWrap/>
            <w:hideMark/>
          </w:tcPr>
          <w:p w14:paraId="1C4CA548"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1,0</w:t>
            </w:r>
          </w:p>
        </w:tc>
        <w:tc>
          <w:tcPr>
            <w:tcW w:w="786" w:type="dxa"/>
            <w:noWrap/>
            <w:hideMark/>
          </w:tcPr>
          <w:p w14:paraId="436D7287"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171</w:t>
            </w:r>
          </w:p>
        </w:tc>
        <w:tc>
          <w:tcPr>
            <w:tcW w:w="708" w:type="dxa"/>
            <w:noWrap/>
            <w:hideMark/>
          </w:tcPr>
          <w:p w14:paraId="58CF87CC"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0,9</w:t>
            </w:r>
          </w:p>
        </w:tc>
      </w:tr>
      <w:tr w:rsidR="002B1923" w:rsidRPr="00C952BB" w14:paraId="5927859A"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hideMark/>
          </w:tcPr>
          <w:p w14:paraId="18C53F50" w14:textId="77777777" w:rsidR="002B1923" w:rsidRPr="00D802C3" w:rsidRDefault="002B1923" w:rsidP="002B1923">
            <w:pPr>
              <w:rPr>
                <w:b w:val="0"/>
                <w:color w:val="000000"/>
                <w:sz w:val="18"/>
                <w:szCs w:val="18"/>
              </w:rPr>
            </w:pPr>
            <w:r w:rsidRPr="00D802C3">
              <w:rPr>
                <w:b w:val="0"/>
                <w:color w:val="000000"/>
                <w:sz w:val="18"/>
                <w:szCs w:val="18"/>
              </w:rPr>
              <w:t>Froid climatisation</w:t>
            </w:r>
          </w:p>
        </w:tc>
        <w:tc>
          <w:tcPr>
            <w:tcW w:w="850" w:type="dxa"/>
            <w:noWrap/>
            <w:hideMark/>
          </w:tcPr>
          <w:p w14:paraId="621A8E24"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127</w:t>
            </w:r>
          </w:p>
        </w:tc>
        <w:tc>
          <w:tcPr>
            <w:tcW w:w="851" w:type="dxa"/>
            <w:noWrap/>
            <w:hideMark/>
          </w:tcPr>
          <w:p w14:paraId="2FCBF01E"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1,2</w:t>
            </w:r>
          </w:p>
        </w:tc>
        <w:tc>
          <w:tcPr>
            <w:tcW w:w="850" w:type="dxa"/>
            <w:noWrap/>
            <w:hideMark/>
          </w:tcPr>
          <w:p w14:paraId="3DC77E19"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16</w:t>
            </w:r>
          </w:p>
        </w:tc>
        <w:tc>
          <w:tcPr>
            <w:tcW w:w="851" w:type="dxa"/>
            <w:noWrap/>
            <w:hideMark/>
          </w:tcPr>
          <w:p w14:paraId="293D5EB3"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0,2</w:t>
            </w:r>
          </w:p>
        </w:tc>
        <w:tc>
          <w:tcPr>
            <w:tcW w:w="786" w:type="dxa"/>
            <w:noWrap/>
            <w:hideMark/>
          </w:tcPr>
          <w:p w14:paraId="3266B5CC"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952BB">
              <w:rPr>
                <w:color w:val="000000"/>
                <w:sz w:val="18"/>
                <w:szCs w:val="18"/>
              </w:rPr>
              <w:t>143</w:t>
            </w:r>
          </w:p>
        </w:tc>
        <w:tc>
          <w:tcPr>
            <w:tcW w:w="708" w:type="dxa"/>
            <w:noWrap/>
            <w:hideMark/>
          </w:tcPr>
          <w:p w14:paraId="29591280" w14:textId="77777777" w:rsidR="002B1923" w:rsidRPr="00C952B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0,7</w:t>
            </w:r>
          </w:p>
        </w:tc>
      </w:tr>
      <w:tr w:rsidR="002B1923" w:rsidRPr="00C952BB" w14:paraId="2241EBB7" w14:textId="77777777" w:rsidTr="002B1923">
        <w:trPr>
          <w:trHeight w:val="223"/>
        </w:trPr>
        <w:tc>
          <w:tcPr>
            <w:cnfStyle w:val="001000000000" w:firstRow="0" w:lastRow="0" w:firstColumn="1" w:lastColumn="0" w:oddVBand="0" w:evenVBand="0" w:oddHBand="0" w:evenHBand="0" w:firstRowFirstColumn="0" w:firstRowLastColumn="0" w:lastRowFirstColumn="0" w:lastRowLastColumn="0"/>
            <w:tcW w:w="4743" w:type="dxa"/>
            <w:tcBorders>
              <w:bottom w:val="single" w:sz="12" w:space="0" w:color="538135" w:themeColor="accent6" w:themeShade="BF"/>
            </w:tcBorders>
            <w:hideMark/>
          </w:tcPr>
          <w:p w14:paraId="5C3D3B43" w14:textId="77777777" w:rsidR="002B1923" w:rsidRPr="00D802C3" w:rsidRDefault="002B1923" w:rsidP="002B1923">
            <w:pPr>
              <w:rPr>
                <w:b w:val="0"/>
                <w:color w:val="000000"/>
                <w:sz w:val="18"/>
                <w:szCs w:val="18"/>
              </w:rPr>
            </w:pPr>
            <w:r w:rsidRPr="00D802C3">
              <w:rPr>
                <w:b w:val="0"/>
                <w:color w:val="000000"/>
                <w:sz w:val="18"/>
                <w:szCs w:val="18"/>
              </w:rPr>
              <w:t>Hôtellerie</w:t>
            </w:r>
          </w:p>
        </w:tc>
        <w:tc>
          <w:tcPr>
            <w:tcW w:w="850" w:type="dxa"/>
            <w:tcBorders>
              <w:bottom w:val="single" w:sz="12" w:space="0" w:color="538135" w:themeColor="accent6" w:themeShade="BF"/>
            </w:tcBorders>
            <w:noWrap/>
            <w:hideMark/>
          </w:tcPr>
          <w:p w14:paraId="34175CC5"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64</w:t>
            </w:r>
          </w:p>
        </w:tc>
        <w:tc>
          <w:tcPr>
            <w:tcW w:w="851" w:type="dxa"/>
            <w:tcBorders>
              <w:bottom w:val="single" w:sz="12" w:space="0" w:color="538135" w:themeColor="accent6" w:themeShade="BF"/>
            </w:tcBorders>
            <w:noWrap/>
            <w:hideMark/>
          </w:tcPr>
          <w:p w14:paraId="7F4ECCD3"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0,6</w:t>
            </w:r>
          </w:p>
        </w:tc>
        <w:tc>
          <w:tcPr>
            <w:tcW w:w="850" w:type="dxa"/>
            <w:tcBorders>
              <w:bottom w:val="single" w:sz="12" w:space="0" w:color="538135" w:themeColor="accent6" w:themeShade="BF"/>
            </w:tcBorders>
            <w:noWrap/>
            <w:hideMark/>
          </w:tcPr>
          <w:p w14:paraId="0D14C400"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262</w:t>
            </w:r>
          </w:p>
        </w:tc>
        <w:tc>
          <w:tcPr>
            <w:tcW w:w="851" w:type="dxa"/>
            <w:tcBorders>
              <w:bottom w:val="single" w:sz="12" w:space="0" w:color="538135" w:themeColor="accent6" w:themeShade="BF"/>
            </w:tcBorders>
            <w:noWrap/>
            <w:hideMark/>
          </w:tcPr>
          <w:p w14:paraId="70AFE586"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3,2</w:t>
            </w:r>
          </w:p>
        </w:tc>
        <w:tc>
          <w:tcPr>
            <w:tcW w:w="786" w:type="dxa"/>
            <w:tcBorders>
              <w:bottom w:val="single" w:sz="12" w:space="0" w:color="538135" w:themeColor="accent6" w:themeShade="BF"/>
            </w:tcBorders>
            <w:noWrap/>
            <w:hideMark/>
          </w:tcPr>
          <w:p w14:paraId="2705485B"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C952BB">
              <w:rPr>
                <w:color w:val="000000"/>
                <w:sz w:val="18"/>
                <w:szCs w:val="18"/>
              </w:rPr>
              <w:t>326</w:t>
            </w:r>
          </w:p>
        </w:tc>
        <w:tc>
          <w:tcPr>
            <w:tcW w:w="708" w:type="dxa"/>
            <w:tcBorders>
              <w:bottom w:val="single" w:sz="12" w:space="0" w:color="538135" w:themeColor="accent6" w:themeShade="BF"/>
            </w:tcBorders>
            <w:noWrap/>
            <w:hideMark/>
          </w:tcPr>
          <w:p w14:paraId="10B59C82" w14:textId="77777777" w:rsidR="002B1923" w:rsidRPr="00C952B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1,7</w:t>
            </w:r>
          </w:p>
        </w:tc>
      </w:tr>
      <w:tr w:rsidR="002B1923" w:rsidRPr="00B7575C" w14:paraId="78F0F3BB" w14:textId="77777777" w:rsidTr="002B192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743"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55FC7FB4" w14:textId="77777777" w:rsidR="002B1923" w:rsidRPr="00B7575C" w:rsidRDefault="002B1923" w:rsidP="002B1923">
            <w:pPr>
              <w:rPr>
                <w:b w:val="0"/>
                <w:color w:val="000000"/>
                <w:sz w:val="18"/>
                <w:szCs w:val="18"/>
              </w:rPr>
            </w:pPr>
            <w:r w:rsidRPr="00B7575C">
              <w:rPr>
                <w:color w:val="000000"/>
                <w:sz w:val="18"/>
                <w:szCs w:val="18"/>
              </w:rPr>
              <w:t>Total</w:t>
            </w:r>
          </w:p>
        </w:tc>
        <w:tc>
          <w:tcPr>
            <w:tcW w:w="85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2BC0D62"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10</w:t>
            </w:r>
            <w:r>
              <w:rPr>
                <w:b/>
                <w:color w:val="000000"/>
                <w:sz w:val="18"/>
                <w:szCs w:val="18"/>
              </w:rPr>
              <w:t xml:space="preserve"> </w:t>
            </w:r>
            <w:r w:rsidRPr="00B7575C">
              <w:rPr>
                <w:b/>
                <w:color w:val="000000"/>
                <w:sz w:val="18"/>
                <w:szCs w:val="18"/>
              </w:rPr>
              <w:t>971</w:t>
            </w:r>
          </w:p>
        </w:tc>
        <w:tc>
          <w:tcPr>
            <w:tcW w:w="85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35A3F26"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100,0</w:t>
            </w:r>
          </w:p>
        </w:tc>
        <w:tc>
          <w:tcPr>
            <w:tcW w:w="85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835406B"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8</w:t>
            </w:r>
            <w:r>
              <w:rPr>
                <w:b/>
                <w:color w:val="000000"/>
                <w:sz w:val="18"/>
                <w:szCs w:val="18"/>
              </w:rPr>
              <w:t xml:space="preserve"> </w:t>
            </w:r>
            <w:r w:rsidRPr="00B7575C">
              <w:rPr>
                <w:b/>
                <w:color w:val="000000"/>
                <w:sz w:val="18"/>
                <w:szCs w:val="18"/>
              </w:rPr>
              <w:t>193</w:t>
            </w:r>
          </w:p>
        </w:tc>
        <w:tc>
          <w:tcPr>
            <w:tcW w:w="85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7DF4F167"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100,0</w:t>
            </w:r>
          </w:p>
        </w:tc>
        <w:tc>
          <w:tcPr>
            <w:tcW w:w="78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8DE06E3"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19</w:t>
            </w:r>
            <w:r>
              <w:rPr>
                <w:b/>
                <w:color w:val="000000"/>
                <w:sz w:val="18"/>
                <w:szCs w:val="18"/>
              </w:rPr>
              <w:t xml:space="preserve"> </w:t>
            </w:r>
            <w:r w:rsidRPr="00B7575C">
              <w:rPr>
                <w:b/>
                <w:color w:val="000000"/>
                <w:sz w:val="18"/>
                <w:szCs w:val="18"/>
              </w:rPr>
              <w:t>164</w:t>
            </w:r>
          </w:p>
        </w:tc>
        <w:tc>
          <w:tcPr>
            <w:tcW w:w="708"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8BAFFB7" w14:textId="77777777" w:rsidR="002B1923" w:rsidRPr="00B7575C"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18"/>
                <w:szCs w:val="18"/>
              </w:rPr>
            </w:pPr>
            <w:r w:rsidRPr="00B7575C">
              <w:rPr>
                <w:b/>
                <w:color w:val="000000"/>
                <w:sz w:val="18"/>
                <w:szCs w:val="18"/>
              </w:rPr>
              <w:t>100,0</w:t>
            </w:r>
          </w:p>
        </w:tc>
      </w:tr>
    </w:tbl>
    <w:p w14:paraId="4EC34E7C" w14:textId="77777777" w:rsidR="002B1923" w:rsidRPr="003F64C7" w:rsidRDefault="002B1923" w:rsidP="002B1923">
      <w:pPr>
        <w:tabs>
          <w:tab w:val="left" w:pos="360"/>
        </w:tabs>
        <w:spacing w:after="120" w:line="276" w:lineRule="auto"/>
        <w:rPr>
          <w:b/>
          <w:i/>
          <w:iCs/>
          <w:sz w:val="18"/>
        </w:rPr>
      </w:pPr>
      <w:r w:rsidRPr="00A70A28">
        <w:rPr>
          <w:i/>
          <w:iCs/>
          <w:sz w:val="18"/>
        </w:rPr>
        <w:t xml:space="preserve">Source : Annuaire statistique de l’emploi et </w:t>
      </w:r>
      <w:r>
        <w:rPr>
          <w:i/>
          <w:iCs/>
          <w:sz w:val="18"/>
        </w:rPr>
        <w:t xml:space="preserve">de </w:t>
      </w:r>
      <w:r w:rsidRPr="00A70A28">
        <w:rPr>
          <w:i/>
          <w:iCs/>
          <w:sz w:val="18"/>
        </w:rPr>
        <w:t>la formation</w:t>
      </w:r>
      <w:r>
        <w:rPr>
          <w:i/>
          <w:iCs/>
          <w:sz w:val="18"/>
        </w:rPr>
        <w:t xml:space="preserve"> professionnelle</w:t>
      </w:r>
      <w:r w:rsidRPr="00A70A28">
        <w:rPr>
          <w:i/>
          <w:iCs/>
          <w:sz w:val="18"/>
        </w:rPr>
        <w:t xml:space="preserve"> 2019</w:t>
      </w:r>
      <w:r>
        <w:rPr>
          <w:i/>
          <w:iCs/>
          <w:sz w:val="18"/>
        </w:rPr>
        <w:t xml:space="preserve">/ </w:t>
      </w:r>
      <w:r w:rsidRPr="003F64C7">
        <w:rPr>
          <w:b/>
          <w:i/>
          <w:iCs/>
          <w:sz w:val="18"/>
        </w:rPr>
        <w:t>ONEF</w:t>
      </w:r>
    </w:p>
    <w:p w14:paraId="35A6C722" w14:textId="5FD7D170" w:rsidR="002B1923" w:rsidRPr="006B20F5" w:rsidRDefault="00BC0CCB" w:rsidP="006B20F5">
      <w:pPr>
        <w:pStyle w:val="Lgende"/>
        <w:spacing w:after="0"/>
        <w:rPr>
          <w:i w:val="0"/>
          <w:sz w:val="28"/>
        </w:rPr>
      </w:pPr>
      <w:bookmarkStart w:id="59" w:name="_Toc53182266"/>
      <w:r w:rsidRPr="006B20F5">
        <w:rPr>
          <w:sz w:val="22"/>
        </w:rPr>
        <w:lastRenderedPageBreak/>
        <w:t xml:space="preserve">Tableau </w:t>
      </w:r>
      <w:r w:rsidRPr="006B20F5">
        <w:rPr>
          <w:sz w:val="22"/>
        </w:rPr>
        <w:fldChar w:fldCharType="begin"/>
      </w:r>
      <w:r w:rsidRPr="006B20F5">
        <w:rPr>
          <w:sz w:val="22"/>
        </w:rPr>
        <w:instrText xml:space="preserve"> SEQ Tableau \* ARABIC </w:instrText>
      </w:r>
      <w:r w:rsidRPr="006B20F5">
        <w:rPr>
          <w:sz w:val="22"/>
        </w:rPr>
        <w:fldChar w:fldCharType="separate"/>
      </w:r>
      <w:r w:rsidR="00D74509">
        <w:rPr>
          <w:noProof/>
          <w:sz w:val="22"/>
        </w:rPr>
        <w:t>13</w:t>
      </w:r>
      <w:r w:rsidRPr="006B20F5">
        <w:rPr>
          <w:sz w:val="22"/>
        </w:rPr>
        <w:fldChar w:fldCharType="end"/>
      </w:r>
      <w:r w:rsidRPr="006B20F5">
        <w:rPr>
          <w:sz w:val="22"/>
        </w:rPr>
        <w:t>: Répartitions des apprenants selon le sexe et le secteur économique</w:t>
      </w:r>
      <w:bookmarkEnd w:id="59"/>
    </w:p>
    <w:tbl>
      <w:tblPr>
        <w:tblStyle w:val="Tableausimple2"/>
        <w:tblW w:w="9781" w:type="dxa"/>
        <w:tblLook w:val="04A0" w:firstRow="1" w:lastRow="0" w:firstColumn="1" w:lastColumn="0" w:noHBand="0" w:noVBand="1"/>
      </w:tblPr>
      <w:tblGrid>
        <w:gridCol w:w="4579"/>
        <w:gridCol w:w="950"/>
        <w:gridCol w:w="850"/>
        <w:gridCol w:w="851"/>
        <w:gridCol w:w="850"/>
        <w:gridCol w:w="851"/>
        <w:gridCol w:w="850"/>
      </w:tblGrid>
      <w:tr w:rsidR="002B1923" w:rsidRPr="00111962" w14:paraId="729CC66C" w14:textId="77777777" w:rsidTr="002B1923">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vMerge w:val="restart"/>
            <w:tcBorders>
              <w:top w:val="single" w:sz="12" w:space="0" w:color="538135" w:themeColor="accent6" w:themeShade="BF"/>
            </w:tcBorders>
            <w:shd w:val="clear" w:color="auto" w:fill="D9D9D9" w:themeFill="background1" w:themeFillShade="D9"/>
            <w:hideMark/>
          </w:tcPr>
          <w:p w14:paraId="5A324641" w14:textId="77777777" w:rsidR="002B1923" w:rsidRPr="00111962" w:rsidRDefault="002B1923" w:rsidP="002B1923">
            <w:pPr>
              <w:rPr>
                <w:b w:val="0"/>
                <w:color w:val="000000"/>
                <w:sz w:val="20"/>
                <w:szCs w:val="20"/>
              </w:rPr>
            </w:pPr>
            <w:r w:rsidRPr="00111962">
              <w:rPr>
                <w:color w:val="000000"/>
                <w:sz w:val="20"/>
                <w:szCs w:val="20"/>
              </w:rPr>
              <w:t> Secteur</w:t>
            </w:r>
            <w:r>
              <w:rPr>
                <w:color w:val="000000"/>
                <w:sz w:val="20"/>
                <w:szCs w:val="20"/>
              </w:rPr>
              <w:t>s</w:t>
            </w:r>
            <w:r w:rsidRPr="00111962">
              <w:rPr>
                <w:color w:val="000000"/>
                <w:sz w:val="20"/>
                <w:szCs w:val="20"/>
              </w:rPr>
              <w:t xml:space="preserve"> économique</w:t>
            </w:r>
            <w:r>
              <w:rPr>
                <w:color w:val="000000"/>
                <w:sz w:val="20"/>
                <w:szCs w:val="20"/>
              </w:rPr>
              <w:t>s</w:t>
            </w:r>
            <w:r w:rsidRPr="00111962">
              <w:rPr>
                <w:color w:val="000000"/>
                <w:sz w:val="20"/>
                <w:szCs w:val="20"/>
              </w:rPr>
              <w:t xml:space="preserve"> </w:t>
            </w:r>
          </w:p>
        </w:tc>
        <w:tc>
          <w:tcPr>
            <w:tcW w:w="1800" w:type="dxa"/>
            <w:gridSpan w:val="2"/>
            <w:tcBorders>
              <w:top w:val="single" w:sz="12" w:space="0" w:color="538135" w:themeColor="accent6" w:themeShade="BF"/>
            </w:tcBorders>
            <w:shd w:val="clear" w:color="auto" w:fill="D9D9D9" w:themeFill="background1" w:themeFillShade="D9"/>
            <w:hideMark/>
          </w:tcPr>
          <w:p w14:paraId="55BE22D3" w14:textId="77777777" w:rsidR="002B1923" w:rsidRPr="00111962" w:rsidRDefault="002B1923" w:rsidP="002B1923">
            <w:pPr>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111962">
              <w:rPr>
                <w:color w:val="000000"/>
                <w:sz w:val="20"/>
                <w:szCs w:val="20"/>
              </w:rPr>
              <w:t>Homme</w:t>
            </w:r>
          </w:p>
        </w:tc>
        <w:tc>
          <w:tcPr>
            <w:tcW w:w="1701" w:type="dxa"/>
            <w:gridSpan w:val="2"/>
            <w:tcBorders>
              <w:top w:val="single" w:sz="12" w:space="0" w:color="538135" w:themeColor="accent6" w:themeShade="BF"/>
            </w:tcBorders>
            <w:shd w:val="clear" w:color="auto" w:fill="D9D9D9" w:themeFill="background1" w:themeFillShade="D9"/>
            <w:hideMark/>
          </w:tcPr>
          <w:p w14:paraId="7A4AD21D" w14:textId="77777777" w:rsidR="002B1923" w:rsidRPr="00111962" w:rsidRDefault="002B1923" w:rsidP="002B1923">
            <w:pPr>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111962">
              <w:rPr>
                <w:color w:val="000000"/>
                <w:sz w:val="20"/>
                <w:szCs w:val="20"/>
              </w:rPr>
              <w:t>Femme</w:t>
            </w:r>
          </w:p>
        </w:tc>
        <w:tc>
          <w:tcPr>
            <w:tcW w:w="1701" w:type="dxa"/>
            <w:gridSpan w:val="2"/>
            <w:tcBorders>
              <w:top w:val="single" w:sz="12" w:space="0" w:color="538135" w:themeColor="accent6" w:themeShade="BF"/>
            </w:tcBorders>
            <w:shd w:val="clear" w:color="auto" w:fill="D9D9D9" w:themeFill="background1" w:themeFillShade="D9"/>
            <w:hideMark/>
          </w:tcPr>
          <w:p w14:paraId="236B9E18" w14:textId="77777777" w:rsidR="002B1923" w:rsidRPr="00111962" w:rsidRDefault="002B1923" w:rsidP="002B1923">
            <w:pPr>
              <w:jc w:val="center"/>
              <w:cnfStyle w:val="100000000000" w:firstRow="1" w:lastRow="0" w:firstColumn="0" w:lastColumn="0" w:oddVBand="0" w:evenVBand="0" w:oddHBand="0" w:evenHBand="0" w:firstRowFirstColumn="0" w:firstRowLastColumn="0" w:lastRowFirstColumn="0" w:lastRowLastColumn="0"/>
              <w:rPr>
                <w:b w:val="0"/>
                <w:color w:val="000000"/>
                <w:sz w:val="20"/>
                <w:szCs w:val="20"/>
              </w:rPr>
            </w:pPr>
            <w:r w:rsidRPr="00111962">
              <w:rPr>
                <w:color w:val="000000"/>
                <w:sz w:val="20"/>
                <w:szCs w:val="20"/>
              </w:rPr>
              <w:t>Total</w:t>
            </w:r>
          </w:p>
        </w:tc>
      </w:tr>
      <w:tr w:rsidR="002B1923" w:rsidRPr="00111962" w14:paraId="6C4D6348" w14:textId="77777777" w:rsidTr="002B19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2" w:space="0" w:color="538135" w:themeColor="accent6" w:themeShade="BF"/>
            </w:tcBorders>
            <w:shd w:val="clear" w:color="auto" w:fill="D9D9D9" w:themeFill="background1" w:themeFillShade="D9"/>
            <w:hideMark/>
          </w:tcPr>
          <w:p w14:paraId="037516EC" w14:textId="77777777" w:rsidR="002B1923" w:rsidRPr="00111962" w:rsidRDefault="002B1923" w:rsidP="002B1923">
            <w:pPr>
              <w:rPr>
                <w:b w:val="0"/>
                <w:color w:val="000000"/>
                <w:sz w:val="20"/>
                <w:szCs w:val="20"/>
              </w:rPr>
            </w:pPr>
          </w:p>
        </w:tc>
        <w:tc>
          <w:tcPr>
            <w:tcW w:w="950" w:type="dxa"/>
            <w:tcBorders>
              <w:bottom w:val="single" w:sz="12" w:space="0" w:color="538135" w:themeColor="accent6" w:themeShade="BF"/>
            </w:tcBorders>
            <w:shd w:val="clear" w:color="auto" w:fill="D9D9D9" w:themeFill="background1" w:themeFillShade="D9"/>
            <w:hideMark/>
          </w:tcPr>
          <w:p w14:paraId="3DFD0E9C" w14:textId="77777777" w:rsidR="002B1923" w:rsidRPr="00111962"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111962">
              <w:rPr>
                <w:b/>
                <w:color w:val="000000"/>
                <w:sz w:val="20"/>
                <w:szCs w:val="20"/>
              </w:rPr>
              <w:t>Effectif</w:t>
            </w:r>
          </w:p>
        </w:tc>
        <w:tc>
          <w:tcPr>
            <w:tcW w:w="850" w:type="dxa"/>
            <w:tcBorders>
              <w:bottom w:val="single" w:sz="12" w:space="0" w:color="538135" w:themeColor="accent6" w:themeShade="BF"/>
            </w:tcBorders>
            <w:shd w:val="clear" w:color="auto" w:fill="D9D9D9" w:themeFill="background1" w:themeFillShade="D9"/>
            <w:hideMark/>
          </w:tcPr>
          <w:p w14:paraId="30265D53" w14:textId="77777777" w:rsidR="002B1923" w:rsidRPr="00111962"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111962">
              <w:rPr>
                <w:b/>
                <w:color w:val="000000"/>
                <w:sz w:val="20"/>
                <w:szCs w:val="20"/>
              </w:rPr>
              <w:t>%</w:t>
            </w:r>
          </w:p>
        </w:tc>
        <w:tc>
          <w:tcPr>
            <w:tcW w:w="851" w:type="dxa"/>
            <w:tcBorders>
              <w:bottom w:val="single" w:sz="12" w:space="0" w:color="538135" w:themeColor="accent6" w:themeShade="BF"/>
            </w:tcBorders>
            <w:shd w:val="clear" w:color="auto" w:fill="D9D9D9" w:themeFill="background1" w:themeFillShade="D9"/>
            <w:hideMark/>
          </w:tcPr>
          <w:p w14:paraId="4AD70D26" w14:textId="77777777" w:rsidR="002B1923" w:rsidRPr="00111962"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111962">
              <w:rPr>
                <w:b/>
                <w:color w:val="000000"/>
                <w:sz w:val="20"/>
                <w:szCs w:val="20"/>
              </w:rPr>
              <w:t>Effectif</w:t>
            </w:r>
          </w:p>
        </w:tc>
        <w:tc>
          <w:tcPr>
            <w:tcW w:w="850" w:type="dxa"/>
            <w:tcBorders>
              <w:bottom w:val="single" w:sz="12" w:space="0" w:color="538135" w:themeColor="accent6" w:themeShade="BF"/>
            </w:tcBorders>
            <w:shd w:val="clear" w:color="auto" w:fill="D9D9D9" w:themeFill="background1" w:themeFillShade="D9"/>
            <w:hideMark/>
          </w:tcPr>
          <w:p w14:paraId="37203609" w14:textId="77777777" w:rsidR="002B1923" w:rsidRPr="00111962"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111962">
              <w:rPr>
                <w:b/>
                <w:color w:val="000000"/>
                <w:sz w:val="20"/>
                <w:szCs w:val="20"/>
              </w:rPr>
              <w:t>%</w:t>
            </w:r>
          </w:p>
        </w:tc>
        <w:tc>
          <w:tcPr>
            <w:tcW w:w="851" w:type="dxa"/>
            <w:tcBorders>
              <w:bottom w:val="single" w:sz="12" w:space="0" w:color="538135" w:themeColor="accent6" w:themeShade="BF"/>
            </w:tcBorders>
            <w:shd w:val="clear" w:color="auto" w:fill="D9D9D9" w:themeFill="background1" w:themeFillShade="D9"/>
            <w:hideMark/>
          </w:tcPr>
          <w:p w14:paraId="69C5B8D4" w14:textId="77777777" w:rsidR="002B1923" w:rsidRPr="00111962"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111962">
              <w:rPr>
                <w:b/>
                <w:color w:val="000000"/>
                <w:sz w:val="20"/>
                <w:szCs w:val="20"/>
              </w:rPr>
              <w:t>Effectif</w:t>
            </w:r>
          </w:p>
        </w:tc>
        <w:tc>
          <w:tcPr>
            <w:tcW w:w="850" w:type="dxa"/>
            <w:tcBorders>
              <w:bottom w:val="single" w:sz="12" w:space="0" w:color="538135" w:themeColor="accent6" w:themeShade="BF"/>
            </w:tcBorders>
            <w:shd w:val="clear" w:color="auto" w:fill="D9D9D9" w:themeFill="background1" w:themeFillShade="D9"/>
            <w:hideMark/>
          </w:tcPr>
          <w:p w14:paraId="61509ABE" w14:textId="77777777" w:rsidR="002B1923" w:rsidRPr="00111962"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sz w:val="20"/>
                <w:szCs w:val="20"/>
              </w:rPr>
            </w:pPr>
            <w:r w:rsidRPr="00111962">
              <w:rPr>
                <w:b/>
                <w:color w:val="000000"/>
                <w:sz w:val="20"/>
                <w:szCs w:val="20"/>
              </w:rPr>
              <w:t>%</w:t>
            </w:r>
          </w:p>
        </w:tc>
      </w:tr>
      <w:tr w:rsidR="002B1923" w:rsidRPr="00CC402F" w14:paraId="62EE179B" w14:textId="77777777" w:rsidTr="002B1923">
        <w:trPr>
          <w:trHeight w:val="236"/>
        </w:trPr>
        <w:tc>
          <w:tcPr>
            <w:cnfStyle w:val="001000000000" w:firstRow="0" w:lastRow="0" w:firstColumn="1" w:lastColumn="0" w:oddVBand="0" w:evenVBand="0" w:oddHBand="0" w:evenHBand="0" w:firstRowFirstColumn="0" w:firstRowLastColumn="0" w:lastRowFirstColumn="0" w:lastRowLastColumn="0"/>
            <w:tcW w:w="4579" w:type="dxa"/>
            <w:tcBorders>
              <w:top w:val="single" w:sz="12" w:space="0" w:color="538135" w:themeColor="accent6" w:themeShade="BF"/>
            </w:tcBorders>
            <w:hideMark/>
          </w:tcPr>
          <w:p w14:paraId="6FE6AF73" w14:textId="77777777" w:rsidR="002B1923" w:rsidRPr="00593BD2" w:rsidRDefault="002B1923" w:rsidP="002B1923">
            <w:pPr>
              <w:rPr>
                <w:b w:val="0"/>
                <w:color w:val="000000"/>
                <w:sz w:val="20"/>
                <w:szCs w:val="20"/>
              </w:rPr>
            </w:pPr>
            <w:r w:rsidRPr="00593BD2">
              <w:rPr>
                <w:b w:val="0"/>
                <w:color w:val="000000"/>
                <w:sz w:val="20"/>
                <w:szCs w:val="20"/>
              </w:rPr>
              <w:t>Transport</w:t>
            </w:r>
          </w:p>
        </w:tc>
        <w:tc>
          <w:tcPr>
            <w:tcW w:w="950" w:type="dxa"/>
            <w:tcBorders>
              <w:top w:val="single" w:sz="12" w:space="0" w:color="538135" w:themeColor="accent6" w:themeShade="BF"/>
            </w:tcBorders>
            <w:noWrap/>
            <w:hideMark/>
          </w:tcPr>
          <w:p w14:paraId="7FE5B700"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1</w:t>
            </w:r>
            <w:r>
              <w:rPr>
                <w:color w:val="000000"/>
                <w:sz w:val="20"/>
                <w:szCs w:val="20"/>
              </w:rPr>
              <w:t xml:space="preserve"> </w:t>
            </w:r>
            <w:r w:rsidRPr="00CC402F">
              <w:rPr>
                <w:color w:val="000000"/>
                <w:sz w:val="20"/>
                <w:szCs w:val="20"/>
              </w:rPr>
              <w:t>005</w:t>
            </w:r>
          </w:p>
        </w:tc>
        <w:tc>
          <w:tcPr>
            <w:tcW w:w="850" w:type="dxa"/>
            <w:tcBorders>
              <w:top w:val="single" w:sz="12" w:space="0" w:color="538135" w:themeColor="accent6" w:themeShade="BF"/>
            </w:tcBorders>
            <w:noWrap/>
            <w:hideMark/>
          </w:tcPr>
          <w:p w14:paraId="2AAA6E51"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9,2</w:t>
            </w:r>
          </w:p>
        </w:tc>
        <w:tc>
          <w:tcPr>
            <w:tcW w:w="851" w:type="dxa"/>
            <w:tcBorders>
              <w:top w:val="single" w:sz="12" w:space="0" w:color="538135" w:themeColor="accent6" w:themeShade="BF"/>
            </w:tcBorders>
            <w:noWrap/>
            <w:hideMark/>
          </w:tcPr>
          <w:p w14:paraId="6756E1E1"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32</w:t>
            </w:r>
          </w:p>
        </w:tc>
        <w:tc>
          <w:tcPr>
            <w:tcW w:w="850" w:type="dxa"/>
            <w:tcBorders>
              <w:top w:val="single" w:sz="12" w:space="0" w:color="538135" w:themeColor="accent6" w:themeShade="BF"/>
            </w:tcBorders>
            <w:noWrap/>
            <w:hideMark/>
          </w:tcPr>
          <w:p w14:paraId="0B246762"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0,4</w:t>
            </w:r>
          </w:p>
        </w:tc>
        <w:tc>
          <w:tcPr>
            <w:tcW w:w="851" w:type="dxa"/>
            <w:tcBorders>
              <w:top w:val="single" w:sz="12" w:space="0" w:color="538135" w:themeColor="accent6" w:themeShade="BF"/>
            </w:tcBorders>
            <w:noWrap/>
            <w:hideMark/>
          </w:tcPr>
          <w:p w14:paraId="0E9ECAA2"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1</w:t>
            </w:r>
            <w:r>
              <w:rPr>
                <w:color w:val="000000"/>
                <w:sz w:val="20"/>
                <w:szCs w:val="20"/>
              </w:rPr>
              <w:t xml:space="preserve"> </w:t>
            </w:r>
            <w:r w:rsidRPr="00CC402F">
              <w:rPr>
                <w:color w:val="000000"/>
                <w:sz w:val="20"/>
                <w:szCs w:val="20"/>
              </w:rPr>
              <w:t>037</w:t>
            </w:r>
          </w:p>
        </w:tc>
        <w:tc>
          <w:tcPr>
            <w:tcW w:w="850" w:type="dxa"/>
            <w:tcBorders>
              <w:top w:val="single" w:sz="12" w:space="0" w:color="538135" w:themeColor="accent6" w:themeShade="BF"/>
            </w:tcBorders>
            <w:noWrap/>
            <w:hideMark/>
          </w:tcPr>
          <w:p w14:paraId="7CD06CE2"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5,4</w:t>
            </w:r>
          </w:p>
        </w:tc>
      </w:tr>
      <w:tr w:rsidR="002B1923" w:rsidRPr="00CC402F" w14:paraId="07B9530E" w14:textId="77777777" w:rsidTr="002B192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630C78BD" w14:textId="77777777" w:rsidR="002B1923" w:rsidRPr="00593BD2" w:rsidRDefault="002B1923" w:rsidP="002B1923">
            <w:pPr>
              <w:rPr>
                <w:b w:val="0"/>
                <w:color w:val="000000"/>
                <w:sz w:val="20"/>
                <w:szCs w:val="20"/>
              </w:rPr>
            </w:pPr>
            <w:r w:rsidRPr="00593BD2">
              <w:rPr>
                <w:b w:val="0"/>
                <w:color w:val="000000"/>
                <w:sz w:val="20"/>
                <w:szCs w:val="20"/>
              </w:rPr>
              <w:t>Travaux publics</w:t>
            </w:r>
          </w:p>
        </w:tc>
        <w:tc>
          <w:tcPr>
            <w:tcW w:w="950" w:type="dxa"/>
            <w:noWrap/>
            <w:hideMark/>
          </w:tcPr>
          <w:p w14:paraId="7080C5EC"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1735D1B8"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06BB3160"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5661E5D3"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04BAA11A"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06C326EF"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r>
      <w:tr w:rsidR="002B1923" w:rsidRPr="00CC402F" w14:paraId="5975931A" w14:textId="77777777" w:rsidTr="002B1923">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6BB3E459" w14:textId="77777777" w:rsidR="002B1923" w:rsidRPr="00593BD2" w:rsidRDefault="002B1923" w:rsidP="002B1923">
            <w:pPr>
              <w:rPr>
                <w:b w:val="0"/>
                <w:color w:val="000000"/>
                <w:sz w:val="20"/>
                <w:szCs w:val="20"/>
              </w:rPr>
            </w:pPr>
            <w:r w:rsidRPr="00593BD2">
              <w:rPr>
                <w:b w:val="0"/>
                <w:color w:val="000000"/>
                <w:sz w:val="20"/>
                <w:szCs w:val="20"/>
              </w:rPr>
              <w:t>Eau et Hydraulique</w:t>
            </w:r>
          </w:p>
        </w:tc>
        <w:tc>
          <w:tcPr>
            <w:tcW w:w="950" w:type="dxa"/>
            <w:noWrap/>
            <w:hideMark/>
          </w:tcPr>
          <w:p w14:paraId="6F4C273C"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578A2135"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6928C432"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5BFB991D"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5E2DDD67"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20939987"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r>
      <w:tr w:rsidR="002B1923" w:rsidRPr="00CC402F" w14:paraId="54321CAB" w14:textId="77777777" w:rsidTr="002B192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0E993C18" w14:textId="77777777" w:rsidR="002B1923" w:rsidRPr="00593BD2" w:rsidRDefault="002B1923" w:rsidP="002B1923">
            <w:pPr>
              <w:rPr>
                <w:b w:val="0"/>
                <w:color w:val="000000"/>
                <w:sz w:val="20"/>
                <w:szCs w:val="20"/>
              </w:rPr>
            </w:pPr>
            <w:r w:rsidRPr="00593BD2">
              <w:rPr>
                <w:b w:val="0"/>
                <w:color w:val="000000"/>
                <w:sz w:val="20"/>
                <w:szCs w:val="20"/>
              </w:rPr>
              <w:t>Agriculture</w:t>
            </w:r>
          </w:p>
        </w:tc>
        <w:tc>
          <w:tcPr>
            <w:tcW w:w="950" w:type="dxa"/>
            <w:noWrap/>
            <w:hideMark/>
          </w:tcPr>
          <w:p w14:paraId="27A30A8F"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1</w:t>
            </w:r>
            <w:r>
              <w:rPr>
                <w:color w:val="000000"/>
                <w:sz w:val="20"/>
                <w:szCs w:val="20"/>
              </w:rPr>
              <w:t xml:space="preserve"> </w:t>
            </w:r>
            <w:r w:rsidRPr="00CC402F">
              <w:rPr>
                <w:color w:val="000000"/>
                <w:sz w:val="20"/>
                <w:szCs w:val="20"/>
              </w:rPr>
              <w:t>404</w:t>
            </w:r>
          </w:p>
        </w:tc>
        <w:tc>
          <w:tcPr>
            <w:tcW w:w="850" w:type="dxa"/>
            <w:noWrap/>
            <w:hideMark/>
          </w:tcPr>
          <w:p w14:paraId="34D8DF60"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12,8</w:t>
            </w:r>
          </w:p>
        </w:tc>
        <w:tc>
          <w:tcPr>
            <w:tcW w:w="851" w:type="dxa"/>
            <w:noWrap/>
            <w:hideMark/>
          </w:tcPr>
          <w:p w14:paraId="7EFE2E07"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1075</w:t>
            </w:r>
          </w:p>
        </w:tc>
        <w:tc>
          <w:tcPr>
            <w:tcW w:w="850" w:type="dxa"/>
            <w:noWrap/>
            <w:hideMark/>
          </w:tcPr>
          <w:p w14:paraId="7838BFAC"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13,1</w:t>
            </w:r>
          </w:p>
        </w:tc>
        <w:tc>
          <w:tcPr>
            <w:tcW w:w="851" w:type="dxa"/>
            <w:noWrap/>
            <w:hideMark/>
          </w:tcPr>
          <w:p w14:paraId="341E1083"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2</w:t>
            </w:r>
            <w:r>
              <w:rPr>
                <w:color w:val="000000"/>
                <w:sz w:val="20"/>
                <w:szCs w:val="20"/>
              </w:rPr>
              <w:t xml:space="preserve"> </w:t>
            </w:r>
            <w:r w:rsidRPr="00CC402F">
              <w:rPr>
                <w:color w:val="000000"/>
                <w:sz w:val="20"/>
                <w:szCs w:val="20"/>
              </w:rPr>
              <w:t>479</w:t>
            </w:r>
          </w:p>
        </w:tc>
        <w:tc>
          <w:tcPr>
            <w:tcW w:w="850" w:type="dxa"/>
            <w:noWrap/>
            <w:hideMark/>
          </w:tcPr>
          <w:p w14:paraId="006C4224"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12,9</w:t>
            </w:r>
          </w:p>
        </w:tc>
      </w:tr>
      <w:tr w:rsidR="002B1923" w:rsidRPr="00CC402F" w14:paraId="2EF24612" w14:textId="77777777" w:rsidTr="002B1923">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2182B1CD" w14:textId="77777777" w:rsidR="002B1923" w:rsidRPr="00593BD2" w:rsidRDefault="002B1923" w:rsidP="002B1923">
            <w:pPr>
              <w:rPr>
                <w:b w:val="0"/>
                <w:color w:val="000000"/>
                <w:sz w:val="20"/>
                <w:szCs w:val="20"/>
              </w:rPr>
            </w:pPr>
            <w:r w:rsidRPr="00593BD2">
              <w:rPr>
                <w:b w:val="0"/>
                <w:color w:val="000000"/>
                <w:sz w:val="20"/>
                <w:szCs w:val="20"/>
              </w:rPr>
              <w:t>Elevage</w:t>
            </w:r>
          </w:p>
        </w:tc>
        <w:tc>
          <w:tcPr>
            <w:tcW w:w="950" w:type="dxa"/>
            <w:noWrap/>
            <w:hideMark/>
          </w:tcPr>
          <w:p w14:paraId="2DEBD712"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1</w:t>
            </w:r>
            <w:r>
              <w:rPr>
                <w:color w:val="000000"/>
                <w:sz w:val="20"/>
                <w:szCs w:val="20"/>
              </w:rPr>
              <w:t xml:space="preserve"> </w:t>
            </w:r>
            <w:r w:rsidRPr="00CC402F">
              <w:rPr>
                <w:color w:val="000000"/>
                <w:sz w:val="20"/>
                <w:szCs w:val="20"/>
              </w:rPr>
              <w:t>339</w:t>
            </w:r>
          </w:p>
        </w:tc>
        <w:tc>
          <w:tcPr>
            <w:tcW w:w="850" w:type="dxa"/>
            <w:noWrap/>
            <w:hideMark/>
          </w:tcPr>
          <w:p w14:paraId="4BA69FF6"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12,2</w:t>
            </w:r>
          </w:p>
        </w:tc>
        <w:tc>
          <w:tcPr>
            <w:tcW w:w="851" w:type="dxa"/>
            <w:noWrap/>
            <w:hideMark/>
          </w:tcPr>
          <w:p w14:paraId="525372B6"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533</w:t>
            </w:r>
          </w:p>
        </w:tc>
        <w:tc>
          <w:tcPr>
            <w:tcW w:w="850" w:type="dxa"/>
            <w:noWrap/>
            <w:hideMark/>
          </w:tcPr>
          <w:p w14:paraId="6664A1DB"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6,5</w:t>
            </w:r>
          </w:p>
        </w:tc>
        <w:tc>
          <w:tcPr>
            <w:tcW w:w="851" w:type="dxa"/>
            <w:noWrap/>
            <w:hideMark/>
          </w:tcPr>
          <w:p w14:paraId="3DA2446C"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1</w:t>
            </w:r>
            <w:r>
              <w:rPr>
                <w:color w:val="000000"/>
                <w:sz w:val="20"/>
                <w:szCs w:val="20"/>
              </w:rPr>
              <w:t xml:space="preserve"> </w:t>
            </w:r>
            <w:r w:rsidRPr="00CC402F">
              <w:rPr>
                <w:color w:val="000000"/>
                <w:sz w:val="20"/>
                <w:szCs w:val="20"/>
              </w:rPr>
              <w:t>872</w:t>
            </w:r>
          </w:p>
        </w:tc>
        <w:tc>
          <w:tcPr>
            <w:tcW w:w="850" w:type="dxa"/>
            <w:noWrap/>
            <w:hideMark/>
          </w:tcPr>
          <w:p w14:paraId="1527B25D"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9,8</w:t>
            </w:r>
          </w:p>
        </w:tc>
      </w:tr>
      <w:tr w:rsidR="002B1923" w:rsidRPr="00CC402F" w14:paraId="3C12B6F9" w14:textId="77777777" w:rsidTr="002B192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1F76E16E" w14:textId="77777777" w:rsidR="002B1923" w:rsidRPr="00593BD2" w:rsidRDefault="002B1923" w:rsidP="002B1923">
            <w:pPr>
              <w:rPr>
                <w:b w:val="0"/>
                <w:color w:val="000000"/>
                <w:sz w:val="20"/>
                <w:szCs w:val="20"/>
              </w:rPr>
            </w:pPr>
            <w:r w:rsidRPr="00593BD2">
              <w:rPr>
                <w:b w:val="0"/>
                <w:color w:val="000000"/>
                <w:sz w:val="20"/>
                <w:szCs w:val="20"/>
              </w:rPr>
              <w:t>Pèche</w:t>
            </w:r>
          </w:p>
        </w:tc>
        <w:tc>
          <w:tcPr>
            <w:tcW w:w="950" w:type="dxa"/>
            <w:noWrap/>
            <w:hideMark/>
          </w:tcPr>
          <w:p w14:paraId="2EB2F7FA"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227</w:t>
            </w:r>
          </w:p>
        </w:tc>
        <w:tc>
          <w:tcPr>
            <w:tcW w:w="850" w:type="dxa"/>
            <w:noWrap/>
            <w:hideMark/>
          </w:tcPr>
          <w:p w14:paraId="22E00272"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2,1</w:t>
            </w:r>
          </w:p>
        </w:tc>
        <w:tc>
          <w:tcPr>
            <w:tcW w:w="851" w:type="dxa"/>
            <w:noWrap/>
            <w:hideMark/>
          </w:tcPr>
          <w:p w14:paraId="06CA93FA"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88</w:t>
            </w:r>
          </w:p>
        </w:tc>
        <w:tc>
          <w:tcPr>
            <w:tcW w:w="850" w:type="dxa"/>
            <w:noWrap/>
            <w:hideMark/>
          </w:tcPr>
          <w:p w14:paraId="249B9904"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1,1</w:t>
            </w:r>
          </w:p>
        </w:tc>
        <w:tc>
          <w:tcPr>
            <w:tcW w:w="851" w:type="dxa"/>
            <w:noWrap/>
            <w:hideMark/>
          </w:tcPr>
          <w:p w14:paraId="0049F4F7"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315</w:t>
            </w:r>
          </w:p>
        </w:tc>
        <w:tc>
          <w:tcPr>
            <w:tcW w:w="850" w:type="dxa"/>
            <w:noWrap/>
            <w:hideMark/>
          </w:tcPr>
          <w:p w14:paraId="30475849"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1,6</w:t>
            </w:r>
          </w:p>
        </w:tc>
      </w:tr>
      <w:tr w:rsidR="002B1923" w:rsidRPr="00CC402F" w14:paraId="17B63075" w14:textId="77777777" w:rsidTr="002B1923">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35023723" w14:textId="77777777" w:rsidR="002B1923" w:rsidRPr="00593BD2" w:rsidRDefault="002B1923" w:rsidP="002B1923">
            <w:pPr>
              <w:rPr>
                <w:b w:val="0"/>
                <w:color w:val="000000"/>
                <w:sz w:val="20"/>
                <w:szCs w:val="20"/>
              </w:rPr>
            </w:pPr>
            <w:r w:rsidRPr="00593BD2">
              <w:rPr>
                <w:b w:val="0"/>
                <w:color w:val="000000"/>
                <w:sz w:val="20"/>
                <w:szCs w:val="20"/>
              </w:rPr>
              <w:t>Foresterie</w:t>
            </w:r>
          </w:p>
        </w:tc>
        <w:tc>
          <w:tcPr>
            <w:tcW w:w="950" w:type="dxa"/>
            <w:noWrap/>
            <w:hideMark/>
          </w:tcPr>
          <w:p w14:paraId="310A1AE6"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3</w:t>
            </w:r>
          </w:p>
        </w:tc>
        <w:tc>
          <w:tcPr>
            <w:tcW w:w="850" w:type="dxa"/>
            <w:noWrap/>
            <w:hideMark/>
          </w:tcPr>
          <w:p w14:paraId="6BB6B395"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5B1446A6"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2</w:t>
            </w:r>
          </w:p>
        </w:tc>
        <w:tc>
          <w:tcPr>
            <w:tcW w:w="850" w:type="dxa"/>
            <w:noWrap/>
            <w:hideMark/>
          </w:tcPr>
          <w:p w14:paraId="33E74152"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49C1B9A9"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5</w:t>
            </w:r>
          </w:p>
        </w:tc>
        <w:tc>
          <w:tcPr>
            <w:tcW w:w="850" w:type="dxa"/>
            <w:noWrap/>
            <w:hideMark/>
          </w:tcPr>
          <w:p w14:paraId="27FC5E30"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r>
      <w:tr w:rsidR="002B1923" w:rsidRPr="00CC402F" w14:paraId="2E2B3431" w14:textId="77777777" w:rsidTr="002B192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436DA3E3" w14:textId="77777777" w:rsidR="002B1923" w:rsidRPr="00593BD2" w:rsidRDefault="002B1923" w:rsidP="002B1923">
            <w:pPr>
              <w:rPr>
                <w:b w:val="0"/>
                <w:color w:val="000000"/>
                <w:sz w:val="20"/>
                <w:szCs w:val="20"/>
              </w:rPr>
            </w:pPr>
            <w:r w:rsidRPr="00593BD2">
              <w:rPr>
                <w:b w:val="0"/>
                <w:color w:val="000000"/>
                <w:sz w:val="20"/>
                <w:szCs w:val="20"/>
              </w:rPr>
              <w:t>Assainissement, Hygiène et Environnement</w:t>
            </w:r>
          </w:p>
        </w:tc>
        <w:tc>
          <w:tcPr>
            <w:tcW w:w="950" w:type="dxa"/>
            <w:noWrap/>
            <w:hideMark/>
          </w:tcPr>
          <w:p w14:paraId="60351BD2"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707937C1"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755CD99A"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0614D7C5"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68A6468E"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4DED92F2"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r>
      <w:tr w:rsidR="002B1923" w:rsidRPr="00CC402F" w14:paraId="5E0F9F3E" w14:textId="77777777" w:rsidTr="002B1923">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4A7E1351" w14:textId="77777777" w:rsidR="002B1923" w:rsidRPr="00593BD2" w:rsidRDefault="002B1923" w:rsidP="002B1923">
            <w:pPr>
              <w:rPr>
                <w:b w:val="0"/>
                <w:color w:val="000000"/>
                <w:sz w:val="20"/>
                <w:szCs w:val="20"/>
              </w:rPr>
            </w:pPr>
            <w:r w:rsidRPr="00593BD2">
              <w:rPr>
                <w:b w:val="0"/>
                <w:color w:val="000000"/>
                <w:sz w:val="20"/>
                <w:szCs w:val="20"/>
              </w:rPr>
              <w:t>Bâtiment</w:t>
            </w:r>
          </w:p>
        </w:tc>
        <w:tc>
          <w:tcPr>
            <w:tcW w:w="950" w:type="dxa"/>
            <w:noWrap/>
            <w:hideMark/>
          </w:tcPr>
          <w:p w14:paraId="61B7EA42"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2</w:t>
            </w:r>
            <w:r>
              <w:rPr>
                <w:color w:val="000000"/>
                <w:sz w:val="20"/>
                <w:szCs w:val="20"/>
              </w:rPr>
              <w:t xml:space="preserve"> </w:t>
            </w:r>
            <w:r w:rsidRPr="00CC402F">
              <w:rPr>
                <w:color w:val="000000"/>
                <w:sz w:val="20"/>
                <w:szCs w:val="20"/>
              </w:rPr>
              <w:t>887</w:t>
            </w:r>
          </w:p>
        </w:tc>
        <w:tc>
          <w:tcPr>
            <w:tcW w:w="850" w:type="dxa"/>
            <w:noWrap/>
            <w:hideMark/>
          </w:tcPr>
          <w:p w14:paraId="67A2CC07"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26,3</w:t>
            </w:r>
          </w:p>
        </w:tc>
        <w:tc>
          <w:tcPr>
            <w:tcW w:w="851" w:type="dxa"/>
            <w:noWrap/>
            <w:hideMark/>
          </w:tcPr>
          <w:p w14:paraId="6B7A1184"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240</w:t>
            </w:r>
          </w:p>
        </w:tc>
        <w:tc>
          <w:tcPr>
            <w:tcW w:w="850" w:type="dxa"/>
            <w:noWrap/>
            <w:hideMark/>
          </w:tcPr>
          <w:p w14:paraId="44FEE126"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2,9</w:t>
            </w:r>
          </w:p>
        </w:tc>
        <w:tc>
          <w:tcPr>
            <w:tcW w:w="851" w:type="dxa"/>
            <w:noWrap/>
            <w:hideMark/>
          </w:tcPr>
          <w:p w14:paraId="011053BD"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3</w:t>
            </w:r>
            <w:r>
              <w:rPr>
                <w:color w:val="000000"/>
                <w:sz w:val="20"/>
                <w:szCs w:val="20"/>
              </w:rPr>
              <w:t xml:space="preserve"> </w:t>
            </w:r>
            <w:r w:rsidRPr="00CC402F">
              <w:rPr>
                <w:color w:val="000000"/>
                <w:sz w:val="20"/>
                <w:szCs w:val="20"/>
              </w:rPr>
              <w:t>127</w:t>
            </w:r>
          </w:p>
        </w:tc>
        <w:tc>
          <w:tcPr>
            <w:tcW w:w="850" w:type="dxa"/>
            <w:noWrap/>
            <w:hideMark/>
          </w:tcPr>
          <w:p w14:paraId="6A692079"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16,3</w:t>
            </w:r>
          </w:p>
        </w:tc>
      </w:tr>
      <w:tr w:rsidR="002B1923" w:rsidRPr="00CC402F" w14:paraId="5C4B83BB" w14:textId="77777777" w:rsidTr="002B192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185CF84D" w14:textId="77777777" w:rsidR="002B1923" w:rsidRPr="00593BD2" w:rsidRDefault="002B1923" w:rsidP="002B1923">
            <w:pPr>
              <w:rPr>
                <w:b w:val="0"/>
                <w:color w:val="000000"/>
                <w:sz w:val="20"/>
                <w:szCs w:val="20"/>
              </w:rPr>
            </w:pPr>
            <w:r w:rsidRPr="00593BD2">
              <w:rPr>
                <w:b w:val="0"/>
                <w:color w:val="000000"/>
                <w:sz w:val="20"/>
                <w:szCs w:val="20"/>
              </w:rPr>
              <w:t>Hôtellerie</w:t>
            </w:r>
          </w:p>
        </w:tc>
        <w:tc>
          <w:tcPr>
            <w:tcW w:w="950" w:type="dxa"/>
            <w:noWrap/>
            <w:hideMark/>
          </w:tcPr>
          <w:p w14:paraId="41AE4F3B"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103</w:t>
            </w:r>
          </w:p>
        </w:tc>
        <w:tc>
          <w:tcPr>
            <w:tcW w:w="850" w:type="dxa"/>
            <w:noWrap/>
            <w:hideMark/>
          </w:tcPr>
          <w:p w14:paraId="5722592F"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0,9</w:t>
            </w:r>
          </w:p>
        </w:tc>
        <w:tc>
          <w:tcPr>
            <w:tcW w:w="851" w:type="dxa"/>
            <w:noWrap/>
            <w:hideMark/>
          </w:tcPr>
          <w:p w14:paraId="5BC4363E"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372</w:t>
            </w:r>
          </w:p>
        </w:tc>
        <w:tc>
          <w:tcPr>
            <w:tcW w:w="850" w:type="dxa"/>
            <w:noWrap/>
            <w:hideMark/>
          </w:tcPr>
          <w:p w14:paraId="1161BE05"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4,5</w:t>
            </w:r>
          </w:p>
        </w:tc>
        <w:tc>
          <w:tcPr>
            <w:tcW w:w="851" w:type="dxa"/>
            <w:noWrap/>
            <w:hideMark/>
          </w:tcPr>
          <w:p w14:paraId="6DC382F5"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475</w:t>
            </w:r>
          </w:p>
        </w:tc>
        <w:tc>
          <w:tcPr>
            <w:tcW w:w="850" w:type="dxa"/>
            <w:noWrap/>
            <w:hideMark/>
          </w:tcPr>
          <w:p w14:paraId="0083D33D"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2,5</w:t>
            </w:r>
          </w:p>
        </w:tc>
      </w:tr>
      <w:tr w:rsidR="002B1923" w:rsidRPr="00CC402F" w14:paraId="7EBEAA30" w14:textId="77777777" w:rsidTr="002B1923">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58097C18" w14:textId="77777777" w:rsidR="002B1923" w:rsidRPr="00593BD2" w:rsidRDefault="002B1923" w:rsidP="002B1923">
            <w:pPr>
              <w:rPr>
                <w:b w:val="0"/>
                <w:color w:val="000000"/>
                <w:sz w:val="20"/>
                <w:szCs w:val="20"/>
              </w:rPr>
            </w:pPr>
            <w:r w:rsidRPr="00593BD2">
              <w:rPr>
                <w:b w:val="0"/>
                <w:color w:val="000000"/>
                <w:sz w:val="20"/>
                <w:szCs w:val="20"/>
              </w:rPr>
              <w:t>Tourisme</w:t>
            </w:r>
          </w:p>
        </w:tc>
        <w:tc>
          <w:tcPr>
            <w:tcW w:w="950" w:type="dxa"/>
            <w:noWrap/>
            <w:hideMark/>
          </w:tcPr>
          <w:p w14:paraId="7EEA7DE1"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04EC26CA"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7298C535"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69D27A70"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4AB00203"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5D4A196F"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r>
      <w:tr w:rsidR="002B1923" w:rsidRPr="00CC402F" w14:paraId="0D939339" w14:textId="77777777" w:rsidTr="002B192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7393DEBB" w14:textId="77777777" w:rsidR="002B1923" w:rsidRPr="00593BD2" w:rsidRDefault="002B1923" w:rsidP="002B1923">
            <w:pPr>
              <w:rPr>
                <w:b w:val="0"/>
                <w:color w:val="000000"/>
                <w:sz w:val="20"/>
                <w:szCs w:val="20"/>
              </w:rPr>
            </w:pPr>
            <w:r w:rsidRPr="00593BD2">
              <w:rPr>
                <w:b w:val="0"/>
                <w:color w:val="000000"/>
                <w:sz w:val="20"/>
                <w:szCs w:val="20"/>
              </w:rPr>
              <w:t>Artisanat (y compris la transformation agroalimentaire)</w:t>
            </w:r>
          </w:p>
        </w:tc>
        <w:tc>
          <w:tcPr>
            <w:tcW w:w="950" w:type="dxa"/>
            <w:noWrap/>
            <w:hideMark/>
          </w:tcPr>
          <w:p w14:paraId="0AD4B056"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2</w:t>
            </w:r>
            <w:r>
              <w:rPr>
                <w:color w:val="000000"/>
                <w:sz w:val="20"/>
                <w:szCs w:val="20"/>
              </w:rPr>
              <w:t xml:space="preserve"> </w:t>
            </w:r>
            <w:r w:rsidRPr="00CC402F">
              <w:rPr>
                <w:color w:val="000000"/>
                <w:sz w:val="20"/>
                <w:szCs w:val="20"/>
              </w:rPr>
              <w:t>667</w:t>
            </w:r>
          </w:p>
        </w:tc>
        <w:tc>
          <w:tcPr>
            <w:tcW w:w="850" w:type="dxa"/>
            <w:noWrap/>
            <w:hideMark/>
          </w:tcPr>
          <w:p w14:paraId="1C7D8539"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24,3</w:t>
            </w:r>
          </w:p>
        </w:tc>
        <w:tc>
          <w:tcPr>
            <w:tcW w:w="851" w:type="dxa"/>
            <w:noWrap/>
            <w:hideMark/>
          </w:tcPr>
          <w:p w14:paraId="166C951B"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5446</w:t>
            </w:r>
          </w:p>
        </w:tc>
        <w:tc>
          <w:tcPr>
            <w:tcW w:w="850" w:type="dxa"/>
            <w:noWrap/>
            <w:hideMark/>
          </w:tcPr>
          <w:p w14:paraId="5EA0E587"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66,5</w:t>
            </w:r>
          </w:p>
        </w:tc>
        <w:tc>
          <w:tcPr>
            <w:tcW w:w="851" w:type="dxa"/>
            <w:noWrap/>
            <w:hideMark/>
          </w:tcPr>
          <w:p w14:paraId="5D925923"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8</w:t>
            </w:r>
            <w:r>
              <w:rPr>
                <w:color w:val="000000"/>
                <w:sz w:val="20"/>
                <w:szCs w:val="20"/>
              </w:rPr>
              <w:t xml:space="preserve"> </w:t>
            </w:r>
            <w:r w:rsidRPr="00CC402F">
              <w:rPr>
                <w:color w:val="000000"/>
                <w:sz w:val="20"/>
                <w:szCs w:val="20"/>
              </w:rPr>
              <w:t>113</w:t>
            </w:r>
          </w:p>
        </w:tc>
        <w:tc>
          <w:tcPr>
            <w:tcW w:w="850" w:type="dxa"/>
            <w:noWrap/>
            <w:hideMark/>
          </w:tcPr>
          <w:p w14:paraId="52727F89"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42,3</w:t>
            </w:r>
          </w:p>
        </w:tc>
      </w:tr>
      <w:tr w:rsidR="002B1923" w:rsidRPr="00CC402F" w14:paraId="034C7585" w14:textId="77777777" w:rsidTr="002B1923">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7183AD1F" w14:textId="77777777" w:rsidR="002B1923" w:rsidRPr="00593BD2" w:rsidRDefault="002B1923" w:rsidP="002B1923">
            <w:pPr>
              <w:rPr>
                <w:b w:val="0"/>
                <w:color w:val="000000"/>
                <w:sz w:val="20"/>
                <w:szCs w:val="20"/>
              </w:rPr>
            </w:pPr>
            <w:r w:rsidRPr="00593BD2">
              <w:rPr>
                <w:b w:val="0"/>
                <w:color w:val="000000"/>
                <w:sz w:val="20"/>
                <w:szCs w:val="20"/>
              </w:rPr>
              <w:t>Mines</w:t>
            </w:r>
          </w:p>
        </w:tc>
        <w:tc>
          <w:tcPr>
            <w:tcW w:w="950" w:type="dxa"/>
            <w:noWrap/>
            <w:hideMark/>
          </w:tcPr>
          <w:p w14:paraId="63958009"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795DCA2F"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1E226304"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283D4056"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50D9D957"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5073BDFD"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r>
      <w:tr w:rsidR="002B1923" w:rsidRPr="00CC402F" w14:paraId="00B46BCD" w14:textId="77777777" w:rsidTr="002B192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2745244B" w14:textId="77777777" w:rsidR="002B1923" w:rsidRPr="00593BD2" w:rsidRDefault="002B1923" w:rsidP="002B1923">
            <w:pPr>
              <w:rPr>
                <w:b w:val="0"/>
                <w:color w:val="000000"/>
                <w:sz w:val="20"/>
                <w:szCs w:val="20"/>
              </w:rPr>
            </w:pPr>
            <w:r w:rsidRPr="00593BD2">
              <w:rPr>
                <w:b w:val="0"/>
                <w:color w:val="000000"/>
                <w:sz w:val="20"/>
                <w:szCs w:val="20"/>
              </w:rPr>
              <w:t>Industrie</w:t>
            </w:r>
          </w:p>
        </w:tc>
        <w:tc>
          <w:tcPr>
            <w:tcW w:w="950" w:type="dxa"/>
            <w:noWrap/>
            <w:hideMark/>
          </w:tcPr>
          <w:p w14:paraId="228E14D6"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3FC21A14"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146F3DEC"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0AA7333F"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4B65A751"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15D0A772"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0,0</w:t>
            </w:r>
          </w:p>
        </w:tc>
      </w:tr>
      <w:tr w:rsidR="002B1923" w:rsidRPr="00CC402F" w14:paraId="555B95FB" w14:textId="77777777" w:rsidTr="002B1923">
        <w:trPr>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24985178" w14:textId="77777777" w:rsidR="002B1923" w:rsidRPr="00593BD2" w:rsidRDefault="002B1923" w:rsidP="002B1923">
            <w:pPr>
              <w:rPr>
                <w:b w:val="0"/>
                <w:color w:val="000000"/>
                <w:sz w:val="20"/>
                <w:szCs w:val="20"/>
              </w:rPr>
            </w:pPr>
            <w:r w:rsidRPr="00593BD2">
              <w:rPr>
                <w:b w:val="0"/>
                <w:color w:val="000000"/>
                <w:sz w:val="20"/>
                <w:szCs w:val="20"/>
              </w:rPr>
              <w:t>Sport</w:t>
            </w:r>
          </w:p>
        </w:tc>
        <w:tc>
          <w:tcPr>
            <w:tcW w:w="950" w:type="dxa"/>
            <w:noWrap/>
            <w:hideMark/>
          </w:tcPr>
          <w:p w14:paraId="027A32B4"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24F7D4A8"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52A60823"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46930A68"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c>
          <w:tcPr>
            <w:tcW w:w="851" w:type="dxa"/>
            <w:noWrap/>
            <w:hideMark/>
          </w:tcPr>
          <w:p w14:paraId="1203184B"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0</w:t>
            </w:r>
          </w:p>
        </w:tc>
        <w:tc>
          <w:tcPr>
            <w:tcW w:w="850" w:type="dxa"/>
            <w:noWrap/>
            <w:hideMark/>
          </w:tcPr>
          <w:p w14:paraId="1BC7A6ED"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0,0</w:t>
            </w:r>
          </w:p>
        </w:tc>
      </w:tr>
      <w:tr w:rsidR="002B1923" w:rsidRPr="00CC402F" w14:paraId="69E16399" w14:textId="77777777" w:rsidTr="002B192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hideMark/>
          </w:tcPr>
          <w:p w14:paraId="3595ADC1" w14:textId="77777777" w:rsidR="002B1923" w:rsidRPr="00593BD2" w:rsidRDefault="002B1923" w:rsidP="002B1923">
            <w:pPr>
              <w:rPr>
                <w:b w:val="0"/>
                <w:color w:val="000000"/>
                <w:sz w:val="20"/>
                <w:szCs w:val="20"/>
              </w:rPr>
            </w:pPr>
            <w:r w:rsidRPr="00593BD2">
              <w:rPr>
                <w:b w:val="0"/>
                <w:color w:val="000000"/>
                <w:sz w:val="20"/>
                <w:szCs w:val="20"/>
              </w:rPr>
              <w:t>Energie</w:t>
            </w:r>
          </w:p>
        </w:tc>
        <w:tc>
          <w:tcPr>
            <w:tcW w:w="950" w:type="dxa"/>
            <w:noWrap/>
            <w:hideMark/>
          </w:tcPr>
          <w:p w14:paraId="4A378A59"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696</w:t>
            </w:r>
          </w:p>
        </w:tc>
        <w:tc>
          <w:tcPr>
            <w:tcW w:w="850" w:type="dxa"/>
            <w:noWrap/>
            <w:hideMark/>
          </w:tcPr>
          <w:p w14:paraId="4FC34BE0"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6,3</w:t>
            </w:r>
          </w:p>
        </w:tc>
        <w:tc>
          <w:tcPr>
            <w:tcW w:w="851" w:type="dxa"/>
            <w:noWrap/>
            <w:hideMark/>
          </w:tcPr>
          <w:p w14:paraId="1242BE86"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148</w:t>
            </w:r>
          </w:p>
        </w:tc>
        <w:tc>
          <w:tcPr>
            <w:tcW w:w="850" w:type="dxa"/>
            <w:noWrap/>
            <w:hideMark/>
          </w:tcPr>
          <w:p w14:paraId="2593CE9B"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1,8</w:t>
            </w:r>
          </w:p>
        </w:tc>
        <w:tc>
          <w:tcPr>
            <w:tcW w:w="851" w:type="dxa"/>
            <w:noWrap/>
            <w:hideMark/>
          </w:tcPr>
          <w:p w14:paraId="3269E56E"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C402F">
              <w:rPr>
                <w:color w:val="000000"/>
                <w:sz w:val="20"/>
                <w:szCs w:val="20"/>
              </w:rPr>
              <w:t>844</w:t>
            </w:r>
          </w:p>
        </w:tc>
        <w:tc>
          <w:tcPr>
            <w:tcW w:w="850" w:type="dxa"/>
            <w:noWrap/>
            <w:hideMark/>
          </w:tcPr>
          <w:p w14:paraId="23936DA0" w14:textId="77777777" w:rsidR="002B1923" w:rsidRPr="00CC402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4,4</w:t>
            </w:r>
          </w:p>
        </w:tc>
      </w:tr>
      <w:tr w:rsidR="002B1923" w:rsidRPr="00CC402F" w14:paraId="1E437F0A" w14:textId="77777777" w:rsidTr="002B1923">
        <w:trPr>
          <w:trHeight w:val="236"/>
        </w:trPr>
        <w:tc>
          <w:tcPr>
            <w:cnfStyle w:val="001000000000" w:firstRow="0" w:lastRow="0" w:firstColumn="1" w:lastColumn="0" w:oddVBand="0" w:evenVBand="0" w:oddHBand="0" w:evenHBand="0" w:firstRowFirstColumn="0" w:firstRowLastColumn="0" w:lastRowFirstColumn="0" w:lastRowLastColumn="0"/>
            <w:tcW w:w="4579" w:type="dxa"/>
            <w:tcBorders>
              <w:bottom w:val="single" w:sz="12" w:space="0" w:color="538135" w:themeColor="accent6" w:themeShade="BF"/>
            </w:tcBorders>
            <w:hideMark/>
          </w:tcPr>
          <w:p w14:paraId="06B6C192" w14:textId="77777777" w:rsidR="002B1923" w:rsidRPr="00593BD2" w:rsidRDefault="002B1923" w:rsidP="002B1923">
            <w:pPr>
              <w:rPr>
                <w:b w:val="0"/>
                <w:color w:val="000000"/>
                <w:sz w:val="20"/>
                <w:szCs w:val="20"/>
              </w:rPr>
            </w:pPr>
            <w:r w:rsidRPr="00593BD2">
              <w:rPr>
                <w:b w:val="0"/>
                <w:color w:val="000000"/>
                <w:sz w:val="20"/>
                <w:szCs w:val="20"/>
              </w:rPr>
              <w:t>Secteur non classée</w:t>
            </w:r>
          </w:p>
        </w:tc>
        <w:tc>
          <w:tcPr>
            <w:tcW w:w="950" w:type="dxa"/>
            <w:tcBorders>
              <w:bottom w:val="single" w:sz="12" w:space="0" w:color="538135" w:themeColor="accent6" w:themeShade="BF"/>
            </w:tcBorders>
            <w:noWrap/>
            <w:hideMark/>
          </w:tcPr>
          <w:p w14:paraId="2C2CC17A"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640</w:t>
            </w:r>
          </w:p>
        </w:tc>
        <w:tc>
          <w:tcPr>
            <w:tcW w:w="850" w:type="dxa"/>
            <w:tcBorders>
              <w:bottom w:val="single" w:sz="12" w:space="0" w:color="538135" w:themeColor="accent6" w:themeShade="BF"/>
            </w:tcBorders>
            <w:noWrap/>
            <w:hideMark/>
          </w:tcPr>
          <w:p w14:paraId="4C072B14"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5,8</w:t>
            </w:r>
          </w:p>
        </w:tc>
        <w:tc>
          <w:tcPr>
            <w:tcW w:w="851" w:type="dxa"/>
            <w:tcBorders>
              <w:bottom w:val="single" w:sz="12" w:space="0" w:color="538135" w:themeColor="accent6" w:themeShade="BF"/>
            </w:tcBorders>
            <w:noWrap/>
            <w:hideMark/>
          </w:tcPr>
          <w:p w14:paraId="4A0C7C3A"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257</w:t>
            </w:r>
          </w:p>
        </w:tc>
        <w:tc>
          <w:tcPr>
            <w:tcW w:w="850" w:type="dxa"/>
            <w:tcBorders>
              <w:bottom w:val="single" w:sz="12" w:space="0" w:color="538135" w:themeColor="accent6" w:themeShade="BF"/>
            </w:tcBorders>
            <w:noWrap/>
            <w:hideMark/>
          </w:tcPr>
          <w:p w14:paraId="5C068E5E"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3,1</w:t>
            </w:r>
          </w:p>
        </w:tc>
        <w:tc>
          <w:tcPr>
            <w:tcW w:w="851" w:type="dxa"/>
            <w:tcBorders>
              <w:bottom w:val="single" w:sz="12" w:space="0" w:color="538135" w:themeColor="accent6" w:themeShade="BF"/>
            </w:tcBorders>
            <w:noWrap/>
            <w:hideMark/>
          </w:tcPr>
          <w:p w14:paraId="02908910"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C402F">
              <w:rPr>
                <w:color w:val="000000"/>
                <w:sz w:val="20"/>
                <w:szCs w:val="20"/>
              </w:rPr>
              <w:t>897</w:t>
            </w:r>
          </w:p>
        </w:tc>
        <w:tc>
          <w:tcPr>
            <w:tcW w:w="850" w:type="dxa"/>
            <w:tcBorders>
              <w:bottom w:val="single" w:sz="12" w:space="0" w:color="538135" w:themeColor="accent6" w:themeShade="BF"/>
            </w:tcBorders>
            <w:noWrap/>
            <w:hideMark/>
          </w:tcPr>
          <w:p w14:paraId="7DE6E747" w14:textId="77777777" w:rsidR="002B1923" w:rsidRPr="00CC402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4,7</w:t>
            </w:r>
          </w:p>
        </w:tc>
      </w:tr>
      <w:tr w:rsidR="002B1923" w:rsidRPr="00DA4A06" w14:paraId="1EFF5495" w14:textId="77777777" w:rsidTr="002B1923">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579"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1E6D70EF" w14:textId="77777777" w:rsidR="002B1923" w:rsidRPr="00DA4A06" w:rsidRDefault="002B1923" w:rsidP="002B1923">
            <w:pPr>
              <w:rPr>
                <w:b w:val="0"/>
                <w:color w:val="000000"/>
                <w:sz w:val="20"/>
                <w:szCs w:val="20"/>
              </w:rPr>
            </w:pPr>
            <w:r w:rsidRPr="00DA4A06">
              <w:rPr>
                <w:color w:val="000000"/>
                <w:sz w:val="20"/>
                <w:szCs w:val="20"/>
              </w:rPr>
              <w:t>Total</w:t>
            </w:r>
          </w:p>
        </w:tc>
        <w:tc>
          <w:tcPr>
            <w:tcW w:w="95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792538B" w14:textId="77777777" w:rsidR="002B1923" w:rsidRPr="00DA4A0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DA4A06">
              <w:rPr>
                <w:b/>
                <w:color w:val="000000"/>
                <w:sz w:val="20"/>
                <w:szCs w:val="20"/>
              </w:rPr>
              <w:t>10</w:t>
            </w:r>
            <w:r>
              <w:rPr>
                <w:b/>
                <w:color w:val="000000"/>
                <w:sz w:val="20"/>
                <w:szCs w:val="20"/>
              </w:rPr>
              <w:t xml:space="preserve"> </w:t>
            </w:r>
            <w:r w:rsidRPr="00DA4A06">
              <w:rPr>
                <w:b/>
                <w:color w:val="000000"/>
                <w:sz w:val="20"/>
                <w:szCs w:val="20"/>
              </w:rPr>
              <w:t>971</w:t>
            </w:r>
          </w:p>
        </w:tc>
        <w:tc>
          <w:tcPr>
            <w:tcW w:w="85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739BE9B6" w14:textId="77777777" w:rsidR="002B1923" w:rsidRPr="00DA4A0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DA4A06">
              <w:rPr>
                <w:b/>
                <w:color w:val="000000"/>
                <w:sz w:val="20"/>
                <w:szCs w:val="20"/>
              </w:rPr>
              <w:t>100,0</w:t>
            </w:r>
          </w:p>
        </w:tc>
        <w:tc>
          <w:tcPr>
            <w:tcW w:w="85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F61F2BD" w14:textId="77777777" w:rsidR="002B1923" w:rsidRPr="00DA4A0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DA4A06">
              <w:rPr>
                <w:b/>
                <w:color w:val="000000"/>
                <w:sz w:val="20"/>
                <w:szCs w:val="20"/>
              </w:rPr>
              <w:t>8193</w:t>
            </w:r>
          </w:p>
        </w:tc>
        <w:tc>
          <w:tcPr>
            <w:tcW w:w="85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BAA0DCF" w14:textId="77777777" w:rsidR="002B1923" w:rsidRPr="00DA4A0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DA4A06">
              <w:rPr>
                <w:b/>
                <w:color w:val="000000"/>
                <w:sz w:val="20"/>
                <w:szCs w:val="20"/>
              </w:rPr>
              <w:t>100,0</w:t>
            </w:r>
          </w:p>
        </w:tc>
        <w:tc>
          <w:tcPr>
            <w:tcW w:w="85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5E08D2D" w14:textId="77777777" w:rsidR="002B1923" w:rsidRPr="00DA4A0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DA4A06">
              <w:rPr>
                <w:b/>
                <w:color w:val="000000"/>
                <w:sz w:val="20"/>
                <w:szCs w:val="20"/>
              </w:rPr>
              <w:t>19</w:t>
            </w:r>
            <w:r>
              <w:rPr>
                <w:b/>
                <w:color w:val="000000"/>
                <w:sz w:val="20"/>
                <w:szCs w:val="20"/>
              </w:rPr>
              <w:t xml:space="preserve"> </w:t>
            </w:r>
            <w:r w:rsidRPr="00DA4A06">
              <w:rPr>
                <w:b/>
                <w:color w:val="000000"/>
                <w:sz w:val="20"/>
                <w:szCs w:val="20"/>
              </w:rPr>
              <w:t>164</w:t>
            </w:r>
          </w:p>
        </w:tc>
        <w:tc>
          <w:tcPr>
            <w:tcW w:w="85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294BC10" w14:textId="77777777" w:rsidR="002B1923" w:rsidRPr="00DA4A06"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sz w:val="20"/>
                <w:szCs w:val="20"/>
              </w:rPr>
            </w:pPr>
            <w:r w:rsidRPr="00DA4A06">
              <w:rPr>
                <w:b/>
                <w:color w:val="000000"/>
                <w:sz w:val="20"/>
                <w:szCs w:val="20"/>
              </w:rPr>
              <w:t>100,0</w:t>
            </w:r>
          </w:p>
        </w:tc>
      </w:tr>
    </w:tbl>
    <w:p w14:paraId="445C9666"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2F028F5D" w14:textId="77777777" w:rsidR="002B1923" w:rsidRDefault="002B1923" w:rsidP="002B1923"/>
    <w:p w14:paraId="1042A121" w14:textId="199FA73A" w:rsidR="002B1923" w:rsidRPr="008903A6" w:rsidRDefault="002B1923" w:rsidP="002B1923">
      <w:pPr>
        <w:pStyle w:val="Titre1"/>
        <w:spacing w:line="259" w:lineRule="auto"/>
        <w:rPr>
          <w:rFonts w:ascii="Times New Roman" w:eastAsiaTheme="minorHAnsi" w:hAnsi="Times New Roman" w:cs="Times New Roman"/>
          <w:b/>
          <w:color w:val="auto"/>
          <w:sz w:val="28"/>
        </w:rPr>
      </w:pPr>
      <w:bookmarkStart w:id="60" w:name="_Toc50729987"/>
      <w:bookmarkStart w:id="61" w:name="_Toc53179571"/>
      <w:r>
        <w:rPr>
          <w:rFonts w:ascii="Times New Roman" w:eastAsiaTheme="minorHAnsi" w:hAnsi="Times New Roman" w:cs="Times New Roman"/>
          <w:b/>
          <w:color w:val="auto"/>
          <w:sz w:val="28"/>
        </w:rPr>
        <w:t xml:space="preserve">Annexe 2 : </w:t>
      </w:r>
      <w:r w:rsidRPr="008903A6">
        <w:rPr>
          <w:rFonts w:ascii="Times New Roman" w:eastAsiaTheme="minorHAnsi" w:hAnsi="Times New Roman" w:cs="Times New Roman"/>
          <w:b/>
          <w:color w:val="auto"/>
          <w:sz w:val="28"/>
        </w:rPr>
        <w:t>Indicateurs d’efficacité interne du sous-secteur de la formation professionnelle</w:t>
      </w:r>
      <w:bookmarkEnd w:id="60"/>
      <w:bookmarkEnd w:id="61"/>
    </w:p>
    <w:p w14:paraId="672C2742" w14:textId="77777777" w:rsidR="002B1923" w:rsidRPr="00894B53" w:rsidRDefault="002B1923" w:rsidP="002B1923">
      <w:pPr>
        <w:tabs>
          <w:tab w:val="left" w:pos="360"/>
        </w:tabs>
        <w:spacing w:before="120" w:after="120" w:line="276" w:lineRule="auto"/>
        <w:jc w:val="both"/>
        <w:rPr>
          <w:iCs/>
        </w:rPr>
      </w:pPr>
    </w:p>
    <w:p w14:paraId="23EAF8A1"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62" w:name="_Toc50729988"/>
      <w:bookmarkStart w:id="63" w:name="_Toc53179572"/>
      <w:r w:rsidRPr="008903A6">
        <w:rPr>
          <w:rFonts w:ascii="Times New Roman" w:hAnsi="Times New Roman" w:cs="Times New Roman"/>
          <w:b/>
          <w:color w:val="auto"/>
        </w:rPr>
        <w:t xml:space="preserve">IFPEI </w:t>
      </w:r>
      <w:r>
        <w:rPr>
          <w:rFonts w:ascii="Times New Roman" w:hAnsi="Times New Roman" w:cs="Times New Roman"/>
          <w:b/>
          <w:color w:val="auto"/>
        </w:rPr>
        <w:t>1</w:t>
      </w:r>
      <w:r w:rsidRPr="008903A6">
        <w:rPr>
          <w:rFonts w:ascii="Times New Roman" w:hAnsi="Times New Roman" w:cs="Times New Roman"/>
          <w:b/>
          <w:color w:val="auto"/>
        </w:rPr>
        <w:t> : % des apprenants formés en formation professionnelle résidentielle</w:t>
      </w:r>
      <w:bookmarkEnd w:id="62"/>
      <w:bookmarkEnd w:id="63"/>
      <w:r w:rsidRPr="008903A6">
        <w:rPr>
          <w:rFonts w:ascii="Times New Roman" w:hAnsi="Times New Roman" w:cs="Times New Roman"/>
          <w:b/>
          <w:color w:val="auto"/>
        </w:rPr>
        <w:t xml:space="preserve"> </w:t>
      </w:r>
    </w:p>
    <w:p w14:paraId="0850F050" w14:textId="77777777" w:rsidR="002B1923" w:rsidRDefault="002B1923" w:rsidP="002B1923">
      <w:pPr>
        <w:tabs>
          <w:tab w:val="left" w:pos="360"/>
        </w:tabs>
        <w:spacing w:before="120" w:after="120" w:line="276" w:lineRule="auto"/>
        <w:jc w:val="both"/>
        <w:rPr>
          <w:b/>
          <w:iCs/>
        </w:rPr>
      </w:pPr>
    </w:p>
    <w:p w14:paraId="241FECE7" w14:textId="54E0BAEB" w:rsidR="002B1923" w:rsidRPr="002662B5" w:rsidRDefault="00BC0CCB" w:rsidP="002662B5">
      <w:pPr>
        <w:pStyle w:val="Lgende"/>
        <w:spacing w:before="240" w:after="0"/>
        <w:rPr>
          <w:i w:val="0"/>
          <w:sz w:val="28"/>
        </w:rPr>
      </w:pPr>
      <w:bookmarkStart w:id="64" w:name="_Toc53182267"/>
      <w:r w:rsidRPr="002662B5">
        <w:rPr>
          <w:sz w:val="22"/>
        </w:rPr>
        <w:t xml:space="preserve">Tableau </w:t>
      </w:r>
      <w:r w:rsidRPr="002662B5">
        <w:rPr>
          <w:sz w:val="22"/>
        </w:rPr>
        <w:fldChar w:fldCharType="begin"/>
      </w:r>
      <w:r w:rsidRPr="002662B5">
        <w:rPr>
          <w:sz w:val="22"/>
        </w:rPr>
        <w:instrText xml:space="preserve"> SEQ Tableau \* ARABIC </w:instrText>
      </w:r>
      <w:r w:rsidRPr="002662B5">
        <w:rPr>
          <w:sz w:val="22"/>
        </w:rPr>
        <w:fldChar w:fldCharType="separate"/>
      </w:r>
      <w:r w:rsidR="00D74509">
        <w:rPr>
          <w:noProof/>
          <w:sz w:val="22"/>
        </w:rPr>
        <w:t>14</w:t>
      </w:r>
      <w:r w:rsidRPr="002662B5">
        <w:rPr>
          <w:sz w:val="22"/>
        </w:rPr>
        <w:fldChar w:fldCharType="end"/>
      </w:r>
      <w:r w:rsidRPr="002662B5">
        <w:rPr>
          <w:sz w:val="22"/>
        </w:rPr>
        <w:t>:Répartitions du nombre d’apprenants selon le mode d’apprentissage et la région</w:t>
      </w:r>
      <w:bookmarkEnd w:id="64"/>
    </w:p>
    <w:tbl>
      <w:tblPr>
        <w:tblStyle w:val="Tableausimple2"/>
        <w:tblW w:w="9828" w:type="dxa"/>
        <w:tblLook w:val="04A0" w:firstRow="1" w:lastRow="0" w:firstColumn="1" w:lastColumn="0" w:noHBand="0" w:noVBand="1"/>
      </w:tblPr>
      <w:tblGrid>
        <w:gridCol w:w="2321"/>
        <w:gridCol w:w="1154"/>
        <w:gridCol w:w="982"/>
        <w:gridCol w:w="993"/>
        <w:gridCol w:w="797"/>
        <w:gridCol w:w="949"/>
        <w:gridCol w:w="866"/>
        <w:gridCol w:w="1010"/>
        <w:gridCol w:w="756"/>
      </w:tblGrid>
      <w:tr w:rsidR="002B1923" w:rsidRPr="00F47FA1" w14:paraId="7DA2B4FC" w14:textId="77777777" w:rsidTr="002B1923">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395" w:type="dxa"/>
            <w:vMerge w:val="restart"/>
            <w:tcBorders>
              <w:top w:val="single" w:sz="12" w:space="0" w:color="538135" w:themeColor="accent6" w:themeShade="BF"/>
            </w:tcBorders>
            <w:shd w:val="clear" w:color="auto" w:fill="D9D9D9" w:themeFill="background1" w:themeFillShade="D9"/>
            <w:hideMark/>
          </w:tcPr>
          <w:p w14:paraId="77D02A76" w14:textId="77777777" w:rsidR="002B1923" w:rsidRDefault="002B1923" w:rsidP="002B1923">
            <w:pPr>
              <w:rPr>
                <w:color w:val="000000"/>
              </w:rPr>
            </w:pPr>
            <w:r w:rsidRPr="00F47FA1">
              <w:rPr>
                <w:color w:val="000000"/>
              </w:rPr>
              <w:t> </w:t>
            </w:r>
          </w:p>
          <w:p w14:paraId="07F9FB30" w14:textId="77777777" w:rsidR="002B1923" w:rsidRPr="00F47FA1" w:rsidRDefault="002B1923" w:rsidP="002B1923">
            <w:pPr>
              <w:rPr>
                <w:color w:val="000000"/>
              </w:rPr>
            </w:pPr>
            <w:r>
              <w:rPr>
                <w:color w:val="000000"/>
              </w:rPr>
              <w:t>Région</w:t>
            </w:r>
          </w:p>
        </w:tc>
        <w:tc>
          <w:tcPr>
            <w:tcW w:w="7433" w:type="dxa"/>
            <w:gridSpan w:val="8"/>
            <w:tcBorders>
              <w:top w:val="single" w:sz="12" w:space="0" w:color="538135" w:themeColor="accent6" w:themeShade="BF"/>
            </w:tcBorders>
            <w:shd w:val="clear" w:color="auto" w:fill="D9D9D9" w:themeFill="background1" w:themeFillShade="D9"/>
            <w:hideMark/>
          </w:tcPr>
          <w:p w14:paraId="1C261FE7" w14:textId="77777777" w:rsidR="002B1923" w:rsidRPr="00F47FA1"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sidRPr="008619F1">
              <w:rPr>
                <w:color w:val="000000"/>
              </w:rPr>
              <w:t>Mode Apprentissage</w:t>
            </w:r>
          </w:p>
        </w:tc>
      </w:tr>
      <w:tr w:rsidR="002B1923" w:rsidRPr="008619F1" w14:paraId="48A4D08A" w14:textId="77777777" w:rsidTr="002B192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395" w:type="dxa"/>
            <w:vMerge/>
            <w:shd w:val="clear" w:color="auto" w:fill="D9D9D9" w:themeFill="background1" w:themeFillShade="D9"/>
            <w:hideMark/>
          </w:tcPr>
          <w:p w14:paraId="6606201B" w14:textId="77777777" w:rsidR="002B1923" w:rsidRPr="00F47FA1" w:rsidRDefault="002B1923" w:rsidP="002B1923">
            <w:pPr>
              <w:rPr>
                <w:color w:val="000000"/>
              </w:rPr>
            </w:pPr>
          </w:p>
        </w:tc>
        <w:tc>
          <w:tcPr>
            <w:tcW w:w="2136" w:type="dxa"/>
            <w:gridSpan w:val="2"/>
            <w:shd w:val="clear" w:color="auto" w:fill="D9D9D9" w:themeFill="background1" w:themeFillShade="D9"/>
            <w:hideMark/>
          </w:tcPr>
          <w:p w14:paraId="140A8FB1" w14:textId="77777777" w:rsidR="002B1923" w:rsidRPr="00A11B38"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rPr>
            </w:pPr>
            <w:r w:rsidRPr="00A11B38">
              <w:rPr>
                <w:b/>
                <w:color w:val="000000"/>
              </w:rPr>
              <w:t>Formation résidentielle</w:t>
            </w:r>
          </w:p>
        </w:tc>
        <w:tc>
          <w:tcPr>
            <w:tcW w:w="1790" w:type="dxa"/>
            <w:gridSpan w:val="2"/>
            <w:shd w:val="clear" w:color="auto" w:fill="D9D9D9" w:themeFill="background1" w:themeFillShade="D9"/>
            <w:hideMark/>
          </w:tcPr>
          <w:p w14:paraId="743731A5" w14:textId="77777777" w:rsidR="002B1923" w:rsidRPr="00A11B38"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rPr>
            </w:pPr>
            <w:r w:rsidRPr="00A11B38">
              <w:rPr>
                <w:b/>
                <w:color w:val="000000"/>
              </w:rPr>
              <w:t>Formation par alternance</w:t>
            </w:r>
          </w:p>
        </w:tc>
        <w:tc>
          <w:tcPr>
            <w:tcW w:w="1754" w:type="dxa"/>
            <w:gridSpan w:val="2"/>
            <w:shd w:val="clear" w:color="auto" w:fill="D9D9D9" w:themeFill="background1" w:themeFillShade="D9"/>
            <w:hideMark/>
          </w:tcPr>
          <w:p w14:paraId="04787790" w14:textId="77777777" w:rsidR="002B1923" w:rsidRPr="00A11B38"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rPr>
            </w:pPr>
            <w:r w:rsidRPr="00A11B38">
              <w:rPr>
                <w:b/>
                <w:color w:val="000000"/>
              </w:rPr>
              <w:t>Formation Tutorée</w:t>
            </w:r>
          </w:p>
        </w:tc>
        <w:tc>
          <w:tcPr>
            <w:tcW w:w="1753" w:type="dxa"/>
            <w:gridSpan w:val="2"/>
            <w:shd w:val="clear" w:color="auto" w:fill="D9D9D9" w:themeFill="background1" w:themeFillShade="D9"/>
            <w:hideMark/>
          </w:tcPr>
          <w:p w14:paraId="1C8F8317" w14:textId="77777777" w:rsidR="002B1923" w:rsidRPr="00A11B38"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rPr>
            </w:pPr>
            <w:r w:rsidRPr="00A11B38">
              <w:rPr>
                <w:b/>
                <w:color w:val="000000"/>
              </w:rPr>
              <w:t>Total</w:t>
            </w:r>
          </w:p>
        </w:tc>
      </w:tr>
      <w:tr w:rsidR="002B1923" w:rsidRPr="008619F1" w14:paraId="33FC11E1" w14:textId="77777777" w:rsidTr="002B1923">
        <w:trPr>
          <w:trHeight w:val="136"/>
        </w:trPr>
        <w:tc>
          <w:tcPr>
            <w:cnfStyle w:val="001000000000" w:firstRow="0" w:lastRow="0" w:firstColumn="1" w:lastColumn="0" w:oddVBand="0" w:evenVBand="0" w:oddHBand="0" w:evenHBand="0" w:firstRowFirstColumn="0" w:firstRowLastColumn="0" w:lastRowFirstColumn="0" w:lastRowLastColumn="0"/>
            <w:tcW w:w="2395" w:type="dxa"/>
            <w:vMerge/>
            <w:tcBorders>
              <w:bottom w:val="single" w:sz="12" w:space="0" w:color="538135" w:themeColor="accent6" w:themeShade="BF"/>
            </w:tcBorders>
            <w:shd w:val="clear" w:color="auto" w:fill="D9D9D9" w:themeFill="background1" w:themeFillShade="D9"/>
            <w:hideMark/>
          </w:tcPr>
          <w:p w14:paraId="75E10709" w14:textId="77777777" w:rsidR="002B1923" w:rsidRPr="00F47FA1" w:rsidRDefault="002B1923" w:rsidP="002B1923">
            <w:pPr>
              <w:rPr>
                <w:color w:val="000000"/>
              </w:rPr>
            </w:pPr>
          </w:p>
        </w:tc>
        <w:tc>
          <w:tcPr>
            <w:tcW w:w="1154" w:type="dxa"/>
            <w:tcBorders>
              <w:bottom w:val="single" w:sz="12" w:space="0" w:color="538135" w:themeColor="accent6" w:themeShade="BF"/>
            </w:tcBorders>
            <w:shd w:val="clear" w:color="auto" w:fill="D9D9D9" w:themeFill="background1" w:themeFillShade="D9"/>
            <w:hideMark/>
          </w:tcPr>
          <w:p w14:paraId="54D7DA5B"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Effectif</w:t>
            </w:r>
          </w:p>
        </w:tc>
        <w:tc>
          <w:tcPr>
            <w:tcW w:w="982" w:type="dxa"/>
            <w:tcBorders>
              <w:bottom w:val="single" w:sz="12" w:space="0" w:color="538135" w:themeColor="accent6" w:themeShade="BF"/>
            </w:tcBorders>
            <w:shd w:val="clear" w:color="auto" w:fill="D9D9D9" w:themeFill="background1" w:themeFillShade="D9"/>
            <w:hideMark/>
          </w:tcPr>
          <w:p w14:paraId="77E0B916"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 xml:space="preserve">% </w:t>
            </w:r>
          </w:p>
        </w:tc>
        <w:tc>
          <w:tcPr>
            <w:tcW w:w="993" w:type="dxa"/>
            <w:tcBorders>
              <w:bottom w:val="single" w:sz="12" w:space="0" w:color="538135" w:themeColor="accent6" w:themeShade="BF"/>
            </w:tcBorders>
            <w:shd w:val="clear" w:color="auto" w:fill="D9D9D9" w:themeFill="background1" w:themeFillShade="D9"/>
            <w:hideMark/>
          </w:tcPr>
          <w:p w14:paraId="03296DA4"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Effectif</w:t>
            </w:r>
          </w:p>
        </w:tc>
        <w:tc>
          <w:tcPr>
            <w:tcW w:w="797" w:type="dxa"/>
            <w:tcBorders>
              <w:bottom w:val="single" w:sz="12" w:space="0" w:color="538135" w:themeColor="accent6" w:themeShade="BF"/>
            </w:tcBorders>
            <w:shd w:val="clear" w:color="auto" w:fill="D9D9D9" w:themeFill="background1" w:themeFillShade="D9"/>
            <w:hideMark/>
          </w:tcPr>
          <w:p w14:paraId="675FEEBD"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 xml:space="preserve">% </w:t>
            </w:r>
          </w:p>
        </w:tc>
        <w:tc>
          <w:tcPr>
            <w:tcW w:w="888" w:type="dxa"/>
            <w:tcBorders>
              <w:bottom w:val="single" w:sz="12" w:space="0" w:color="538135" w:themeColor="accent6" w:themeShade="BF"/>
            </w:tcBorders>
            <w:shd w:val="clear" w:color="auto" w:fill="D9D9D9" w:themeFill="background1" w:themeFillShade="D9"/>
            <w:hideMark/>
          </w:tcPr>
          <w:p w14:paraId="6656B169"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Effectif</w:t>
            </w:r>
          </w:p>
        </w:tc>
        <w:tc>
          <w:tcPr>
            <w:tcW w:w="866" w:type="dxa"/>
            <w:tcBorders>
              <w:bottom w:val="single" w:sz="12" w:space="0" w:color="538135" w:themeColor="accent6" w:themeShade="BF"/>
            </w:tcBorders>
            <w:shd w:val="clear" w:color="auto" w:fill="D9D9D9" w:themeFill="background1" w:themeFillShade="D9"/>
            <w:hideMark/>
          </w:tcPr>
          <w:p w14:paraId="26E0F771"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 xml:space="preserve">% </w:t>
            </w:r>
          </w:p>
        </w:tc>
        <w:tc>
          <w:tcPr>
            <w:tcW w:w="1010" w:type="dxa"/>
            <w:tcBorders>
              <w:bottom w:val="single" w:sz="12" w:space="0" w:color="538135" w:themeColor="accent6" w:themeShade="BF"/>
            </w:tcBorders>
            <w:shd w:val="clear" w:color="auto" w:fill="D9D9D9" w:themeFill="background1" w:themeFillShade="D9"/>
            <w:hideMark/>
          </w:tcPr>
          <w:p w14:paraId="1F816BEA"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Effectif</w:t>
            </w:r>
          </w:p>
        </w:tc>
        <w:tc>
          <w:tcPr>
            <w:tcW w:w="743" w:type="dxa"/>
            <w:tcBorders>
              <w:bottom w:val="single" w:sz="12" w:space="0" w:color="538135" w:themeColor="accent6" w:themeShade="BF"/>
            </w:tcBorders>
            <w:shd w:val="clear" w:color="auto" w:fill="D9D9D9" w:themeFill="background1" w:themeFillShade="D9"/>
            <w:hideMark/>
          </w:tcPr>
          <w:p w14:paraId="4315BCE2"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 xml:space="preserve">% </w:t>
            </w:r>
          </w:p>
        </w:tc>
      </w:tr>
      <w:tr w:rsidR="002B1923" w:rsidRPr="008619F1" w14:paraId="764ED722" w14:textId="77777777" w:rsidTr="002B192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395" w:type="dxa"/>
            <w:tcBorders>
              <w:top w:val="single" w:sz="12" w:space="0" w:color="538135" w:themeColor="accent6" w:themeShade="BF"/>
            </w:tcBorders>
            <w:hideMark/>
          </w:tcPr>
          <w:p w14:paraId="6846AE2A" w14:textId="77777777" w:rsidR="002B1923" w:rsidRPr="00F47FA1" w:rsidRDefault="002B1923" w:rsidP="002B1923">
            <w:pPr>
              <w:rPr>
                <w:b w:val="0"/>
                <w:color w:val="000000"/>
              </w:rPr>
            </w:pPr>
            <w:r w:rsidRPr="00F47FA1">
              <w:rPr>
                <w:b w:val="0"/>
                <w:color w:val="000000"/>
              </w:rPr>
              <w:t>Kayes</w:t>
            </w:r>
          </w:p>
        </w:tc>
        <w:tc>
          <w:tcPr>
            <w:tcW w:w="1154" w:type="dxa"/>
            <w:tcBorders>
              <w:top w:val="single" w:sz="12" w:space="0" w:color="538135" w:themeColor="accent6" w:themeShade="BF"/>
            </w:tcBorders>
            <w:noWrap/>
            <w:hideMark/>
          </w:tcPr>
          <w:p w14:paraId="7A9481C2"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986</w:t>
            </w:r>
          </w:p>
        </w:tc>
        <w:tc>
          <w:tcPr>
            <w:tcW w:w="982" w:type="dxa"/>
            <w:tcBorders>
              <w:top w:val="single" w:sz="12" w:space="0" w:color="538135" w:themeColor="accent6" w:themeShade="BF"/>
            </w:tcBorders>
            <w:noWrap/>
            <w:hideMark/>
          </w:tcPr>
          <w:p w14:paraId="2E42DD06"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41,4</w:t>
            </w:r>
          </w:p>
        </w:tc>
        <w:tc>
          <w:tcPr>
            <w:tcW w:w="993" w:type="dxa"/>
            <w:tcBorders>
              <w:top w:val="single" w:sz="12" w:space="0" w:color="538135" w:themeColor="accent6" w:themeShade="BF"/>
            </w:tcBorders>
            <w:noWrap/>
            <w:hideMark/>
          </w:tcPr>
          <w:p w14:paraId="5625F83C"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74</w:t>
            </w:r>
          </w:p>
        </w:tc>
        <w:tc>
          <w:tcPr>
            <w:tcW w:w="797" w:type="dxa"/>
            <w:tcBorders>
              <w:top w:val="single" w:sz="12" w:space="0" w:color="538135" w:themeColor="accent6" w:themeShade="BF"/>
            </w:tcBorders>
            <w:noWrap/>
            <w:hideMark/>
          </w:tcPr>
          <w:p w14:paraId="09B0F376"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3,1</w:t>
            </w:r>
          </w:p>
        </w:tc>
        <w:tc>
          <w:tcPr>
            <w:tcW w:w="888" w:type="dxa"/>
            <w:tcBorders>
              <w:top w:val="single" w:sz="12" w:space="0" w:color="538135" w:themeColor="accent6" w:themeShade="BF"/>
            </w:tcBorders>
            <w:noWrap/>
            <w:hideMark/>
          </w:tcPr>
          <w:p w14:paraId="6478AB4A"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1</w:t>
            </w:r>
            <w:r w:rsidRPr="008619F1">
              <w:rPr>
                <w:color w:val="000000"/>
              </w:rPr>
              <w:t xml:space="preserve"> </w:t>
            </w:r>
            <w:r w:rsidRPr="00F47FA1">
              <w:rPr>
                <w:color w:val="000000"/>
              </w:rPr>
              <w:t>324</w:t>
            </w:r>
          </w:p>
        </w:tc>
        <w:tc>
          <w:tcPr>
            <w:tcW w:w="866" w:type="dxa"/>
            <w:tcBorders>
              <w:top w:val="single" w:sz="12" w:space="0" w:color="538135" w:themeColor="accent6" w:themeShade="BF"/>
            </w:tcBorders>
            <w:noWrap/>
            <w:hideMark/>
          </w:tcPr>
          <w:p w14:paraId="04502348"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55,5</w:t>
            </w:r>
          </w:p>
        </w:tc>
        <w:tc>
          <w:tcPr>
            <w:tcW w:w="1010" w:type="dxa"/>
            <w:tcBorders>
              <w:top w:val="single" w:sz="12" w:space="0" w:color="538135" w:themeColor="accent6" w:themeShade="BF"/>
            </w:tcBorders>
            <w:noWrap/>
            <w:hideMark/>
          </w:tcPr>
          <w:p w14:paraId="11663C21"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2</w:t>
            </w:r>
            <w:r w:rsidRPr="008619F1">
              <w:rPr>
                <w:color w:val="000000"/>
              </w:rPr>
              <w:t xml:space="preserve"> </w:t>
            </w:r>
            <w:r w:rsidRPr="00F47FA1">
              <w:rPr>
                <w:color w:val="000000"/>
              </w:rPr>
              <w:t>384</w:t>
            </w:r>
          </w:p>
        </w:tc>
        <w:tc>
          <w:tcPr>
            <w:tcW w:w="743" w:type="dxa"/>
            <w:tcBorders>
              <w:top w:val="single" w:sz="12" w:space="0" w:color="538135" w:themeColor="accent6" w:themeShade="BF"/>
            </w:tcBorders>
            <w:noWrap/>
            <w:hideMark/>
          </w:tcPr>
          <w:p w14:paraId="1A1D6F98"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100,0</w:t>
            </w:r>
          </w:p>
        </w:tc>
      </w:tr>
      <w:tr w:rsidR="002B1923" w:rsidRPr="008619F1" w14:paraId="5B2B6D9E" w14:textId="77777777" w:rsidTr="002B1923">
        <w:trPr>
          <w:trHeight w:val="82"/>
        </w:trPr>
        <w:tc>
          <w:tcPr>
            <w:cnfStyle w:val="001000000000" w:firstRow="0" w:lastRow="0" w:firstColumn="1" w:lastColumn="0" w:oddVBand="0" w:evenVBand="0" w:oddHBand="0" w:evenHBand="0" w:firstRowFirstColumn="0" w:firstRowLastColumn="0" w:lastRowFirstColumn="0" w:lastRowLastColumn="0"/>
            <w:tcW w:w="2395" w:type="dxa"/>
            <w:hideMark/>
          </w:tcPr>
          <w:p w14:paraId="49A0270A" w14:textId="77777777" w:rsidR="002B1923" w:rsidRPr="00F47FA1" w:rsidRDefault="002B1923" w:rsidP="002B1923">
            <w:pPr>
              <w:rPr>
                <w:b w:val="0"/>
                <w:color w:val="000000"/>
              </w:rPr>
            </w:pPr>
            <w:r w:rsidRPr="00F47FA1">
              <w:rPr>
                <w:b w:val="0"/>
                <w:color w:val="000000"/>
              </w:rPr>
              <w:t>Koulikoro</w:t>
            </w:r>
          </w:p>
        </w:tc>
        <w:tc>
          <w:tcPr>
            <w:tcW w:w="1154" w:type="dxa"/>
            <w:noWrap/>
            <w:hideMark/>
          </w:tcPr>
          <w:p w14:paraId="200695DC"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1</w:t>
            </w:r>
            <w:r w:rsidRPr="008619F1">
              <w:rPr>
                <w:color w:val="000000"/>
              </w:rPr>
              <w:t xml:space="preserve"> </w:t>
            </w:r>
            <w:r w:rsidRPr="00F47FA1">
              <w:rPr>
                <w:color w:val="000000"/>
              </w:rPr>
              <w:t>366</w:t>
            </w:r>
          </w:p>
        </w:tc>
        <w:tc>
          <w:tcPr>
            <w:tcW w:w="982" w:type="dxa"/>
            <w:noWrap/>
            <w:hideMark/>
          </w:tcPr>
          <w:p w14:paraId="37AFC9A0"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74,9</w:t>
            </w:r>
          </w:p>
        </w:tc>
        <w:tc>
          <w:tcPr>
            <w:tcW w:w="993" w:type="dxa"/>
            <w:noWrap/>
            <w:hideMark/>
          </w:tcPr>
          <w:p w14:paraId="6DD6DB82"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238</w:t>
            </w:r>
          </w:p>
        </w:tc>
        <w:tc>
          <w:tcPr>
            <w:tcW w:w="797" w:type="dxa"/>
            <w:noWrap/>
            <w:hideMark/>
          </w:tcPr>
          <w:p w14:paraId="66B00901"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13,1</w:t>
            </w:r>
          </w:p>
        </w:tc>
        <w:tc>
          <w:tcPr>
            <w:tcW w:w="888" w:type="dxa"/>
            <w:noWrap/>
            <w:hideMark/>
          </w:tcPr>
          <w:p w14:paraId="0A565218"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219</w:t>
            </w:r>
          </w:p>
        </w:tc>
        <w:tc>
          <w:tcPr>
            <w:tcW w:w="866" w:type="dxa"/>
            <w:noWrap/>
            <w:hideMark/>
          </w:tcPr>
          <w:p w14:paraId="2C981752"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12,0</w:t>
            </w:r>
          </w:p>
        </w:tc>
        <w:tc>
          <w:tcPr>
            <w:tcW w:w="1010" w:type="dxa"/>
            <w:noWrap/>
            <w:hideMark/>
          </w:tcPr>
          <w:p w14:paraId="61C36BE5"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1</w:t>
            </w:r>
            <w:r w:rsidRPr="008619F1">
              <w:rPr>
                <w:color w:val="000000"/>
              </w:rPr>
              <w:t xml:space="preserve"> </w:t>
            </w:r>
            <w:r w:rsidRPr="00F47FA1">
              <w:rPr>
                <w:color w:val="000000"/>
              </w:rPr>
              <w:t>823</w:t>
            </w:r>
          </w:p>
        </w:tc>
        <w:tc>
          <w:tcPr>
            <w:tcW w:w="743" w:type="dxa"/>
            <w:noWrap/>
            <w:hideMark/>
          </w:tcPr>
          <w:p w14:paraId="210F187E"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100,0</w:t>
            </w:r>
          </w:p>
        </w:tc>
      </w:tr>
      <w:tr w:rsidR="002B1923" w:rsidRPr="008619F1" w14:paraId="30EDEBAF" w14:textId="77777777" w:rsidTr="002B192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395" w:type="dxa"/>
            <w:hideMark/>
          </w:tcPr>
          <w:p w14:paraId="2C192A0E" w14:textId="77777777" w:rsidR="002B1923" w:rsidRPr="00F47FA1" w:rsidRDefault="002B1923" w:rsidP="002B1923">
            <w:pPr>
              <w:rPr>
                <w:b w:val="0"/>
                <w:color w:val="000000"/>
              </w:rPr>
            </w:pPr>
            <w:r w:rsidRPr="00F47FA1">
              <w:rPr>
                <w:b w:val="0"/>
                <w:color w:val="000000"/>
              </w:rPr>
              <w:t>Sikasso</w:t>
            </w:r>
          </w:p>
        </w:tc>
        <w:tc>
          <w:tcPr>
            <w:tcW w:w="1154" w:type="dxa"/>
            <w:noWrap/>
            <w:hideMark/>
          </w:tcPr>
          <w:p w14:paraId="5C6F24E4"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924</w:t>
            </w:r>
          </w:p>
        </w:tc>
        <w:tc>
          <w:tcPr>
            <w:tcW w:w="982" w:type="dxa"/>
            <w:noWrap/>
            <w:hideMark/>
          </w:tcPr>
          <w:p w14:paraId="2EE71572"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42,5</w:t>
            </w:r>
          </w:p>
        </w:tc>
        <w:tc>
          <w:tcPr>
            <w:tcW w:w="993" w:type="dxa"/>
            <w:noWrap/>
            <w:hideMark/>
          </w:tcPr>
          <w:p w14:paraId="722E8F5A"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33</w:t>
            </w:r>
          </w:p>
        </w:tc>
        <w:tc>
          <w:tcPr>
            <w:tcW w:w="797" w:type="dxa"/>
            <w:noWrap/>
            <w:hideMark/>
          </w:tcPr>
          <w:p w14:paraId="7F3E60D5"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1,5</w:t>
            </w:r>
          </w:p>
        </w:tc>
        <w:tc>
          <w:tcPr>
            <w:tcW w:w="888" w:type="dxa"/>
            <w:noWrap/>
            <w:hideMark/>
          </w:tcPr>
          <w:p w14:paraId="1715D660"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1</w:t>
            </w:r>
            <w:r w:rsidRPr="008619F1">
              <w:rPr>
                <w:color w:val="000000"/>
              </w:rPr>
              <w:t xml:space="preserve"> </w:t>
            </w:r>
            <w:r w:rsidRPr="00F47FA1">
              <w:rPr>
                <w:color w:val="000000"/>
              </w:rPr>
              <w:t>215</w:t>
            </w:r>
          </w:p>
        </w:tc>
        <w:tc>
          <w:tcPr>
            <w:tcW w:w="866" w:type="dxa"/>
            <w:noWrap/>
            <w:hideMark/>
          </w:tcPr>
          <w:p w14:paraId="3BCDD241"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55,9</w:t>
            </w:r>
          </w:p>
        </w:tc>
        <w:tc>
          <w:tcPr>
            <w:tcW w:w="1010" w:type="dxa"/>
            <w:noWrap/>
            <w:hideMark/>
          </w:tcPr>
          <w:p w14:paraId="6207D5FD"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2</w:t>
            </w:r>
            <w:r w:rsidRPr="008619F1">
              <w:rPr>
                <w:color w:val="000000"/>
              </w:rPr>
              <w:t xml:space="preserve"> </w:t>
            </w:r>
            <w:r w:rsidRPr="00F47FA1">
              <w:rPr>
                <w:color w:val="000000"/>
              </w:rPr>
              <w:t>172</w:t>
            </w:r>
          </w:p>
        </w:tc>
        <w:tc>
          <w:tcPr>
            <w:tcW w:w="743" w:type="dxa"/>
            <w:noWrap/>
            <w:hideMark/>
          </w:tcPr>
          <w:p w14:paraId="61A92499"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100,0</w:t>
            </w:r>
          </w:p>
        </w:tc>
      </w:tr>
      <w:tr w:rsidR="002B1923" w:rsidRPr="008619F1" w14:paraId="6C204077" w14:textId="77777777" w:rsidTr="002B1923">
        <w:trPr>
          <w:trHeight w:val="82"/>
        </w:trPr>
        <w:tc>
          <w:tcPr>
            <w:cnfStyle w:val="001000000000" w:firstRow="0" w:lastRow="0" w:firstColumn="1" w:lastColumn="0" w:oddVBand="0" w:evenVBand="0" w:oddHBand="0" w:evenHBand="0" w:firstRowFirstColumn="0" w:firstRowLastColumn="0" w:lastRowFirstColumn="0" w:lastRowLastColumn="0"/>
            <w:tcW w:w="2395" w:type="dxa"/>
            <w:hideMark/>
          </w:tcPr>
          <w:p w14:paraId="327753D8" w14:textId="77777777" w:rsidR="002B1923" w:rsidRPr="00F47FA1" w:rsidRDefault="002B1923" w:rsidP="002B1923">
            <w:pPr>
              <w:rPr>
                <w:b w:val="0"/>
                <w:color w:val="000000"/>
              </w:rPr>
            </w:pPr>
            <w:r w:rsidRPr="00F47FA1">
              <w:rPr>
                <w:b w:val="0"/>
                <w:color w:val="000000"/>
              </w:rPr>
              <w:t>Ségou</w:t>
            </w:r>
          </w:p>
        </w:tc>
        <w:tc>
          <w:tcPr>
            <w:tcW w:w="1154" w:type="dxa"/>
            <w:noWrap/>
            <w:hideMark/>
          </w:tcPr>
          <w:p w14:paraId="26D852F2"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1</w:t>
            </w:r>
            <w:r w:rsidRPr="008619F1">
              <w:rPr>
                <w:color w:val="000000"/>
              </w:rPr>
              <w:t xml:space="preserve"> </w:t>
            </w:r>
            <w:r w:rsidRPr="00F47FA1">
              <w:rPr>
                <w:color w:val="000000"/>
              </w:rPr>
              <w:t>145</w:t>
            </w:r>
          </w:p>
        </w:tc>
        <w:tc>
          <w:tcPr>
            <w:tcW w:w="982" w:type="dxa"/>
            <w:noWrap/>
            <w:hideMark/>
          </w:tcPr>
          <w:p w14:paraId="53F2E0B5"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26,5</w:t>
            </w:r>
          </w:p>
        </w:tc>
        <w:tc>
          <w:tcPr>
            <w:tcW w:w="993" w:type="dxa"/>
            <w:noWrap/>
            <w:hideMark/>
          </w:tcPr>
          <w:p w14:paraId="27A374F2"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46</w:t>
            </w:r>
          </w:p>
        </w:tc>
        <w:tc>
          <w:tcPr>
            <w:tcW w:w="797" w:type="dxa"/>
            <w:noWrap/>
            <w:hideMark/>
          </w:tcPr>
          <w:p w14:paraId="44CA1EB0"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1,1</w:t>
            </w:r>
          </w:p>
        </w:tc>
        <w:tc>
          <w:tcPr>
            <w:tcW w:w="888" w:type="dxa"/>
            <w:noWrap/>
            <w:hideMark/>
          </w:tcPr>
          <w:p w14:paraId="19081750"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3</w:t>
            </w:r>
            <w:r w:rsidRPr="008619F1">
              <w:rPr>
                <w:color w:val="000000"/>
              </w:rPr>
              <w:t xml:space="preserve"> </w:t>
            </w:r>
            <w:r w:rsidRPr="00F47FA1">
              <w:rPr>
                <w:color w:val="000000"/>
              </w:rPr>
              <w:t>127</w:t>
            </w:r>
          </w:p>
        </w:tc>
        <w:tc>
          <w:tcPr>
            <w:tcW w:w="866" w:type="dxa"/>
            <w:noWrap/>
            <w:hideMark/>
          </w:tcPr>
          <w:p w14:paraId="66731594"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72,4</w:t>
            </w:r>
          </w:p>
        </w:tc>
        <w:tc>
          <w:tcPr>
            <w:tcW w:w="1010" w:type="dxa"/>
            <w:noWrap/>
            <w:hideMark/>
          </w:tcPr>
          <w:p w14:paraId="680FAD79"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4</w:t>
            </w:r>
            <w:r w:rsidRPr="008619F1">
              <w:rPr>
                <w:color w:val="000000"/>
              </w:rPr>
              <w:t xml:space="preserve"> </w:t>
            </w:r>
            <w:r w:rsidRPr="00F47FA1">
              <w:rPr>
                <w:color w:val="000000"/>
              </w:rPr>
              <w:t>318</w:t>
            </w:r>
          </w:p>
        </w:tc>
        <w:tc>
          <w:tcPr>
            <w:tcW w:w="743" w:type="dxa"/>
            <w:noWrap/>
            <w:hideMark/>
          </w:tcPr>
          <w:p w14:paraId="3C7EEB93"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100,0</w:t>
            </w:r>
          </w:p>
        </w:tc>
      </w:tr>
      <w:tr w:rsidR="002B1923" w:rsidRPr="008619F1" w14:paraId="5AEBBF49" w14:textId="77777777" w:rsidTr="002B192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395" w:type="dxa"/>
            <w:hideMark/>
          </w:tcPr>
          <w:p w14:paraId="2C55FBCF" w14:textId="77777777" w:rsidR="002B1923" w:rsidRPr="00F47FA1" w:rsidRDefault="002B1923" w:rsidP="002B1923">
            <w:pPr>
              <w:rPr>
                <w:b w:val="0"/>
                <w:color w:val="000000"/>
              </w:rPr>
            </w:pPr>
            <w:r w:rsidRPr="00F47FA1">
              <w:rPr>
                <w:b w:val="0"/>
                <w:color w:val="000000"/>
              </w:rPr>
              <w:t>Mopti</w:t>
            </w:r>
          </w:p>
        </w:tc>
        <w:tc>
          <w:tcPr>
            <w:tcW w:w="1154" w:type="dxa"/>
            <w:noWrap/>
            <w:hideMark/>
          </w:tcPr>
          <w:p w14:paraId="79AA014C"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1</w:t>
            </w:r>
            <w:r w:rsidRPr="008619F1">
              <w:rPr>
                <w:color w:val="000000"/>
              </w:rPr>
              <w:t xml:space="preserve"> </w:t>
            </w:r>
            <w:r w:rsidRPr="00F47FA1">
              <w:rPr>
                <w:color w:val="000000"/>
              </w:rPr>
              <w:t>493</w:t>
            </w:r>
          </w:p>
        </w:tc>
        <w:tc>
          <w:tcPr>
            <w:tcW w:w="982" w:type="dxa"/>
            <w:noWrap/>
            <w:hideMark/>
          </w:tcPr>
          <w:p w14:paraId="0A00BD4B"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59,1</w:t>
            </w:r>
          </w:p>
        </w:tc>
        <w:tc>
          <w:tcPr>
            <w:tcW w:w="993" w:type="dxa"/>
            <w:noWrap/>
            <w:hideMark/>
          </w:tcPr>
          <w:p w14:paraId="596AA350"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114</w:t>
            </w:r>
          </w:p>
        </w:tc>
        <w:tc>
          <w:tcPr>
            <w:tcW w:w="797" w:type="dxa"/>
            <w:noWrap/>
            <w:hideMark/>
          </w:tcPr>
          <w:p w14:paraId="6B080F53"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4,5</w:t>
            </w:r>
          </w:p>
        </w:tc>
        <w:tc>
          <w:tcPr>
            <w:tcW w:w="888" w:type="dxa"/>
            <w:noWrap/>
            <w:hideMark/>
          </w:tcPr>
          <w:p w14:paraId="2F40C622"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919</w:t>
            </w:r>
          </w:p>
        </w:tc>
        <w:tc>
          <w:tcPr>
            <w:tcW w:w="866" w:type="dxa"/>
            <w:noWrap/>
            <w:hideMark/>
          </w:tcPr>
          <w:p w14:paraId="62FDDE3E"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36,4</w:t>
            </w:r>
          </w:p>
        </w:tc>
        <w:tc>
          <w:tcPr>
            <w:tcW w:w="1010" w:type="dxa"/>
            <w:noWrap/>
            <w:hideMark/>
          </w:tcPr>
          <w:p w14:paraId="4043CCD6"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2</w:t>
            </w:r>
            <w:r w:rsidRPr="008619F1">
              <w:rPr>
                <w:color w:val="000000"/>
              </w:rPr>
              <w:t xml:space="preserve"> </w:t>
            </w:r>
            <w:r w:rsidRPr="00F47FA1">
              <w:rPr>
                <w:color w:val="000000"/>
              </w:rPr>
              <w:t>526</w:t>
            </w:r>
          </w:p>
        </w:tc>
        <w:tc>
          <w:tcPr>
            <w:tcW w:w="743" w:type="dxa"/>
            <w:noWrap/>
            <w:hideMark/>
          </w:tcPr>
          <w:p w14:paraId="0415FF31"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100,0</w:t>
            </w:r>
          </w:p>
        </w:tc>
      </w:tr>
      <w:tr w:rsidR="002B1923" w:rsidRPr="008619F1" w14:paraId="567FD781" w14:textId="77777777" w:rsidTr="002B1923">
        <w:trPr>
          <w:trHeight w:val="82"/>
        </w:trPr>
        <w:tc>
          <w:tcPr>
            <w:cnfStyle w:val="001000000000" w:firstRow="0" w:lastRow="0" w:firstColumn="1" w:lastColumn="0" w:oddVBand="0" w:evenVBand="0" w:oddHBand="0" w:evenHBand="0" w:firstRowFirstColumn="0" w:firstRowLastColumn="0" w:lastRowFirstColumn="0" w:lastRowLastColumn="0"/>
            <w:tcW w:w="2395" w:type="dxa"/>
            <w:hideMark/>
          </w:tcPr>
          <w:p w14:paraId="21162E1C" w14:textId="77777777" w:rsidR="002B1923" w:rsidRPr="00F47FA1" w:rsidRDefault="002B1923" w:rsidP="002B1923">
            <w:pPr>
              <w:rPr>
                <w:b w:val="0"/>
                <w:color w:val="000000"/>
              </w:rPr>
            </w:pPr>
            <w:r w:rsidRPr="00F47FA1">
              <w:rPr>
                <w:b w:val="0"/>
                <w:color w:val="000000"/>
              </w:rPr>
              <w:t>Tombouctou</w:t>
            </w:r>
          </w:p>
        </w:tc>
        <w:tc>
          <w:tcPr>
            <w:tcW w:w="1154" w:type="dxa"/>
            <w:noWrap/>
            <w:hideMark/>
          </w:tcPr>
          <w:p w14:paraId="6AF3B2CC"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707</w:t>
            </w:r>
          </w:p>
        </w:tc>
        <w:tc>
          <w:tcPr>
            <w:tcW w:w="982" w:type="dxa"/>
            <w:noWrap/>
            <w:hideMark/>
          </w:tcPr>
          <w:p w14:paraId="221F3904"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80,0</w:t>
            </w:r>
          </w:p>
        </w:tc>
        <w:tc>
          <w:tcPr>
            <w:tcW w:w="993" w:type="dxa"/>
            <w:noWrap/>
            <w:hideMark/>
          </w:tcPr>
          <w:p w14:paraId="22DB2080"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177</w:t>
            </w:r>
          </w:p>
        </w:tc>
        <w:tc>
          <w:tcPr>
            <w:tcW w:w="797" w:type="dxa"/>
            <w:noWrap/>
            <w:hideMark/>
          </w:tcPr>
          <w:p w14:paraId="4B7AA45E"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20,0</w:t>
            </w:r>
          </w:p>
        </w:tc>
        <w:tc>
          <w:tcPr>
            <w:tcW w:w="888" w:type="dxa"/>
            <w:noWrap/>
            <w:hideMark/>
          </w:tcPr>
          <w:p w14:paraId="3B008A22"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0</w:t>
            </w:r>
          </w:p>
        </w:tc>
        <w:tc>
          <w:tcPr>
            <w:tcW w:w="866" w:type="dxa"/>
            <w:noWrap/>
            <w:hideMark/>
          </w:tcPr>
          <w:p w14:paraId="1EC007FB"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0,0</w:t>
            </w:r>
          </w:p>
        </w:tc>
        <w:tc>
          <w:tcPr>
            <w:tcW w:w="1010" w:type="dxa"/>
            <w:noWrap/>
            <w:hideMark/>
          </w:tcPr>
          <w:p w14:paraId="47FEE28D"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884</w:t>
            </w:r>
          </w:p>
        </w:tc>
        <w:tc>
          <w:tcPr>
            <w:tcW w:w="743" w:type="dxa"/>
            <w:noWrap/>
            <w:hideMark/>
          </w:tcPr>
          <w:p w14:paraId="1846282C"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100,0</w:t>
            </w:r>
          </w:p>
        </w:tc>
      </w:tr>
      <w:tr w:rsidR="002B1923" w:rsidRPr="008619F1" w14:paraId="642A665A" w14:textId="77777777" w:rsidTr="002B192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395" w:type="dxa"/>
            <w:hideMark/>
          </w:tcPr>
          <w:p w14:paraId="017B608F" w14:textId="77777777" w:rsidR="002B1923" w:rsidRPr="00F47FA1" w:rsidRDefault="002B1923" w:rsidP="002B1923">
            <w:pPr>
              <w:rPr>
                <w:b w:val="0"/>
                <w:color w:val="000000"/>
              </w:rPr>
            </w:pPr>
            <w:r w:rsidRPr="00F47FA1">
              <w:rPr>
                <w:b w:val="0"/>
                <w:color w:val="000000"/>
              </w:rPr>
              <w:t>Gao</w:t>
            </w:r>
          </w:p>
        </w:tc>
        <w:tc>
          <w:tcPr>
            <w:tcW w:w="1154" w:type="dxa"/>
            <w:noWrap/>
            <w:hideMark/>
          </w:tcPr>
          <w:p w14:paraId="7534089D"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420</w:t>
            </w:r>
          </w:p>
        </w:tc>
        <w:tc>
          <w:tcPr>
            <w:tcW w:w="982" w:type="dxa"/>
            <w:noWrap/>
            <w:hideMark/>
          </w:tcPr>
          <w:p w14:paraId="683B77DA"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81,4</w:t>
            </w:r>
          </w:p>
        </w:tc>
        <w:tc>
          <w:tcPr>
            <w:tcW w:w="993" w:type="dxa"/>
            <w:noWrap/>
            <w:hideMark/>
          </w:tcPr>
          <w:p w14:paraId="4C71E57F"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96</w:t>
            </w:r>
          </w:p>
        </w:tc>
        <w:tc>
          <w:tcPr>
            <w:tcW w:w="797" w:type="dxa"/>
            <w:noWrap/>
            <w:hideMark/>
          </w:tcPr>
          <w:p w14:paraId="487E2A47"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18,6</w:t>
            </w:r>
          </w:p>
        </w:tc>
        <w:tc>
          <w:tcPr>
            <w:tcW w:w="888" w:type="dxa"/>
            <w:noWrap/>
            <w:hideMark/>
          </w:tcPr>
          <w:p w14:paraId="2B28CA46"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0</w:t>
            </w:r>
          </w:p>
        </w:tc>
        <w:tc>
          <w:tcPr>
            <w:tcW w:w="866" w:type="dxa"/>
            <w:noWrap/>
            <w:hideMark/>
          </w:tcPr>
          <w:p w14:paraId="56E4A928"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0,0</w:t>
            </w:r>
          </w:p>
        </w:tc>
        <w:tc>
          <w:tcPr>
            <w:tcW w:w="1010" w:type="dxa"/>
            <w:noWrap/>
            <w:hideMark/>
          </w:tcPr>
          <w:p w14:paraId="1D3A598C"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516</w:t>
            </w:r>
          </w:p>
        </w:tc>
        <w:tc>
          <w:tcPr>
            <w:tcW w:w="743" w:type="dxa"/>
            <w:noWrap/>
            <w:hideMark/>
          </w:tcPr>
          <w:p w14:paraId="628A068E"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100,0</w:t>
            </w:r>
          </w:p>
        </w:tc>
      </w:tr>
      <w:tr w:rsidR="002B1923" w:rsidRPr="008619F1" w14:paraId="00A439BC" w14:textId="77777777" w:rsidTr="002B1923">
        <w:trPr>
          <w:trHeight w:val="82"/>
        </w:trPr>
        <w:tc>
          <w:tcPr>
            <w:cnfStyle w:val="001000000000" w:firstRow="0" w:lastRow="0" w:firstColumn="1" w:lastColumn="0" w:oddVBand="0" w:evenVBand="0" w:oddHBand="0" w:evenHBand="0" w:firstRowFirstColumn="0" w:firstRowLastColumn="0" w:lastRowFirstColumn="0" w:lastRowLastColumn="0"/>
            <w:tcW w:w="2395" w:type="dxa"/>
            <w:hideMark/>
          </w:tcPr>
          <w:p w14:paraId="49A572B2" w14:textId="77777777" w:rsidR="002B1923" w:rsidRPr="00F47FA1" w:rsidRDefault="002B1923" w:rsidP="002B1923">
            <w:pPr>
              <w:rPr>
                <w:b w:val="0"/>
                <w:color w:val="000000"/>
              </w:rPr>
            </w:pPr>
            <w:r w:rsidRPr="00F47FA1">
              <w:rPr>
                <w:b w:val="0"/>
                <w:color w:val="000000"/>
              </w:rPr>
              <w:t>Kidal</w:t>
            </w:r>
          </w:p>
        </w:tc>
        <w:tc>
          <w:tcPr>
            <w:tcW w:w="1154" w:type="dxa"/>
            <w:noWrap/>
            <w:hideMark/>
          </w:tcPr>
          <w:p w14:paraId="6B2DF4FF"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0</w:t>
            </w:r>
          </w:p>
        </w:tc>
        <w:tc>
          <w:tcPr>
            <w:tcW w:w="982" w:type="dxa"/>
            <w:noWrap/>
            <w:hideMark/>
          </w:tcPr>
          <w:p w14:paraId="5D1CCEC6"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0,0</w:t>
            </w:r>
          </w:p>
        </w:tc>
        <w:tc>
          <w:tcPr>
            <w:tcW w:w="993" w:type="dxa"/>
            <w:noWrap/>
            <w:hideMark/>
          </w:tcPr>
          <w:p w14:paraId="353570C0"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0</w:t>
            </w:r>
          </w:p>
        </w:tc>
        <w:tc>
          <w:tcPr>
            <w:tcW w:w="797" w:type="dxa"/>
            <w:noWrap/>
            <w:hideMark/>
          </w:tcPr>
          <w:p w14:paraId="5E334207"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0,0</w:t>
            </w:r>
          </w:p>
        </w:tc>
        <w:tc>
          <w:tcPr>
            <w:tcW w:w="888" w:type="dxa"/>
            <w:noWrap/>
            <w:hideMark/>
          </w:tcPr>
          <w:p w14:paraId="6F78DCEF"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236</w:t>
            </w:r>
          </w:p>
        </w:tc>
        <w:tc>
          <w:tcPr>
            <w:tcW w:w="866" w:type="dxa"/>
            <w:noWrap/>
            <w:hideMark/>
          </w:tcPr>
          <w:p w14:paraId="0AC0A73A"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100,0</w:t>
            </w:r>
          </w:p>
        </w:tc>
        <w:tc>
          <w:tcPr>
            <w:tcW w:w="1010" w:type="dxa"/>
            <w:noWrap/>
            <w:hideMark/>
          </w:tcPr>
          <w:p w14:paraId="1BDC0CDA"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47FA1">
              <w:rPr>
                <w:color w:val="000000"/>
              </w:rPr>
              <w:t>236</w:t>
            </w:r>
          </w:p>
        </w:tc>
        <w:tc>
          <w:tcPr>
            <w:tcW w:w="743" w:type="dxa"/>
            <w:noWrap/>
            <w:hideMark/>
          </w:tcPr>
          <w:p w14:paraId="63E5C42F"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619F1">
              <w:rPr>
                <w:color w:val="000000"/>
              </w:rPr>
              <w:t>100,0</w:t>
            </w:r>
          </w:p>
        </w:tc>
      </w:tr>
      <w:tr w:rsidR="002B1923" w:rsidRPr="008619F1" w14:paraId="62C042BC" w14:textId="77777777" w:rsidTr="002B1923">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395" w:type="dxa"/>
            <w:tcBorders>
              <w:bottom w:val="single" w:sz="12" w:space="0" w:color="538135" w:themeColor="accent6" w:themeShade="BF"/>
            </w:tcBorders>
            <w:hideMark/>
          </w:tcPr>
          <w:p w14:paraId="3747A209" w14:textId="77777777" w:rsidR="002B1923" w:rsidRPr="00F47FA1" w:rsidRDefault="002B1923" w:rsidP="002B1923">
            <w:pPr>
              <w:rPr>
                <w:b w:val="0"/>
                <w:color w:val="000000"/>
              </w:rPr>
            </w:pPr>
            <w:r w:rsidRPr="00F47FA1">
              <w:rPr>
                <w:b w:val="0"/>
                <w:color w:val="000000"/>
              </w:rPr>
              <w:t>District de Bamako</w:t>
            </w:r>
          </w:p>
        </w:tc>
        <w:tc>
          <w:tcPr>
            <w:tcW w:w="1154" w:type="dxa"/>
            <w:tcBorders>
              <w:bottom w:val="single" w:sz="12" w:space="0" w:color="538135" w:themeColor="accent6" w:themeShade="BF"/>
            </w:tcBorders>
            <w:noWrap/>
            <w:hideMark/>
          </w:tcPr>
          <w:p w14:paraId="52200AB6"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3</w:t>
            </w:r>
            <w:r w:rsidRPr="008619F1">
              <w:rPr>
                <w:color w:val="000000"/>
              </w:rPr>
              <w:t xml:space="preserve"> </w:t>
            </w:r>
            <w:r w:rsidRPr="00F47FA1">
              <w:rPr>
                <w:color w:val="000000"/>
              </w:rPr>
              <w:t>400</w:t>
            </w:r>
          </w:p>
        </w:tc>
        <w:tc>
          <w:tcPr>
            <w:tcW w:w="982" w:type="dxa"/>
            <w:tcBorders>
              <w:bottom w:val="single" w:sz="12" w:space="0" w:color="538135" w:themeColor="accent6" w:themeShade="BF"/>
            </w:tcBorders>
            <w:noWrap/>
            <w:hideMark/>
          </w:tcPr>
          <w:p w14:paraId="3247CC73"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79,0</w:t>
            </w:r>
          </w:p>
        </w:tc>
        <w:tc>
          <w:tcPr>
            <w:tcW w:w="993" w:type="dxa"/>
            <w:tcBorders>
              <w:bottom w:val="single" w:sz="12" w:space="0" w:color="538135" w:themeColor="accent6" w:themeShade="BF"/>
            </w:tcBorders>
            <w:noWrap/>
            <w:hideMark/>
          </w:tcPr>
          <w:p w14:paraId="077B1393"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677</w:t>
            </w:r>
          </w:p>
        </w:tc>
        <w:tc>
          <w:tcPr>
            <w:tcW w:w="797" w:type="dxa"/>
            <w:tcBorders>
              <w:bottom w:val="single" w:sz="12" w:space="0" w:color="538135" w:themeColor="accent6" w:themeShade="BF"/>
            </w:tcBorders>
            <w:noWrap/>
            <w:hideMark/>
          </w:tcPr>
          <w:p w14:paraId="17AA9FEF"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15,7</w:t>
            </w:r>
          </w:p>
        </w:tc>
        <w:tc>
          <w:tcPr>
            <w:tcW w:w="888" w:type="dxa"/>
            <w:tcBorders>
              <w:bottom w:val="single" w:sz="12" w:space="0" w:color="538135" w:themeColor="accent6" w:themeShade="BF"/>
            </w:tcBorders>
            <w:noWrap/>
            <w:hideMark/>
          </w:tcPr>
          <w:p w14:paraId="07C649C7"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228</w:t>
            </w:r>
          </w:p>
        </w:tc>
        <w:tc>
          <w:tcPr>
            <w:tcW w:w="866" w:type="dxa"/>
            <w:tcBorders>
              <w:bottom w:val="single" w:sz="12" w:space="0" w:color="538135" w:themeColor="accent6" w:themeShade="BF"/>
            </w:tcBorders>
            <w:noWrap/>
            <w:hideMark/>
          </w:tcPr>
          <w:p w14:paraId="5D090260"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5,3</w:t>
            </w:r>
          </w:p>
        </w:tc>
        <w:tc>
          <w:tcPr>
            <w:tcW w:w="1010" w:type="dxa"/>
            <w:tcBorders>
              <w:bottom w:val="single" w:sz="12" w:space="0" w:color="538135" w:themeColor="accent6" w:themeShade="BF"/>
            </w:tcBorders>
            <w:noWrap/>
            <w:hideMark/>
          </w:tcPr>
          <w:p w14:paraId="3DAD07B9"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47FA1">
              <w:rPr>
                <w:color w:val="000000"/>
              </w:rPr>
              <w:t>4</w:t>
            </w:r>
            <w:r w:rsidRPr="008619F1">
              <w:rPr>
                <w:color w:val="000000"/>
              </w:rPr>
              <w:t xml:space="preserve"> </w:t>
            </w:r>
            <w:r w:rsidRPr="00F47FA1">
              <w:rPr>
                <w:color w:val="000000"/>
              </w:rPr>
              <w:t>305</w:t>
            </w:r>
          </w:p>
        </w:tc>
        <w:tc>
          <w:tcPr>
            <w:tcW w:w="743" w:type="dxa"/>
            <w:tcBorders>
              <w:bottom w:val="single" w:sz="12" w:space="0" w:color="538135" w:themeColor="accent6" w:themeShade="BF"/>
            </w:tcBorders>
            <w:noWrap/>
            <w:hideMark/>
          </w:tcPr>
          <w:p w14:paraId="320E1ECC" w14:textId="77777777" w:rsidR="002B1923" w:rsidRPr="00F47FA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619F1">
              <w:rPr>
                <w:color w:val="000000"/>
              </w:rPr>
              <w:t>100,0</w:t>
            </w:r>
          </w:p>
        </w:tc>
      </w:tr>
      <w:tr w:rsidR="002B1923" w:rsidRPr="008619F1" w14:paraId="714FF8B0" w14:textId="77777777" w:rsidTr="002B1923">
        <w:trPr>
          <w:trHeight w:val="82"/>
        </w:trPr>
        <w:tc>
          <w:tcPr>
            <w:cnfStyle w:val="001000000000" w:firstRow="0" w:lastRow="0" w:firstColumn="1" w:lastColumn="0" w:oddVBand="0" w:evenVBand="0" w:oddHBand="0" w:evenHBand="0" w:firstRowFirstColumn="0" w:firstRowLastColumn="0" w:lastRowFirstColumn="0" w:lastRowLastColumn="0"/>
            <w:tcW w:w="2395"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04CD2335" w14:textId="77777777" w:rsidR="002B1923" w:rsidRPr="00F47FA1" w:rsidRDefault="002B1923" w:rsidP="002B1923">
            <w:pPr>
              <w:rPr>
                <w:color w:val="000000"/>
              </w:rPr>
            </w:pPr>
            <w:r w:rsidRPr="00F47FA1">
              <w:rPr>
                <w:color w:val="000000"/>
              </w:rPr>
              <w:t>Total</w:t>
            </w:r>
          </w:p>
        </w:tc>
        <w:tc>
          <w:tcPr>
            <w:tcW w:w="115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CCC53DD"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F47FA1">
              <w:rPr>
                <w:b/>
                <w:color w:val="000000"/>
              </w:rPr>
              <w:t>10</w:t>
            </w:r>
            <w:r w:rsidRPr="008619F1">
              <w:rPr>
                <w:b/>
                <w:color w:val="000000"/>
              </w:rPr>
              <w:t xml:space="preserve"> </w:t>
            </w:r>
            <w:r w:rsidRPr="00F47FA1">
              <w:rPr>
                <w:b/>
                <w:color w:val="000000"/>
              </w:rPr>
              <w:t>441</w:t>
            </w:r>
          </w:p>
        </w:tc>
        <w:tc>
          <w:tcPr>
            <w:tcW w:w="98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5BA142F"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8619F1">
              <w:rPr>
                <w:b/>
                <w:color w:val="000000"/>
              </w:rPr>
              <w:t>54,5</w:t>
            </w:r>
          </w:p>
        </w:tc>
        <w:tc>
          <w:tcPr>
            <w:tcW w:w="993"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EA5332D"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F47FA1">
              <w:rPr>
                <w:b/>
                <w:color w:val="000000"/>
              </w:rPr>
              <w:t>1</w:t>
            </w:r>
            <w:r w:rsidRPr="008619F1">
              <w:rPr>
                <w:b/>
                <w:color w:val="000000"/>
              </w:rPr>
              <w:t xml:space="preserve"> </w:t>
            </w:r>
            <w:r w:rsidRPr="00F47FA1">
              <w:rPr>
                <w:b/>
                <w:color w:val="000000"/>
              </w:rPr>
              <w:t>455</w:t>
            </w:r>
          </w:p>
        </w:tc>
        <w:tc>
          <w:tcPr>
            <w:tcW w:w="79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2A938F7"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8619F1">
              <w:rPr>
                <w:b/>
                <w:color w:val="000000"/>
              </w:rPr>
              <w:t>7,6</w:t>
            </w:r>
          </w:p>
        </w:tc>
        <w:tc>
          <w:tcPr>
            <w:tcW w:w="888"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0FB199F"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F47FA1">
              <w:rPr>
                <w:b/>
                <w:color w:val="000000"/>
              </w:rPr>
              <w:t>7</w:t>
            </w:r>
            <w:r w:rsidRPr="008619F1">
              <w:rPr>
                <w:b/>
                <w:color w:val="000000"/>
              </w:rPr>
              <w:t xml:space="preserve"> </w:t>
            </w:r>
            <w:r w:rsidRPr="00F47FA1">
              <w:rPr>
                <w:b/>
                <w:color w:val="000000"/>
              </w:rPr>
              <w:t>268</w:t>
            </w:r>
          </w:p>
        </w:tc>
        <w:tc>
          <w:tcPr>
            <w:tcW w:w="86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C12C3F4"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8619F1">
              <w:rPr>
                <w:b/>
                <w:color w:val="000000"/>
              </w:rPr>
              <w:t>37,9</w:t>
            </w:r>
          </w:p>
        </w:tc>
        <w:tc>
          <w:tcPr>
            <w:tcW w:w="101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6F4344A"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F47FA1">
              <w:rPr>
                <w:b/>
                <w:color w:val="000000"/>
              </w:rPr>
              <w:t>19</w:t>
            </w:r>
            <w:r w:rsidRPr="008619F1">
              <w:rPr>
                <w:b/>
                <w:color w:val="000000"/>
              </w:rPr>
              <w:t xml:space="preserve"> </w:t>
            </w:r>
            <w:r w:rsidRPr="00F47FA1">
              <w:rPr>
                <w:b/>
                <w:color w:val="000000"/>
              </w:rPr>
              <w:t>164</w:t>
            </w:r>
          </w:p>
        </w:tc>
        <w:tc>
          <w:tcPr>
            <w:tcW w:w="743"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186F41E" w14:textId="77777777" w:rsidR="002B1923" w:rsidRPr="00F47FA1"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8619F1">
              <w:rPr>
                <w:b/>
                <w:color w:val="000000"/>
              </w:rPr>
              <w:t>100,0</w:t>
            </w:r>
          </w:p>
        </w:tc>
      </w:tr>
    </w:tbl>
    <w:p w14:paraId="24047751"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19844213" w14:textId="784FF989" w:rsidR="002B1923" w:rsidRPr="008903A6" w:rsidRDefault="002B1923" w:rsidP="002B1923">
      <w:pPr>
        <w:pStyle w:val="Titre2"/>
        <w:pBdr>
          <w:bottom w:val="single" w:sz="18" w:space="1" w:color="00B0F0"/>
        </w:pBdr>
        <w:rPr>
          <w:rFonts w:ascii="Times New Roman" w:hAnsi="Times New Roman" w:cs="Times New Roman"/>
          <w:b/>
          <w:color w:val="auto"/>
        </w:rPr>
      </w:pPr>
      <w:bookmarkStart w:id="65" w:name="_Toc50729990"/>
      <w:bookmarkStart w:id="66" w:name="_Toc53179573"/>
      <w:r w:rsidRPr="008903A6">
        <w:rPr>
          <w:rFonts w:ascii="Times New Roman" w:hAnsi="Times New Roman" w:cs="Times New Roman"/>
          <w:b/>
          <w:color w:val="auto"/>
        </w:rPr>
        <w:t xml:space="preserve">IFPEI </w:t>
      </w:r>
      <w:r>
        <w:rPr>
          <w:rFonts w:ascii="Times New Roman" w:hAnsi="Times New Roman" w:cs="Times New Roman"/>
          <w:b/>
          <w:color w:val="auto"/>
        </w:rPr>
        <w:t>2</w:t>
      </w:r>
      <w:r w:rsidRPr="008903A6">
        <w:rPr>
          <w:rFonts w:ascii="Times New Roman" w:hAnsi="Times New Roman" w:cs="Times New Roman"/>
          <w:b/>
          <w:color w:val="auto"/>
        </w:rPr>
        <w:t> : Taux d’accroissement des Centres de formation professionnelle</w:t>
      </w:r>
      <w:bookmarkEnd w:id="65"/>
      <w:bookmarkEnd w:id="66"/>
    </w:p>
    <w:p w14:paraId="01E79F09" w14:textId="77777777" w:rsidR="002B1923" w:rsidRDefault="002B1923" w:rsidP="002B1923">
      <w:pPr>
        <w:rPr>
          <w:b/>
          <w:i/>
          <w:iCs/>
          <w:sz w:val="20"/>
        </w:rPr>
      </w:pPr>
    </w:p>
    <w:p w14:paraId="2DCCBE5D" w14:textId="1A9A6B39" w:rsidR="002B1923" w:rsidRPr="002662B5" w:rsidRDefault="00BC0CCB" w:rsidP="002662B5">
      <w:pPr>
        <w:pStyle w:val="Lgende"/>
        <w:spacing w:after="0"/>
        <w:rPr>
          <w:i w:val="0"/>
          <w:color w:val="auto"/>
          <w:sz w:val="28"/>
        </w:rPr>
      </w:pPr>
      <w:bookmarkStart w:id="67" w:name="_Toc53182268"/>
      <w:r w:rsidRPr="002662B5">
        <w:rPr>
          <w:sz w:val="22"/>
        </w:rPr>
        <w:lastRenderedPageBreak/>
        <w:t xml:space="preserve">Tableau </w:t>
      </w:r>
      <w:r w:rsidRPr="002662B5">
        <w:rPr>
          <w:sz w:val="22"/>
        </w:rPr>
        <w:fldChar w:fldCharType="begin"/>
      </w:r>
      <w:r w:rsidRPr="002662B5">
        <w:rPr>
          <w:sz w:val="22"/>
        </w:rPr>
        <w:instrText xml:space="preserve"> SEQ Tableau \* ARABIC </w:instrText>
      </w:r>
      <w:r w:rsidRPr="002662B5">
        <w:rPr>
          <w:sz w:val="22"/>
        </w:rPr>
        <w:fldChar w:fldCharType="separate"/>
      </w:r>
      <w:r w:rsidR="00D74509">
        <w:rPr>
          <w:noProof/>
          <w:sz w:val="22"/>
        </w:rPr>
        <w:t>15</w:t>
      </w:r>
      <w:r w:rsidRPr="002662B5">
        <w:rPr>
          <w:sz w:val="22"/>
        </w:rPr>
        <w:fldChar w:fldCharType="end"/>
      </w:r>
      <w:r w:rsidRPr="002662B5">
        <w:rPr>
          <w:sz w:val="22"/>
        </w:rPr>
        <w:t>: Répartitions du nombre d’apprenants selon le mode d’apprentissage et la région</w:t>
      </w:r>
      <w:bookmarkEnd w:id="67"/>
    </w:p>
    <w:tbl>
      <w:tblPr>
        <w:tblStyle w:val="Tableausimple2"/>
        <w:tblW w:w="9135" w:type="dxa"/>
        <w:tblLook w:val="04A0" w:firstRow="1" w:lastRow="0" w:firstColumn="1" w:lastColumn="0" w:noHBand="0" w:noVBand="1"/>
      </w:tblPr>
      <w:tblGrid>
        <w:gridCol w:w="2957"/>
        <w:gridCol w:w="1985"/>
        <w:gridCol w:w="2231"/>
        <w:gridCol w:w="1962"/>
      </w:tblGrid>
      <w:tr w:rsidR="002B1923" w:rsidRPr="00F27730" w14:paraId="373218EF" w14:textId="77777777" w:rsidTr="002B1923">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957"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22AFC211" w14:textId="77777777" w:rsidR="002B1923" w:rsidRPr="00F27730" w:rsidRDefault="002B1923" w:rsidP="002B1923">
            <w:pPr>
              <w:rPr>
                <w:color w:val="000000"/>
              </w:rPr>
            </w:pPr>
            <w:r w:rsidRPr="00F16352">
              <w:rPr>
                <w:color w:val="000000"/>
              </w:rPr>
              <w:t> Région</w:t>
            </w:r>
          </w:p>
        </w:tc>
        <w:tc>
          <w:tcPr>
            <w:tcW w:w="1985"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4BB4CD35" w14:textId="77777777" w:rsidR="002B1923" w:rsidRPr="00F27730"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rPr>
            </w:pPr>
            <w:r w:rsidRPr="00F16352">
              <w:rPr>
                <w:color w:val="000000"/>
                <w:sz w:val="20"/>
              </w:rPr>
              <w:t>Nombre de Centres fonctionnel en 2017</w:t>
            </w:r>
          </w:p>
        </w:tc>
        <w:tc>
          <w:tcPr>
            <w:tcW w:w="2231"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72314B95" w14:textId="77777777" w:rsidR="002B1923" w:rsidRPr="00F16352"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sz w:val="20"/>
              </w:rPr>
            </w:pPr>
            <w:r w:rsidRPr="00F16352">
              <w:rPr>
                <w:color w:val="000000"/>
                <w:sz w:val="20"/>
              </w:rPr>
              <w:t>Nombre de Centres fonctionnel en 2019</w:t>
            </w:r>
          </w:p>
        </w:tc>
        <w:tc>
          <w:tcPr>
            <w:tcW w:w="1962"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682D9175" w14:textId="77777777" w:rsidR="002B1923" w:rsidRPr="00F16352"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sz w:val="20"/>
              </w:rPr>
            </w:pPr>
            <w:r w:rsidRPr="00F16352">
              <w:rPr>
                <w:color w:val="000000"/>
                <w:sz w:val="20"/>
              </w:rPr>
              <w:t>Taux de variation (%)</w:t>
            </w:r>
          </w:p>
        </w:tc>
      </w:tr>
      <w:tr w:rsidR="002B1923" w:rsidRPr="00F27730" w14:paraId="32EA3D93" w14:textId="77777777" w:rsidTr="002B1923">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957" w:type="dxa"/>
            <w:tcBorders>
              <w:top w:val="single" w:sz="12" w:space="0" w:color="538135" w:themeColor="accent6" w:themeShade="BF"/>
            </w:tcBorders>
            <w:hideMark/>
          </w:tcPr>
          <w:p w14:paraId="17F36417" w14:textId="77777777" w:rsidR="002B1923" w:rsidRPr="00F27730" w:rsidRDefault="002B1923" w:rsidP="002B1923">
            <w:pPr>
              <w:rPr>
                <w:b w:val="0"/>
                <w:color w:val="000000"/>
              </w:rPr>
            </w:pPr>
            <w:r w:rsidRPr="00F27730">
              <w:rPr>
                <w:b w:val="0"/>
                <w:color w:val="000000"/>
              </w:rPr>
              <w:t>Kayes</w:t>
            </w:r>
          </w:p>
        </w:tc>
        <w:tc>
          <w:tcPr>
            <w:tcW w:w="1985" w:type="dxa"/>
            <w:tcBorders>
              <w:top w:val="single" w:sz="12" w:space="0" w:color="538135" w:themeColor="accent6" w:themeShade="BF"/>
            </w:tcBorders>
            <w:noWrap/>
            <w:hideMark/>
          </w:tcPr>
          <w:p w14:paraId="6F5382F8"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16</w:t>
            </w:r>
          </w:p>
        </w:tc>
        <w:tc>
          <w:tcPr>
            <w:tcW w:w="2231" w:type="dxa"/>
            <w:tcBorders>
              <w:top w:val="single" w:sz="12" w:space="0" w:color="538135" w:themeColor="accent6" w:themeShade="BF"/>
            </w:tcBorders>
            <w:noWrap/>
            <w:hideMark/>
          </w:tcPr>
          <w:p w14:paraId="71D46245"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16</w:t>
            </w:r>
          </w:p>
        </w:tc>
        <w:tc>
          <w:tcPr>
            <w:tcW w:w="1962" w:type="dxa"/>
            <w:tcBorders>
              <w:top w:val="single" w:sz="12" w:space="0" w:color="538135" w:themeColor="accent6" w:themeShade="BF"/>
            </w:tcBorders>
            <w:noWrap/>
            <w:hideMark/>
          </w:tcPr>
          <w:p w14:paraId="7BCAECC5"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0,0</w:t>
            </w:r>
          </w:p>
        </w:tc>
      </w:tr>
      <w:tr w:rsidR="002B1923" w:rsidRPr="00F27730" w14:paraId="71AFB8FD" w14:textId="77777777" w:rsidTr="002B1923">
        <w:trPr>
          <w:trHeight w:val="65"/>
        </w:trPr>
        <w:tc>
          <w:tcPr>
            <w:cnfStyle w:val="001000000000" w:firstRow="0" w:lastRow="0" w:firstColumn="1" w:lastColumn="0" w:oddVBand="0" w:evenVBand="0" w:oddHBand="0" w:evenHBand="0" w:firstRowFirstColumn="0" w:firstRowLastColumn="0" w:lastRowFirstColumn="0" w:lastRowLastColumn="0"/>
            <w:tcW w:w="2957" w:type="dxa"/>
            <w:hideMark/>
          </w:tcPr>
          <w:p w14:paraId="5F48FB8E" w14:textId="77777777" w:rsidR="002B1923" w:rsidRPr="00F27730" w:rsidRDefault="002B1923" w:rsidP="002B1923">
            <w:pPr>
              <w:rPr>
                <w:b w:val="0"/>
                <w:color w:val="000000"/>
              </w:rPr>
            </w:pPr>
            <w:r w:rsidRPr="00F27730">
              <w:rPr>
                <w:b w:val="0"/>
                <w:color w:val="000000"/>
              </w:rPr>
              <w:t>Koulikoro</w:t>
            </w:r>
          </w:p>
        </w:tc>
        <w:tc>
          <w:tcPr>
            <w:tcW w:w="1985" w:type="dxa"/>
            <w:noWrap/>
            <w:hideMark/>
          </w:tcPr>
          <w:p w14:paraId="0DE7578C"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39</w:t>
            </w:r>
          </w:p>
        </w:tc>
        <w:tc>
          <w:tcPr>
            <w:tcW w:w="2231" w:type="dxa"/>
            <w:noWrap/>
            <w:hideMark/>
          </w:tcPr>
          <w:p w14:paraId="7F164AFB"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23</w:t>
            </w:r>
          </w:p>
        </w:tc>
        <w:tc>
          <w:tcPr>
            <w:tcW w:w="1962" w:type="dxa"/>
            <w:noWrap/>
            <w:hideMark/>
          </w:tcPr>
          <w:p w14:paraId="15477712"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-41,0</w:t>
            </w:r>
          </w:p>
        </w:tc>
      </w:tr>
      <w:tr w:rsidR="002B1923" w:rsidRPr="00F27730" w14:paraId="009DA212" w14:textId="77777777" w:rsidTr="002B1923">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957" w:type="dxa"/>
            <w:hideMark/>
          </w:tcPr>
          <w:p w14:paraId="7D58BEBD" w14:textId="77777777" w:rsidR="002B1923" w:rsidRPr="00F27730" w:rsidRDefault="002B1923" w:rsidP="002B1923">
            <w:pPr>
              <w:rPr>
                <w:b w:val="0"/>
                <w:color w:val="000000"/>
              </w:rPr>
            </w:pPr>
            <w:r w:rsidRPr="00F27730">
              <w:rPr>
                <w:b w:val="0"/>
                <w:color w:val="000000"/>
              </w:rPr>
              <w:t>Sikasso</w:t>
            </w:r>
          </w:p>
        </w:tc>
        <w:tc>
          <w:tcPr>
            <w:tcW w:w="1985" w:type="dxa"/>
            <w:noWrap/>
            <w:hideMark/>
          </w:tcPr>
          <w:p w14:paraId="509A4A2D"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30</w:t>
            </w:r>
          </w:p>
        </w:tc>
        <w:tc>
          <w:tcPr>
            <w:tcW w:w="2231" w:type="dxa"/>
            <w:noWrap/>
            <w:hideMark/>
          </w:tcPr>
          <w:p w14:paraId="4A1C8161"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20</w:t>
            </w:r>
          </w:p>
        </w:tc>
        <w:tc>
          <w:tcPr>
            <w:tcW w:w="1962" w:type="dxa"/>
            <w:noWrap/>
            <w:hideMark/>
          </w:tcPr>
          <w:p w14:paraId="429C48B2"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-33,3</w:t>
            </w:r>
          </w:p>
        </w:tc>
      </w:tr>
      <w:tr w:rsidR="002B1923" w:rsidRPr="00F27730" w14:paraId="0DF4051B" w14:textId="77777777" w:rsidTr="002B1923">
        <w:trPr>
          <w:trHeight w:val="61"/>
        </w:trPr>
        <w:tc>
          <w:tcPr>
            <w:cnfStyle w:val="001000000000" w:firstRow="0" w:lastRow="0" w:firstColumn="1" w:lastColumn="0" w:oddVBand="0" w:evenVBand="0" w:oddHBand="0" w:evenHBand="0" w:firstRowFirstColumn="0" w:firstRowLastColumn="0" w:lastRowFirstColumn="0" w:lastRowLastColumn="0"/>
            <w:tcW w:w="2957" w:type="dxa"/>
            <w:hideMark/>
          </w:tcPr>
          <w:p w14:paraId="3A5F3201" w14:textId="77777777" w:rsidR="002B1923" w:rsidRPr="00F27730" w:rsidRDefault="002B1923" w:rsidP="002B1923">
            <w:pPr>
              <w:rPr>
                <w:b w:val="0"/>
                <w:color w:val="000000"/>
              </w:rPr>
            </w:pPr>
            <w:r w:rsidRPr="00F27730">
              <w:rPr>
                <w:b w:val="0"/>
                <w:color w:val="000000"/>
              </w:rPr>
              <w:t>Ségou</w:t>
            </w:r>
          </w:p>
        </w:tc>
        <w:tc>
          <w:tcPr>
            <w:tcW w:w="1985" w:type="dxa"/>
            <w:noWrap/>
            <w:hideMark/>
          </w:tcPr>
          <w:p w14:paraId="710E234F"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26</w:t>
            </w:r>
          </w:p>
        </w:tc>
        <w:tc>
          <w:tcPr>
            <w:tcW w:w="2231" w:type="dxa"/>
            <w:noWrap/>
            <w:hideMark/>
          </w:tcPr>
          <w:p w14:paraId="466D75ED"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38</w:t>
            </w:r>
          </w:p>
        </w:tc>
        <w:tc>
          <w:tcPr>
            <w:tcW w:w="1962" w:type="dxa"/>
            <w:noWrap/>
            <w:hideMark/>
          </w:tcPr>
          <w:p w14:paraId="7051D20C"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46,2</w:t>
            </w:r>
          </w:p>
        </w:tc>
      </w:tr>
      <w:tr w:rsidR="002B1923" w:rsidRPr="00F27730" w14:paraId="16F561DC" w14:textId="77777777" w:rsidTr="002B1923">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957" w:type="dxa"/>
            <w:hideMark/>
          </w:tcPr>
          <w:p w14:paraId="6574A244" w14:textId="77777777" w:rsidR="002B1923" w:rsidRPr="00F27730" w:rsidRDefault="002B1923" w:rsidP="002B1923">
            <w:pPr>
              <w:rPr>
                <w:b w:val="0"/>
                <w:color w:val="000000"/>
              </w:rPr>
            </w:pPr>
            <w:r w:rsidRPr="00F27730">
              <w:rPr>
                <w:b w:val="0"/>
                <w:color w:val="000000"/>
              </w:rPr>
              <w:t>Mopti</w:t>
            </w:r>
          </w:p>
        </w:tc>
        <w:tc>
          <w:tcPr>
            <w:tcW w:w="1985" w:type="dxa"/>
            <w:noWrap/>
            <w:hideMark/>
          </w:tcPr>
          <w:p w14:paraId="4681F327"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43</w:t>
            </w:r>
          </w:p>
        </w:tc>
        <w:tc>
          <w:tcPr>
            <w:tcW w:w="2231" w:type="dxa"/>
            <w:noWrap/>
            <w:hideMark/>
          </w:tcPr>
          <w:p w14:paraId="025A00F4"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35</w:t>
            </w:r>
          </w:p>
        </w:tc>
        <w:tc>
          <w:tcPr>
            <w:tcW w:w="1962" w:type="dxa"/>
            <w:noWrap/>
            <w:hideMark/>
          </w:tcPr>
          <w:p w14:paraId="51E345B0"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-18,6</w:t>
            </w:r>
          </w:p>
        </w:tc>
      </w:tr>
      <w:tr w:rsidR="002B1923" w:rsidRPr="00F27730" w14:paraId="298918B4" w14:textId="77777777" w:rsidTr="002B1923">
        <w:trPr>
          <w:trHeight w:val="61"/>
        </w:trPr>
        <w:tc>
          <w:tcPr>
            <w:cnfStyle w:val="001000000000" w:firstRow="0" w:lastRow="0" w:firstColumn="1" w:lastColumn="0" w:oddVBand="0" w:evenVBand="0" w:oddHBand="0" w:evenHBand="0" w:firstRowFirstColumn="0" w:firstRowLastColumn="0" w:lastRowFirstColumn="0" w:lastRowLastColumn="0"/>
            <w:tcW w:w="2957" w:type="dxa"/>
            <w:hideMark/>
          </w:tcPr>
          <w:p w14:paraId="5EB7F522" w14:textId="77777777" w:rsidR="002B1923" w:rsidRPr="00F27730" w:rsidRDefault="002B1923" w:rsidP="002B1923">
            <w:pPr>
              <w:rPr>
                <w:b w:val="0"/>
                <w:color w:val="000000"/>
              </w:rPr>
            </w:pPr>
            <w:r w:rsidRPr="00F27730">
              <w:rPr>
                <w:b w:val="0"/>
                <w:color w:val="000000"/>
              </w:rPr>
              <w:t>Tombouctou</w:t>
            </w:r>
          </w:p>
        </w:tc>
        <w:tc>
          <w:tcPr>
            <w:tcW w:w="1985" w:type="dxa"/>
            <w:noWrap/>
            <w:hideMark/>
          </w:tcPr>
          <w:p w14:paraId="52440CBE"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19</w:t>
            </w:r>
          </w:p>
        </w:tc>
        <w:tc>
          <w:tcPr>
            <w:tcW w:w="2231" w:type="dxa"/>
            <w:noWrap/>
            <w:hideMark/>
          </w:tcPr>
          <w:p w14:paraId="17A9A460"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7</w:t>
            </w:r>
          </w:p>
        </w:tc>
        <w:tc>
          <w:tcPr>
            <w:tcW w:w="1962" w:type="dxa"/>
            <w:noWrap/>
            <w:hideMark/>
          </w:tcPr>
          <w:p w14:paraId="6213B810"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-63,2</w:t>
            </w:r>
          </w:p>
        </w:tc>
      </w:tr>
      <w:tr w:rsidR="002B1923" w:rsidRPr="00F27730" w14:paraId="6EBF274C" w14:textId="77777777" w:rsidTr="002B1923">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957" w:type="dxa"/>
            <w:hideMark/>
          </w:tcPr>
          <w:p w14:paraId="0B857188" w14:textId="77777777" w:rsidR="002B1923" w:rsidRPr="00F27730" w:rsidRDefault="002B1923" w:rsidP="002B1923">
            <w:pPr>
              <w:rPr>
                <w:b w:val="0"/>
                <w:color w:val="000000"/>
              </w:rPr>
            </w:pPr>
            <w:r w:rsidRPr="00F27730">
              <w:rPr>
                <w:b w:val="0"/>
                <w:color w:val="000000"/>
              </w:rPr>
              <w:t>Gao</w:t>
            </w:r>
          </w:p>
        </w:tc>
        <w:tc>
          <w:tcPr>
            <w:tcW w:w="1985" w:type="dxa"/>
            <w:noWrap/>
            <w:hideMark/>
          </w:tcPr>
          <w:p w14:paraId="19613478"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20</w:t>
            </w:r>
          </w:p>
        </w:tc>
        <w:tc>
          <w:tcPr>
            <w:tcW w:w="2231" w:type="dxa"/>
            <w:noWrap/>
            <w:hideMark/>
          </w:tcPr>
          <w:p w14:paraId="41268CB3"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19</w:t>
            </w:r>
          </w:p>
        </w:tc>
        <w:tc>
          <w:tcPr>
            <w:tcW w:w="1962" w:type="dxa"/>
            <w:noWrap/>
            <w:hideMark/>
          </w:tcPr>
          <w:p w14:paraId="7EF09633"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F27730">
              <w:rPr>
                <w:color w:val="000000"/>
              </w:rPr>
              <w:t>-5,0</w:t>
            </w:r>
          </w:p>
        </w:tc>
      </w:tr>
      <w:tr w:rsidR="002B1923" w:rsidRPr="00F27730" w14:paraId="1B94B1A0" w14:textId="77777777" w:rsidTr="002B1923">
        <w:trPr>
          <w:trHeight w:val="99"/>
        </w:trPr>
        <w:tc>
          <w:tcPr>
            <w:cnfStyle w:val="001000000000" w:firstRow="0" w:lastRow="0" w:firstColumn="1" w:lastColumn="0" w:oddVBand="0" w:evenVBand="0" w:oddHBand="0" w:evenHBand="0" w:firstRowFirstColumn="0" w:firstRowLastColumn="0" w:lastRowFirstColumn="0" w:lastRowLastColumn="0"/>
            <w:tcW w:w="2957" w:type="dxa"/>
            <w:tcBorders>
              <w:bottom w:val="single" w:sz="12" w:space="0" w:color="538135" w:themeColor="accent6" w:themeShade="BF"/>
            </w:tcBorders>
            <w:hideMark/>
          </w:tcPr>
          <w:p w14:paraId="365389B8" w14:textId="77777777" w:rsidR="002B1923" w:rsidRPr="00F27730" w:rsidRDefault="002B1923" w:rsidP="002B1923">
            <w:pPr>
              <w:rPr>
                <w:b w:val="0"/>
                <w:color w:val="000000"/>
              </w:rPr>
            </w:pPr>
            <w:r w:rsidRPr="00F27730">
              <w:rPr>
                <w:b w:val="0"/>
                <w:color w:val="000000"/>
              </w:rPr>
              <w:t>District de Bamako</w:t>
            </w:r>
          </w:p>
        </w:tc>
        <w:tc>
          <w:tcPr>
            <w:tcW w:w="1985" w:type="dxa"/>
            <w:tcBorders>
              <w:bottom w:val="single" w:sz="12" w:space="0" w:color="538135" w:themeColor="accent6" w:themeShade="BF"/>
            </w:tcBorders>
            <w:noWrap/>
            <w:hideMark/>
          </w:tcPr>
          <w:p w14:paraId="3DD71C1B"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112</w:t>
            </w:r>
          </w:p>
        </w:tc>
        <w:tc>
          <w:tcPr>
            <w:tcW w:w="2231" w:type="dxa"/>
            <w:tcBorders>
              <w:bottom w:val="single" w:sz="12" w:space="0" w:color="538135" w:themeColor="accent6" w:themeShade="BF"/>
            </w:tcBorders>
            <w:noWrap/>
            <w:hideMark/>
          </w:tcPr>
          <w:p w14:paraId="005DFD7F"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70</w:t>
            </w:r>
          </w:p>
        </w:tc>
        <w:tc>
          <w:tcPr>
            <w:tcW w:w="1962" w:type="dxa"/>
            <w:tcBorders>
              <w:bottom w:val="single" w:sz="12" w:space="0" w:color="538135" w:themeColor="accent6" w:themeShade="BF"/>
            </w:tcBorders>
            <w:noWrap/>
            <w:hideMark/>
          </w:tcPr>
          <w:p w14:paraId="30D2A1C4" w14:textId="77777777" w:rsidR="002B1923" w:rsidRPr="00F27730"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F27730">
              <w:rPr>
                <w:color w:val="000000"/>
              </w:rPr>
              <w:t>-37,5</w:t>
            </w:r>
          </w:p>
        </w:tc>
      </w:tr>
      <w:tr w:rsidR="002B1923" w:rsidRPr="00F27730" w14:paraId="6B42AC8E" w14:textId="77777777" w:rsidTr="002B1923">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2957"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326F0BAF" w14:textId="77777777" w:rsidR="002B1923" w:rsidRPr="00F27730" w:rsidRDefault="002B1923" w:rsidP="002B1923">
            <w:pPr>
              <w:rPr>
                <w:color w:val="000000"/>
              </w:rPr>
            </w:pPr>
            <w:r w:rsidRPr="00F27730">
              <w:rPr>
                <w:color w:val="000000"/>
              </w:rPr>
              <w:t>Total</w:t>
            </w:r>
          </w:p>
        </w:tc>
        <w:tc>
          <w:tcPr>
            <w:tcW w:w="1985"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9201A21"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F27730">
              <w:rPr>
                <w:b/>
                <w:color w:val="000000"/>
              </w:rPr>
              <w:t>305</w:t>
            </w:r>
          </w:p>
        </w:tc>
        <w:tc>
          <w:tcPr>
            <w:tcW w:w="223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F9750DD"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F27730">
              <w:rPr>
                <w:b/>
                <w:color w:val="000000"/>
              </w:rPr>
              <w:t>228</w:t>
            </w:r>
          </w:p>
        </w:tc>
        <w:tc>
          <w:tcPr>
            <w:tcW w:w="196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B05DED7" w14:textId="77777777" w:rsidR="002B1923" w:rsidRPr="00F27730"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F27730">
              <w:rPr>
                <w:b/>
                <w:color w:val="000000"/>
              </w:rPr>
              <w:t>-25,2</w:t>
            </w:r>
          </w:p>
        </w:tc>
      </w:tr>
    </w:tbl>
    <w:p w14:paraId="77E2A43E" w14:textId="77777777" w:rsidR="002B1923" w:rsidRPr="005732A0" w:rsidRDefault="002B1923" w:rsidP="002B1923">
      <w:pPr>
        <w:tabs>
          <w:tab w:val="left" w:pos="360"/>
        </w:tabs>
        <w:spacing w:after="120" w:line="276" w:lineRule="auto"/>
        <w:rPr>
          <w:i/>
          <w:iCs/>
          <w:sz w:val="20"/>
        </w:rPr>
      </w:pPr>
      <w:r w:rsidRPr="005732A0">
        <w:rPr>
          <w:i/>
          <w:iCs/>
          <w:sz w:val="20"/>
        </w:rPr>
        <w:t>Source : Annuaire statistique de l’emploi et</w:t>
      </w:r>
      <w:r>
        <w:rPr>
          <w:i/>
          <w:iCs/>
          <w:sz w:val="20"/>
        </w:rPr>
        <w:t xml:space="preserve"> de</w:t>
      </w:r>
      <w:r w:rsidRPr="005732A0">
        <w:rPr>
          <w:i/>
          <w:iCs/>
          <w:sz w:val="20"/>
        </w:rPr>
        <w:t xml:space="preserve"> la formation 2019/ </w:t>
      </w:r>
      <w:r w:rsidRPr="005732A0">
        <w:rPr>
          <w:b/>
          <w:iCs/>
          <w:sz w:val="20"/>
        </w:rPr>
        <w:t>ONEF</w:t>
      </w:r>
    </w:p>
    <w:p w14:paraId="4CC3C4A6" w14:textId="77777777" w:rsidR="002B1923" w:rsidRDefault="002B1923" w:rsidP="002B1923">
      <w:pPr>
        <w:rPr>
          <w:iCs/>
        </w:rPr>
      </w:pPr>
    </w:p>
    <w:p w14:paraId="1E1EACD6"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68" w:name="_Toc50729992"/>
      <w:bookmarkStart w:id="69" w:name="_Toc53179574"/>
      <w:r w:rsidRPr="008903A6">
        <w:rPr>
          <w:rFonts w:ascii="Times New Roman" w:hAnsi="Times New Roman" w:cs="Times New Roman"/>
          <w:b/>
          <w:color w:val="auto"/>
        </w:rPr>
        <w:t xml:space="preserve">IFPEI </w:t>
      </w:r>
      <w:r>
        <w:rPr>
          <w:rFonts w:ascii="Times New Roman" w:hAnsi="Times New Roman" w:cs="Times New Roman"/>
          <w:b/>
          <w:color w:val="auto"/>
        </w:rPr>
        <w:t>3</w:t>
      </w:r>
      <w:r w:rsidRPr="008903A6">
        <w:rPr>
          <w:rFonts w:ascii="Times New Roman" w:hAnsi="Times New Roman" w:cs="Times New Roman"/>
          <w:b/>
          <w:color w:val="auto"/>
        </w:rPr>
        <w:t> : Part du privé dans les Centres de formation professionnelle</w:t>
      </w:r>
      <w:bookmarkEnd w:id="68"/>
      <w:bookmarkEnd w:id="69"/>
      <w:r w:rsidRPr="008903A6">
        <w:rPr>
          <w:rFonts w:ascii="Times New Roman" w:hAnsi="Times New Roman" w:cs="Times New Roman"/>
          <w:b/>
          <w:color w:val="auto"/>
        </w:rPr>
        <w:t> </w:t>
      </w:r>
    </w:p>
    <w:p w14:paraId="0ABA5DBA" w14:textId="77777777" w:rsidR="00AC633C" w:rsidRDefault="00AC633C" w:rsidP="00823A3C">
      <w:pPr>
        <w:rPr>
          <w:b/>
          <w:iCs/>
        </w:rPr>
      </w:pPr>
      <w:bookmarkStart w:id="70" w:name="_Toc50729993"/>
    </w:p>
    <w:p w14:paraId="3FC18658" w14:textId="45D988CF" w:rsidR="002B1923" w:rsidRPr="002662B5" w:rsidRDefault="00BC0CCB" w:rsidP="002662B5">
      <w:pPr>
        <w:pStyle w:val="Lgende"/>
        <w:spacing w:after="0"/>
        <w:rPr>
          <w:i w:val="0"/>
          <w:color w:val="auto"/>
          <w:sz w:val="28"/>
        </w:rPr>
      </w:pPr>
      <w:bookmarkStart w:id="71" w:name="_Toc53182269"/>
      <w:bookmarkEnd w:id="70"/>
      <w:r w:rsidRPr="002662B5">
        <w:rPr>
          <w:sz w:val="22"/>
        </w:rPr>
        <w:t xml:space="preserve">Tableau </w:t>
      </w:r>
      <w:r w:rsidRPr="002662B5">
        <w:rPr>
          <w:sz w:val="22"/>
        </w:rPr>
        <w:fldChar w:fldCharType="begin"/>
      </w:r>
      <w:r w:rsidRPr="002662B5">
        <w:rPr>
          <w:sz w:val="22"/>
        </w:rPr>
        <w:instrText xml:space="preserve"> SEQ Tableau \* ARABIC </w:instrText>
      </w:r>
      <w:r w:rsidRPr="002662B5">
        <w:rPr>
          <w:sz w:val="22"/>
        </w:rPr>
        <w:fldChar w:fldCharType="separate"/>
      </w:r>
      <w:r w:rsidR="00D74509">
        <w:rPr>
          <w:noProof/>
          <w:sz w:val="22"/>
        </w:rPr>
        <w:t>16</w:t>
      </w:r>
      <w:r w:rsidRPr="002662B5">
        <w:rPr>
          <w:sz w:val="22"/>
        </w:rPr>
        <w:fldChar w:fldCharType="end"/>
      </w:r>
      <w:r w:rsidRPr="002662B5">
        <w:rPr>
          <w:sz w:val="22"/>
        </w:rPr>
        <w:t>: Répartition du nombre de CFP public et privé par région</w:t>
      </w:r>
      <w:bookmarkEnd w:id="71"/>
    </w:p>
    <w:tbl>
      <w:tblPr>
        <w:tblStyle w:val="Tableausimple2"/>
        <w:tblW w:w="9136" w:type="dxa"/>
        <w:tblLook w:val="04A0" w:firstRow="1" w:lastRow="0" w:firstColumn="1" w:lastColumn="0" w:noHBand="0" w:noVBand="1"/>
      </w:tblPr>
      <w:tblGrid>
        <w:gridCol w:w="2486"/>
        <w:gridCol w:w="1276"/>
        <w:gridCol w:w="1096"/>
        <w:gridCol w:w="949"/>
        <w:gridCol w:w="1134"/>
        <w:gridCol w:w="1134"/>
        <w:gridCol w:w="1061"/>
      </w:tblGrid>
      <w:tr w:rsidR="002B1923" w:rsidRPr="00D14CFE" w14:paraId="339E49A2" w14:textId="77777777" w:rsidTr="002B1923">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47" w:type="dxa"/>
            <w:vMerge w:val="restart"/>
            <w:tcBorders>
              <w:top w:val="single" w:sz="12" w:space="0" w:color="538135" w:themeColor="accent6" w:themeShade="BF"/>
            </w:tcBorders>
            <w:shd w:val="clear" w:color="auto" w:fill="D9D9D9" w:themeFill="background1" w:themeFillShade="D9"/>
            <w:hideMark/>
          </w:tcPr>
          <w:p w14:paraId="7E4BA320" w14:textId="77777777" w:rsidR="002B1923" w:rsidRPr="00D14CFE" w:rsidRDefault="002B1923" w:rsidP="002B1923">
            <w:pPr>
              <w:rPr>
                <w:color w:val="000000"/>
              </w:rPr>
            </w:pPr>
            <w:r w:rsidRPr="00D14CFE">
              <w:rPr>
                <w:color w:val="000000"/>
              </w:rPr>
              <w:t>Région </w:t>
            </w:r>
          </w:p>
        </w:tc>
        <w:tc>
          <w:tcPr>
            <w:tcW w:w="2372" w:type="dxa"/>
            <w:gridSpan w:val="2"/>
            <w:tcBorders>
              <w:top w:val="single" w:sz="12" w:space="0" w:color="538135" w:themeColor="accent6" w:themeShade="BF"/>
            </w:tcBorders>
            <w:shd w:val="clear" w:color="auto" w:fill="D9D9D9" w:themeFill="background1" w:themeFillShade="D9"/>
            <w:hideMark/>
          </w:tcPr>
          <w:p w14:paraId="36BDF591" w14:textId="77777777" w:rsidR="002B1923" w:rsidRPr="00D14CFE"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sidRPr="00D14CFE">
              <w:rPr>
                <w:color w:val="000000"/>
              </w:rPr>
              <w:t>Public</w:t>
            </w:r>
          </w:p>
        </w:tc>
        <w:tc>
          <w:tcPr>
            <w:tcW w:w="2022" w:type="dxa"/>
            <w:gridSpan w:val="2"/>
            <w:tcBorders>
              <w:top w:val="single" w:sz="12" w:space="0" w:color="538135" w:themeColor="accent6" w:themeShade="BF"/>
            </w:tcBorders>
            <w:shd w:val="clear" w:color="auto" w:fill="D9D9D9" w:themeFill="background1" w:themeFillShade="D9"/>
            <w:hideMark/>
          </w:tcPr>
          <w:p w14:paraId="308287BB" w14:textId="77777777" w:rsidR="002B1923" w:rsidRPr="00D14CFE"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sidRPr="00D14CFE">
              <w:rPr>
                <w:color w:val="000000"/>
              </w:rPr>
              <w:t>Privé</w:t>
            </w:r>
          </w:p>
        </w:tc>
        <w:tc>
          <w:tcPr>
            <w:tcW w:w="2195" w:type="dxa"/>
            <w:gridSpan w:val="2"/>
            <w:tcBorders>
              <w:top w:val="single" w:sz="12" w:space="0" w:color="538135" w:themeColor="accent6" w:themeShade="BF"/>
            </w:tcBorders>
            <w:shd w:val="clear" w:color="auto" w:fill="D9D9D9" w:themeFill="background1" w:themeFillShade="D9"/>
            <w:hideMark/>
          </w:tcPr>
          <w:p w14:paraId="1A9DD26C" w14:textId="77777777" w:rsidR="002B1923" w:rsidRPr="00D14CFE"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sidRPr="00D14CFE">
              <w:rPr>
                <w:color w:val="000000"/>
              </w:rPr>
              <w:t>Total</w:t>
            </w:r>
          </w:p>
        </w:tc>
      </w:tr>
      <w:tr w:rsidR="002B1923" w:rsidRPr="00D14CFE" w14:paraId="2B96F0D9" w14:textId="77777777" w:rsidTr="002B192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547" w:type="dxa"/>
            <w:vMerge/>
            <w:tcBorders>
              <w:bottom w:val="single" w:sz="12" w:space="0" w:color="538135" w:themeColor="accent6" w:themeShade="BF"/>
            </w:tcBorders>
            <w:shd w:val="clear" w:color="auto" w:fill="D9D9D9" w:themeFill="background1" w:themeFillShade="D9"/>
            <w:hideMark/>
          </w:tcPr>
          <w:p w14:paraId="5A7BA1DE" w14:textId="77777777" w:rsidR="002B1923" w:rsidRPr="00D14CFE" w:rsidRDefault="002B1923" w:rsidP="002B1923">
            <w:pPr>
              <w:rPr>
                <w:color w:val="000000"/>
              </w:rPr>
            </w:pPr>
          </w:p>
        </w:tc>
        <w:tc>
          <w:tcPr>
            <w:tcW w:w="1276" w:type="dxa"/>
            <w:tcBorders>
              <w:bottom w:val="single" w:sz="12" w:space="0" w:color="538135" w:themeColor="accent6" w:themeShade="BF"/>
            </w:tcBorders>
            <w:shd w:val="clear" w:color="auto" w:fill="D9D9D9" w:themeFill="background1" w:themeFillShade="D9"/>
            <w:hideMark/>
          </w:tcPr>
          <w:p w14:paraId="53FDAF91"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Effectif</w:t>
            </w:r>
          </w:p>
        </w:tc>
        <w:tc>
          <w:tcPr>
            <w:tcW w:w="1096" w:type="dxa"/>
            <w:tcBorders>
              <w:bottom w:val="single" w:sz="12" w:space="0" w:color="538135" w:themeColor="accent6" w:themeShade="BF"/>
            </w:tcBorders>
            <w:shd w:val="clear" w:color="auto" w:fill="D9D9D9" w:themeFill="background1" w:themeFillShade="D9"/>
            <w:hideMark/>
          </w:tcPr>
          <w:p w14:paraId="4645396C"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 </w:t>
            </w:r>
          </w:p>
        </w:tc>
        <w:tc>
          <w:tcPr>
            <w:tcW w:w="888" w:type="dxa"/>
            <w:tcBorders>
              <w:bottom w:val="single" w:sz="12" w:space="0" w:color="538135" w:themeColor="accent6" w:themeShade="BF"/>
            </w:tcBorders>
            <w:shd w:val="clear" w:color="auto" w:fill="D9D9D9" w:themeFill="background1" w:themeFillShade="D9"/>
            <w:hideMark/>
          </w:tcPr>
          <w:p w14:paraId="68B8C5B7"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Effectif</w:t>
            </w:r>
          </w:p>
        </w:tc>
        <w:tc>
          <w:tcPr>
            <w:tcW w:w="1134" w:type="dxa"/>
            <w:tcBorders>
              <w:bottom w:val="single" w:sz="12" w:space="0" w:color="538135" w:themeColor="accent6" w:themeShade="BF"/>
            </w:tcBorders>
            <w:shd w:val="clear" w:color="auto" w:fill="D9D9D9" w:themeFill="background1" w:themeFillShade="D9"/>
            <w:hideMark/>
          </w:tcPr>
          <w:p w14:paraId="1385E363"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 </w:t>
            </w:r>
          </w:p>
        </w:tc>
        <w:tc>
          <w:tcPr>
            <w:tcW w:w="1134" w:type="dxa"/>
            <w:tcBorders>
              <w:bottom w:val="single" w:sz="12" w:space="0" w:color="538135" w:themeColor="accent6" w:themeShade="BF"/>
            </w:tcBorders>
            <w:shd w:val="clear" w:color="auto" w:fill="D9D9D9" w:themeFill="background1" w:themeFillShade="D9"/>
            <w:hideMark/>
          </w:tcPr>
          <w:p w14:paraId="127101A4"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Effectif</w:t>
            </w:r>
          </w:p>
        </w:tc>
        <w:tc>
          <w:tcPr>
            <w:tcW w:w="1061" w:type="dxa"/>
            <w:tcBorders>
              <w:bottom w:val="single" w:sz="12" w:space="0" w:color="538135" w:themeColor="accent6" w:themeShade="BF"/>
            </w:tcBorders>
            <w:shd w:val="clear" w:color="auto" w:fill="D9D9D9" w:themeFill="background1" w:themeFillShade="D9"/>
            <w:hideMark/>
          </w:tcPr>
          <w:p w14:paraId="1458BEA8"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 </w:t>
            </w:r>
          </w:p>
        </w:tc>
      </w:tr>
      <w:tr w:rsidR="002B1923" w:rsidRPr="00D14CFE" w14:paraId="3E434B39" w14:textId="77777777" w:rsidTr="002B1923">
        <w:trPr>
          <w:trHeight w:val="214"/>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538135" w:themeColor="accent6" w:themeShade="BF"/>
            </w:tcBorders>
            <w:hideMark/>
          </w:tcPr>
          <w:p w14:paraId="58A2890D" w14:textId="77777777" w:rsidR="002B1923" w:rsidRPr="00D14CFE" w:rsidRDefault="002B1923" w:rsidP="002B1923">
            <w:pPr>
              <w:rPr>
                <w:b w:val="0"/>
                <w:color w:val="000000"/>
              </w:rPr>
            </w:pPr>
            <w:r w:rsidRPr="00D14CFE">
              <w:rPr>
                <w:b w:val="0"/>
                <w:color w:val="000000"/>
              </w:rPr>
              <w:t>Kayes</w:t>
            </w:r>
          </w:p>
        </w:tc>
        <w:tc>
          <w:tcPr>
            <w:tcW w:w="1276" w:type="dxa"/>
            <w:tcBorders>
              <w:top w:val="single" w:sz="12" w:space="0" w:color="538135" w:themeColor="accent6" w:themeShade="BF"/>
            </w:tcBorders>
            <w:noWrap/>
            <w:hideMark/>
          </w:tcPr>
          <w:p w14:paraId="6E7097DA"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w:t>
            </w:r>
          </w:p>
        </w:tc>
        <w:tc>
          <w:tcPr>
            <w:tcW w:w="1096" w:type="dxa"/>
            <w:tcBorders>
              <w:top w:val="single" w:sz="12" w:space="0" w:color="538135" w:themeColor="accent6" w:themeShade="BF"/>
            </w:tcBorders>
            <w:noWrap/>
            <w:hideMark/>
          </w:tcPr>
          <w:p w14:paraId="707E881E"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6,3</w:t>
            </w:r>
          </w:p>
        </w:tc>
        <w:tc>
          <w:tcPr>
            <w:tcW w:w="888" w:type="dxa"/>
            <w:tcBorders>
              <w:top w:val="single" w:sz="12" w:space="0" w:color="538135" w:themeColor="accent6" w:themeShade="BF"/>
            </w:tcBorders>
            <w:noWrap/>
            <w:hideMark/>
          </w:tcPr>
          <w:p w14:paraId="4138E5E7"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15</w:t>
            </w:r>
          </w:p>
        </w:tc>
        <w:tc>
          <w:tcPr>
            <w:tcW w:w="1134" w:type="dxa"/>
            <w:tcBorders>
              <w:top w:val="single" w:sz="12" w:space="0" w:color="538135" w:themeColor="accent6" w:themeShade="BF"/>
            </w:tcBorders>
            <w:noWrap/>
            <w:hideMark/>
          </w:tcPr>
          <w:p w14:paraId="3ED8A443"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93,8</w:t>
            </w:r>
          </w:p>
        </w:tc>
        <w:tc>
          <w:tcPr>
            <w:tcW w:w="1134" w:type="dxa"/>
            <w:tcBorders>
              <w:top w:val="single" w:sz="12" w:space="0" w:color="538135" w:themeColor="accent6" w:themeShade="BF"/>
            </w:tcBorders>
            <w:noWrap/>
            <w:hideMark/>
          </w:tcPr>
          <w:p w14:paraId="182273E9"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16</w:t>
            </w:r>
          </w:p>
        </w:tc>
        <w:tc>
          <w:tcPr>
            <w:tcW w:w="1061" w:type="dxa"/>
            <w:tcBorders>
              <w:top w:val="single" w:sz="12" w:space="0" w:color="538135" w:themeColor="accent6" w:themeShade="BF"/>
            </w:tcBorders>
            <w:noWrap/>
            <w:hideMark/>
          </w:tcPr>
          <w:p w14:paraId="7CC575C0"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100,0</w:t>
            </w:r>
          </w:p>
        </w:tc>
      </w:tr>
      <w:tr w:rsidR="002B1923" w:rsidRPr="00D14CFE" w14:paraId="7DBB6E5A" w14:textId="77777777" w:rsidTr="002B192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47" w:type="dxa"/>
            <w:hideMark/>
          </w:tcPr>
          <w:p w14:paraId="36A9A8F1" w14:textId="77777777" w:rsidR="002B1923" w:rsidRPr="00D14CFE" w:rsidRDefault="002B1923" w:rsidP="002B1923">
            <w:pPr>
              <w:rPr>
                <w:b w:val="0"/>
                <w:color w:val="000000"/>
              </w:rPr>
            </w:pPr>
            <w:r w:rsidRPr="00D14CFE">
              <w:rPr>
                <w:b w:val="0"/>
                <w:color w:val="000000"/>
              </w:rPr>
              <w:t>Koulikoro</w:t>
            </w:r>
          </w:p>
        </w:tc>
        <w:tc>
          <w:tcPr>
            <w:tcW w:w="1276" w:type="dxa"/>
            <w:noWrap/>
            <w:hideMark/>
          </w:tcPr>
          <w:p w14:paraId="25C2FA39"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3</w:t>
            </w:r>
          </w:p>
        </w:tc>
        <w:tc>
          <w:tcPr>
            <w:tcW w:w="1096" w:type="dxa"/>
            <w:noWrap/>
            <w:hideMark/>
          </w:tcPr>
          <w:p w14:paraId="440619EC"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13,0</w:t>
            </w:r>
          </w:p>
        </w:tc>
        <w:tc>
          <w:tcPr>
            <w:tcW w:w="888" w:type="dxa"/>
            <w:noWrap/>
            <w:hideMark/>
          </w:tcPr>
          <w:p w14:paraId="391D5BEF"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20</w:t>
            </w:r>
          </w:p>
        </w:tc>
        <w:tc>
          <w:tcPr>
            <w:tcW w:w="1134" w:type="dxa"/>
            <w:noWrap/>
            <w:hideMark/>
          </w:tcPr>
          <w:p w14:paraId="365CBA90"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87,0</w:t>
            </w:r>
          </w:p>
        </w:tc>
        <w:tc>
          <w:tcPr>
            <w:tcW w:w="1134" w:type="dxa"/>
            <w:noWrap/>
            <w:hideMark/>
          </w:tcPr>
          <w:p w14:paraId="1E6DFEE1"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23</w:t>
            </w:r>
          </w:p>
        </w:tc>
        <w:tc>
          <w:tcPr>
            <w:tcW w:w="1061" w:type="dxa"/>
            <w:noWrap/>
            <w:hideMark/>
          </w:tcPr>
          <w:p w14:paraId="7CD7CC09"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100,0</w:t>
            </w:r>
          </w:p>
        </w:tc>
      </w:tr>
      <w:tr w:rsidR="002B1923" w:rsidRPr="00D14CFE" w14:paraId="1ABA36E3" w14:textId="77777777" w:rsidTr="002B1923">
        <w:trPr>
          <w:trHeight w:val="214"/>
        </w:trPr>
        <w:tc>
          <w:tcPr>
            <w:cnfStyle w:val="001000000000" w:firstRow="0" w:lastRow="0" w:firstColumn="1" w:lastColumn="0" w:oddVBand="0" w:evenVBand="0" w:oddHBand="0" w:evenHBand="0" w:firstRowFirstColumn="0" w:firstRowLastColumn="0" w:lastRowFirstColumn="0" w:lastRowLastColumn="0"/>
            <w:tcW w:w="2547" w:type="dxa"/>
            <w:hideMark/>
          </w:tcPr>
          <w:p w14:paraId="1A8560EB" w14:textId="77777777" w:rsidR="002B1923" w:rsidRPr="00D14CFE" w:rsidRDefault="002B1923" w:rsidP="002B1923">
            <w:pPr>
              <w:rPr>
                <w:b w:val="0"/>
                <w:color w:val="000000"/>
              </w:rPr>
            </w:pPr>
            <w:r w:rsidRPr="00D14CFE">
              <w:rPr>
                <w:b w:val="0"/>
                <w:color w:val="000000"/>
              </w:rPr>
              <w:t>Sikasso</w:t>
            </w:r>
          </w:p>
        </w:tc>
        <w:tc>
          <w:tcPr>
            <w:tcW w:w="1276" w:type="dxa"/>
            <w:noWrap/>
            <w:hideMark/>
          </w:tcPr>
          <w:p w14:paraId="09E3D258"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4</w:t>
            </w:r>
          </w:p>
        </w:tc>
        <w:tc>
          <w:tcPr>
            <w:tcW w:w="1096" w:type="dxa"/>
            <w:noWrap/>
            <w:hideMark/>
          </w:tcPr>
          <w:p w14:paraId="04092B93"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20,0</w:t>
            </w:r>
          </w:p>
        </w:tc>
        <w:tc>
          <w:tcPr>
            <w:tcW w:w="888" w:type="dxa"/>
            <w:noWrap/>
            <w:hideMark/>
          </w:tcPr>
          <w:p w14:paraId="6ED96351"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16</w:t>
            </w:r>
          </w:p>
        </w:tc>
        <w:tc>
          <w:tcPr>
            <w:tcW w:w="1134" w:type="dxa"/>
            <w:noWrap/>
            <w:hideMark/>
          </w:tcPr>
          <w:p w14:paraId="24C40E1E"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80,0</w:t>
            </w:r>
          </w:p>
        </w:tc>
        <w:tc>
          <w:tcPr>
            <w:tcW w:w="1134" w:type="dxa"/>
            <w:noWrap/>
            <w:hideMark/>
          </w:tcPr>
          <w:p w14:paraId="105E59C3"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20</w:t>
            </w:r>
          </w:p>
        </w:tc>
        <w:tc>
          <w:tcPr>
            <w:tcW w:w="1061" w:type="dxa"/>
            <w:noWrap/>
            <w:hideMark/>
          </w:tcPr>
          <w:p w14:paraId="0EA63E8C"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100,0</w:t>
            </w:r>
          </w:p>
        </w:tc>
      </w:tr>
      <w:tr w:rsidR="002B1923" w:rsidRPr="00D14CFE" w14:paraId="0089A6F4" w14:textId="77777777" w:rsidTr="002B192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47" w:type="dxa"/>
            <w:hideMark/>
          </w:tcPr>
          <w:p w14:paraId="74D85484" w14:textId="77777777" w:rsidR="002B1923" w:rsidRPr="00D14CFE" w:rsidRDefault="002B1923" w:rsidP="002B1923">
            <w:pPr>
              <w:rPr>
                <w:b w:val="0"/>
                <w:color w:val="000000"/>
              </w:rPr>
            </w:pPr>
            <w:r w:rsidRPr="00D14CFE">
              <w:rPr>
                <w:b w:val="0"/>
                <w:color w:val="000000"/>
              </w:rPr>
              <w:t>Ségou</w:t>
            </w:r>
          </w:p>
        </w:tc>
        <w:tc>
          <w:tcPr>
            <w:tcW w:w="1276" w:type="dxa"/>
            <w:noWrap/>
            <w:hideMark/>
          </w:tcPr>
          <w:p w14:paraId="2A2F32AE"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6</w:t>
            </w:r>
          </w:p>
        </w:tc>
        <w:tc>
          <w:tcPr>
            <w:tcW w:w="1096" w:type="dxa"/>
            <w:noWrap/>
            <w:hideMark/>
          </w:tcPr>
          <w:p w14:paraId="6FB8183F"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15,8</w:t>
            </w:r>
          </w:p>
        </w:tc>
        <w:tc>
          <w:tcPr>
            <w:tcW w:w="888" w:type="dxa"/>
            <w:noWrap/>
            <w:hideMark/>
          </w:tcPr>
          <w:p w14:paraId="04871D54"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32</w:t>
            </w:r>
          </w:p>
        </w:tc>
        <w:tc>
          <w:tcPr>
            <w:tcW w:w="1134" w:type="dxa"/>
            <w:noWrap/>
            <w:hideMark/>
          </w:tcPr>
          <w:p w14:paraId="4E7CDD7B"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84,2</w:t>
            </w:r>
          </w:p>
        </w:tc>
        <w:tc>
          <w:tcPr>
            <w:tcW w:w="1134" w:type="dxa"/>
            <w:noWrap/>
            <w:hideMark/>
          </w:tcPr>
          <w:p w14:paraId="274999D7"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38</w:t>
            </w:r>
          </w:p>
        </w:tc>
        <w:tc>
          <w:tcPr>
            <w:tcW w:w="1061" w:type="dxa"/>
            <w:noWrap/>
            <w:hideMark/>
          </w:tcPr>
          <w:p w14:paraId="4D9FA4FF"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100,0</w:t>
            </w:r>
          </w:p>
        </w:tc>
      </w:tr>
      <w:tr w:rsidR="002B1923" w:rsidRPr="00D14CFE" w14:paraId="44E6A109" w14:textId="77777777" w:rsidTr="002B1923">
        <w:trPr>
          <w:trHeight w:val="214"/>
        </w:trPr>
        <w:tc>
          <w:tcPr>
            <w:cnfStyle w:val="001000000000" w:firstRow="0" w:lastRow="0" w:firstColumn="1" w:lastColumn="0" w:oddVBand="0" w:evenVBand="0" w:oddHBand="0" w:evenHBand="0" w:firstRowFirstColumn="0" w:firstRowLastColumn="0" w:lastRowFirstColumn="0" w:lastRowLastColumn="0"/>
            <w:tcW w:w="2547" w:type="dxa"/>
            <w:hideMark/>
          </w:tcPr>
          <w:p w14:paraId="3BD689BA" w14:textId="77777777" w:rsidR="002B1923" w:rsidRPr="00D14CFE" w:rsidRDefault="002B1923" w:rsidP="002B1923">
            <w:pPr>
              <w:rPr>
                <w:b w:val="0"/>
                <w:color w:val="000000"/>
              </w:rPr>
            </w:pPr>
            <w:r w:rsidRPr="00D14CFE">
              <w:rPr>
                <w:b w:val="0"/>
                <w:color w:val="000000"/>
              </w:rPr>
              <w:t>Mopti</w:t>
            </w:r>
          </w:p>
        </w:tc>
        <w:tc>
          <w:tcPr>
            <w:tcW w:w="1276" w:type="dxa"/>
            <w:noWrap/>
            <w:hideMark/>
          </w:tcPr>
          <w:p w14:paraId="306E690F"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3</w:t>
            </w:r>
          </w:p>
        </w:tc>
        <w:tc>
          <w:tcPr>
            <w:tcW w:w="1096" w:type="dxa"/>
            <w:noWrap/>
            <w:hideMark/>
          </w:tcPr>
          <w:p w14:paraId="16C12424"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8,6</w:t>
            </w:r>
          </w:p>
        </w:tc>
        <w:tc>
          <w:tcPr>
            <w:tcW w:w="888" w:type="dxa"/>
            <w:noWrap/>
            <w:hideMark/>
          </w:tcPr>
          <w:p w14:paraId="0A943BB1"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32</w:t>
            </w:r>
          </w:p>
        </w:tc>
        <w:tc>
          <w:tcPr>
            <w:tcW w:w="1134" w:type="dxa"/>
            <w:noWrap/>
            <w:hideMark/>
          </w:tcPr>
          <w:p w14:paraId="73C2BB22"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91,4</w:t>
            </w:r>
          </w:p>
        </w:tc>
        <w:tc>
          <w:tcPr>
            <w:tcW w:w="1134" w:type="dxa"/>
            <w:noWrap/>
            <w:hideMark/>
          </w:tcPr>
          <w:p w14:paraId="1091EC48"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35</w:t>
            </w:r>
          </w:p>
        </w:tc>
        <w:tc>
          <w:tcPr>
            <w:tcW w:w="1061" w:type="dxa"/>
            <w:noWrap/>
            <w:hideMark/>
          </w:tcPr>
          <w:p w14:paraId="49225368"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100,0</w:t>
            </w:r>
          </w:p>
        </w:tc>
      </w:tr>
      <w:tr w:rsidR="002B1923" w:rsidRPr="00D14CFE" w14:paraId="2ADD6C52" w14:textId="77777777" w:rsidTr="002B192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47" w:type="dxa"/>
            <w:hideMark/>
          </w:tcPr>
          <w:p w14:paraId="5EBCB175" w14:textId="77777777" w:rsidR="002B1923" w:rsidRPr="00D14CFE" w:rsidRDefault="002B1923" w:rsidP="002B1923">
            <w:pPr>
              <w:rPr>
                <w:b w:val="0"/>
                <w:color w:val="000000"/>
              </w:rPr>
            </w:pPr>
            <w:r w:rsidRPr="00D14CFE">
              <w:rPr>
                <w:b w:val="0"/>
                <w:color w:val="000000"/>
              </w:rPr>
              <w:t>Tombouctou</w:t>
            </w:r>
          </w:p>
        </w:tc>
        <w:tc>
          <w:tcPr>
            <w:tcW w:w="1276" w:type="dxa"/>
            <w:noWrap/>
            <w:hideMark/>
          </w:tcPr>
          <w:p w14:paraId="07F0B185"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0</w:t>
            </w:r>
          </w:p>
        </w:tc>
        <w:tc>
          <w:tcPr>
            <w:tcW w:w="1096" w:type="dxa"/>
            <w:noWrap/>
            <w:hideMark/>
          </w:tcPr>
          <w:p w14:paraId="37D6F0E4"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0,0</w:t>
            </w:r>
          </w:p>
        </w:tc>
        <w:tc>
          <w:tcPr>
            <w:tcW w:w="888" w:type="dxa"/>
            <w:noWrap/>
            <w:hideMark/>
          </w:tcPr>
          <w:p w14:paraId="4BE42FCC"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7</w:t>
            </w:r>
          </w:p>
        </w:tc>
        <w:tc>
          <w:tcPr>
            <w:tcW w:w="1134" w:type="dxa"/>
            <w:noWrap/>
            <w:hideMark/>
          </w:tcPr>
          <w:p w14:paraId="0C0A7E34"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100,0</w:t>
            </w:r>
          </w:p>
        </w:tc>
        <w:tc>
          <w:tcPr>
            <w:tcW w:w="1134" w:type="dxa"/>
            <w:noWrap/>
            <w:hideMark/>
          </w:tcPr>
          <w:p w14:paraId="0998433F"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7</w:t>
            </w:r>
          </w:p>
        </w:tc>
        <w:tc>
          <w:tcPr>
            <w:tcW w:w="1061" w:type="dxa"/>
            <w:noWrap/>
            <w:hideMark/>
          </w:tcPr>
          <w:p w14:paraId="31587DC3"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100,0</w:t>
            </w:r>
          </w:p>
        </w:tc>
      </w:tr>
      <w:tr w:rsidR="002B1923" w:rsidRPr="00D14CFE" w14:paraId="52CA584C" w14:textId="77777777" w:rsidTr="002B1923">
        <w:trPr>
          <w:trHeight w:val="214"/>
        </w:trPr>
        <w:tc>
          <w:tcPr>
            <w:cnfStyle w:val="001000000000" w:firstRow="0" w:lastRow="0" w:firstColumn="1" w:lastColumn="0" w:oddVBand="0" w:evenVBand="0" w:oddHBand="0" w:evenHBand="0" w:firstRowFirstColumn="0" w:firstRowLastColumn="0" w:lastRowFirstColumn="0" w:lastRowLastColumn="0"/>
            <w:tcW w:w="2547" w:type="dxa"/>
            <w:hideMark/>
          </w:tcPr>
          <w:p w14:paraId="0B914E66" w14:textId="77777777" w:rsidR="002B1923" w:rsidRPr="00D14CFE" w:rsidRDefault="002B1923" w:rsidP="002B1923">
            <w:pPr>
              <w:rPr>
                <w:b w:val="0"/>
                <w:color w:val="000000"/>
              </w:rPr>
            </w:pPr>
            <w:r w:rsidRPr="00D14CFE">
              <w:rPr>
                <w:b w:val="0"/>
                <w:color w:val="000000"/>
              </w:rPr>
              <w:t>Gao</w:t>
            </w:r>
          </w:p>
        </w:tc>
        <w:tc>
          <w:tcPr>
            <w:tcW w:w="1276" w:type="dxa"/>
            <w:noWrap/>
            <w:hideMark/>
          </w:tcPr>
          <w:p w14:paraId="607952E7"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0</w:t>
            </w:r>
          </w:p>
        </w:tc>
        <w:tc>
          <w:tcPr>
            <w:tcW w:w="1096" w:type="dxa"/>
            <w:noWrap/>
            <w:hideMark/>
          </w:tcPr>
          <w:p w14:paraId="296E5C6F"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0,0</w:t>
            </w:r>
          </w:p>
        </w:tc>
        <w:tc>
          <w:tcPr>
            <w:tcW w:w="888" w:type="dxa"/>
            <w:noWrap/>
            <w:hideMark/>
          </w:tcPr>
          <w:p w14:paraId="09DCD31D"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19</w:t>
            </w:r>
          </w:p>
        </w:tc>
        <w:tc>
          <w:tcPr>
            <w:tcW w:w="1134" w:type="dxa"/>
            <w:noWrap/>
            <w:hideMark/>
          </w:tcPr>
          <w:p w14:paraId="779BA944"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100,0</w:t>
            </w:r>
          </w:p>
        </w:tc>
        <w:tc>
          <w:tcPr>
            <w:tcW w:w="1134" w:type="dxa"/>
            <w:noWrap/>
            <w:hideMark/>
          </w:tcPr>
          <w:p w14:paraId="29B99C93"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19</w:t>
            </w:r>
          </w:p>
        </w:tc>
        <w:tc>
          <w:tcPr>
            <w:tcW w:w="1061" w:type="dxa"/>
            <w:noWrap/>
            <w:hideMark/>
          </w:tcPr>
          <w:p w14:paraId="50B88B71"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100,0</w:t>
            </w:r>
          </w:p>
        </w:tc>
      </w:tr>
      <w:tr w:rsidR="002B1923" w:rsidRPr="00D14CFE" w14:paraId="1DA6F09E" w14:textId="77777777" w:rsidTr="002B192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47" w:type="dxa"/>
            <w:hideMark/>
          </w:tcPr>
          <w:p w14:paraId="37AA4B2E" w14:textId="77777777" w:rsidR="002B1923" w:rsidRPr="00D14CFE" w:rsidRDefault="002B1923" w:rsidP="002B1923">
            <w:pPr>
              <w:rPr>
                <w:b w:val="0"/>
                <w:color w:val="000000"/>
              </w:rPr>
            </w:pPr>
            <w:r w:rsidRPr="00D14CFE">
              <w:rPr>
                <w:b w:val="0"/>
                <w:color w:val="000000"/>
              </w:rPr>
              <w:t>Kidal</w:t>
            </w:r>
          </w:p>
        </w:tc>
        <w:tc>
          <w:tcPr>
            <w:tcW w:w="1276" w:type="dxa"/>
            <w:noWrap/>
            <w:hideMark/>
          </w:tcPr>
          <w:p w14:paraId="1B12E8F2"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0</w:t>
            </w:r>
          </w:p>
        </w:tc>
        <w:tc>
          <w:tcPr>
            <w:tcW w:w="1096" w:type="dxa"/>
            <w:noWrap/>
            <w:hideMark/>
          </w:tcPr>
          <w:p w14:paraId="3F7F5F76"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0,0</w:t>
            </w:r>
          </w:p>
        </w:tc>
        <w:tc>
          <w:tcPr>
            <w:tcW w:w="888" w:type="dxa"/>
            <w:noWrap/>
            <w:hideMark/>
          </w:tcPr>
          <w:p w14:paraId="147DF9A7"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0</w:t>
            </w:r>
          </w:p>
        </w:tc>
        <w:tc>
          <w:tcPr>
            <w:tcW w:w="1134" w:type="dxa"/>
            <w:noWrap/>
            <w:hideMark/>
          </w:tcPr>
          <w:p w14:paraId="3FDF2F98"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0,0</w:t>
            </w:r>
          </w:p>
        </w:tc>
        <w:tc>
          <w:tcPr>
            <w:tcW w:w="1134" w:type="dxa"/>
            <w:noWrap/>
            <w:hideMark/>
          </w:tcPr>
          <w:p w14:paraId="7031AF56"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0</w:t>
            </w:r>
          </w:p>
        </w:tc>
        <w:tc>
          <w:tcPr>
            <w:tcW w:w="1061" w:type="dxa"/>
            <w:noWrap/>
            <w:hideMark/>
          </w:tcPr>
          <w:p w14:paraId="3D205D45"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14CFE">
              <w:rPr>
                <w:color w:val="000000"/>
              </w:rPr>
              <w:t>0,0</w:t>
            </w:r>
          </w:p>
        </w:tc>
      </w:tr>
      <w:tr w:rsidR="002B1923" w:rsidRPr="00D14CFE" w14:paraId="23926067" w14:textId="77777777" w:rsidTr="002B1923">
        <w:trPr>
          <w:trHeight w:val="214"/>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538135" w:themeColor="accent6" w:themeShade="BF"/>
            </w:tcBorders>
            <w:hideMark/>
          </w:tcPr>
          <w:p w14:paraId="28699AFE" w14:textId="77777777" w:rsidR="002B1923" w:rsidRPr="00D14CFE" w:rsidRDefault="002B1923" w:rsidP="002B1923">
            <w:pPr>
              <w:rPr>
                <w:b w:val="0"/>
                <w:color w:val="000000"/>
              </w:rPr>
            </w:pPr>
            <w:r w:rsidRPr="00D14CFE">
              <w:rPr>
                <w:b w:val="0"/>
                <w:color w:val="000000"/>
              </w:rPr>
              <w:t>District de Bamako</w:t>
            </w:r>
          </w:p>
        </w:tc>
        <w:tc>
          <w:tcPr>
            <w:tcW w:w="1276" w:type="dxa"/>
            <w:tcBorders>
              <w:bottom w:val="single" w:sz="12" w:space="0" w:color="538135" w:themeColor="accent6" w:themeShade="BF"/>
            </w:tcBorders>
            <w:noWrap/>
            <w:hideMark/>
          </w:tcPr>
          <w:p w14:paraId="766BC196"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w:t>
            </w:r>
          </w:p>
        </w:tc>
        <w:tc>
          <w:tcPr>
            <w:tcW w:w="1096" w:type="dxa"/>
            <w:tcBorders>
              <w:bottom w:val="single" w:sz="12" w:space="0" w:color="538135" w:themeColor="accent6" w:themeShade="BF"/>
            </w:tcBorders>
            <w:noWrap/>
            <w:hideMark/>
          </w:tcPr>
          <w:p w14:paraId="1EEE83FE"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1,4</w:t>
            </w:r>
          </w:p>
        </w:tc>
        <w:tc>
          <w:tcPr>
            <w:tcW w:w="888" w:type="dxa"/>
            <w:tcBorders>
              <w:bottom w:val="single" w:sz="12" w:space="0" w:color="538135" w:themeColor="accent6" w:themeShade="BF"/>
            </w:tcBorders>
            <w:noWrap/>
            <w:hideMark/>
          </w:tcPr>
          <w:p w14:paraId="3F4A5B59"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69</w:t>
            </w:r>
          </w:p>
        </w:tc>
        <w:tc>
          <w:tcPr>
            <w:tcW w:w="1134" w:type="dxa"/>
            <w:tcBorders>
              <w:bottom w:val="single" w:sz="12" w:space="0" w:color="538135" w:themeColor="accent6" w:themeShade="BF"/>
            </w:tcBorders>
            <w:noWrap/>
            <w:hideMark/>
          </w:tcPr>
          <w:p w14:paraId="229F4864"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98,6</w:t>
            </w:r>
          </w:p>
        </w:tc>
        <w:tc>
          <w:tcPr>
            <w:tcW w:w="1134" w:type="dxa"/>
            <w:tcBorders>
              <w:bottom w:val="single" w:sz="12" w:space="0" w:color="538135" w:themeColor="accent6" w:themeShade="BF"/>
            </w:tcBorders>
            <w:noWrap/>
            <w:hideMark/>
          </w:tcPr>
          <w:p w14:paraId="53A8DCC0"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70</w:t>
            </w:r>
          </w:p>
        </w:tc>
        <w:tc>
          <w:tcPr>
            <w:tcW w:w="1061" w:type="dxa"/>
            <w:tcBorders>
              <w:bottom w:val="single" w:sz="12" w:space="0" w:color="538135" w:themeColor="accent6" w:themeShade="BF"/>
            </w:tcBorders>
            <w:noWrap/>
            <w:hideMark/>
          </w:tcPr>
          <w:p w14:paraId="102982FA" w14:textId="77777777" w:rsidR="002B1923" w:rsidRPr="00D14CFE"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14CFE">
              <w:rPr>
                <w:color w:val="000000"/>
              </w:rPr>
              <w:t>100,0</w:t>
            </w:r>
          </w:p>
        </w:tc>
      </w:tr>
      <w:tr w:rsidR="002B1923" w:rsidRPr="00D14CFE" w14:paraId="74959AEF" w14:textId="77777777" w:rsidTr="002B192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41891002" w14:textId="77777777" w:rsidR="002B1923" w:rsidRPr="00D14CFE" w:rsidRDefault="002B1923" w:rsidP="002B1923">
            <w:pPr>
              <w:rPr>
                <w:color w:val="000000"/>
              </w:rPr>
            </w:pPr>
            <w:r w:rsidRPr="00D14CFE">
              <w:rPr>
                <w:color w:val="000000"/>
              </w:rPr>
              <w:t>Total</w:t>
            </w:r>
          </w:p>
        </w:tc>
        <w:tc>
          <w:tcPr>
            <w:tcW w:w="127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237E63B"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D14CFE">
              <w:rPr>
                <w:b/>
                <w:color w:val="000000"/>
              </w:rPr>
              <w:t>18</w:t>
            </w:r>
          </w:p>
        </w:tc>
        <w:tc>
          <w:tcPr>
            <w:tcW w:w="109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7588468A"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D14CFE">
              <w:rPr>
                <w:b/>
                <w:color w:val="000000"/>
              </w:rPr>
              <w:t>7,9</w:t>
            </w:r>
          </w:p>
        </w:tc>
        <w:tc>
          <w:tcPr>
            <w:tcW w:w="888"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8070590"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D14CFE">
              <w:rPr>
                <w:b/>
                <w:color w:val="000000"/>
              </w:rPr>
              <w:t>210</w:t>
            </w:r>
          </w:p>
        </w:tc>
        <w:tc>
          <w:tcPr>
            <w:tcW w:w="113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06D084F"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D14CFE">
              <w:rPr>
                <w:b/>
                <w:color w:val="000000"/>
              </w:rPr>
              <w:t>92,1</w:t>
            </w:r>
          </w:p>
        </w:tc>
        <w:tc>
          <w:tcPr>
            <w:tcW w:w="113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1E46B82"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D14CFE">
              <w:rPr>
                <w:b/>
                <w:color w:val="000000"/>
              </w:rPr>
              <w:t>228</w:t>
            </w:r>
          </w:p>
        </w:tc>
        <w:tc>
          <w:tcPr>
            <w:tcW w:w="106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72FD2587" w14:textId="77777777" w:rsidR="002B1923" w:rsidRPr="00D14CFE"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D14CFE">
              <w:rPr>
                <w:b/>
                <w:color w:val="000000"/>
              </w:rPr>
              <w:t>100,0</w:t>
            </w:r>
          </w:p>
        </w:tc>
      </w:tr>
    </w:tbl>
    <w:p w14:paraId="2A65BC6F" w14:textId="2AF62186"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1BFAC0AC" w14:textId="77777777" w:rsidR="002B1923" w:rsidRDefault="002B1923" w:rsidP="002B1923">
      <w:pPr>
        <w:tabs>
          <w:tab w:val="left" w:pos="360"/>
        </w:tabs>
        <w:spacing w:before="120" w:after="120" w:line="276" w:lineRule="auto"/>
        <w:jc w:val="both"/>
        <w:rPr>
          <w:iCs/>
        </w:rPr>
      </w:pPr>
    </w:p>
    <w:p w14:paraId="225DB651" w14:textId="77777777" w:rsidR="00AC633C" w:rsidRDefault="00AC633C">
      <w:pPr>
        <w:spacing w:after="160" w:line="259" w:lineRule="auto"/>
        <w:rPr>
          <w:rFonts w:eastAsiaTheme="minorHAnsi"/>
          <w:b/>
          <w:iCs/>
          <w:sz w:val="28"/>
          <w:szCs w:val="20"/>
        </w:rPr>
      </w:pPr>
      <w:bookmarkStart w:id="72" w:name="_Toc50729994"/>
      <w:r>
        <w:rPr>
          <w:rFonts w:eastAsiaTheme="minorHAnsi"/>
          <w:b/>
          <w:iCs/>
          <w:sz w:val="28"/>
          <w:szCs w:val="20"/>
        </w:rPr>
        <w:br w:type="page"/>
      </w:r>
    </w:p>
    <w:p w14:paraId="52095DF5" w14:textId="5F10CB8D" w:rsidR="002B1923" w:rsidRPr="008903A6" w:rsidRDefault="002B1923" w:rsidP="002B1923">
      <w:pPr>
        <w:pStyle w:val="Titre1"/>
        <w:spacing w:line="259" w:lineRule="auto"/>
        <w:rPr>
          <w:rFonts w:ascii="Times New Roman" w:eastAsiaTheme="minorHAnsi" w:hAnsi="Times New Roman" w:cs="Times New Roman"/>
          <w:b/>
          <w:iCs/>
          <w:color w:val="auto"/>
          <w:sz w:val="28"/>
          <w:szCs w:val="20"/>
        </w:rPr>
      </w:pPr>
      <w:bookmarkStart w:id="73" w:name="_Toc53179575"/>
      <w:r>
        <w:rPr>
          <w:rFonts w:ascii="Times New Roman" w:eastAsiaTheme="minorHAnsi" w:hAnsi="Times New Roman" w:cs="Times New Roman"/>
          <w:b/>
          <w:iCs/>
          <w:color w:val="auto"/>
          <w:sz w:val="28"/>
          <w:szCs w:val="20"/>
        </w:rPr>
        <w:lastRenderedPageBreak/>
        <w:t xml:space="preserve">Annexe 3 : </w:t>
      </w:r>
      <w:r w:rsidRPr="008903A6">
        <w:rPr>
          <w:rFonts w:ascii="Times New Roman" w:eastAsiaTheme="minorHAnsi" w:hAnsi="Times New Roman" w:cs="Times New Roman"/>
          <w:b/>
          <w:iCs/>
          <w:color w:val="auto"/>
          <w:sz w:val="28"/>
          <w:szCs w:val="20"/>
        </w:rPr>
        <w:t>Indicateurs de ressources humaines et matériels</w:t>
      </w:r>
      <w:bookmarkEnd w:id="72"/>
      <w:bookmarkEnd w:id="73"/>
    </w:p>
    <w:p w14:paraId="2AAA6F9B" w14:textId="77777777" w:rsidR="00AC633C" w:rsidRDefault="00AC633C" w:rsidP="002B1923">
      <w:pPr>
        <w:pStyle w:val="Titre2"/>
        <w:pBdr>
          <w:bottom w:val="single" w:sz="18" w:space="1" w:color="00B0F0"/>
        </w:pBdr>
        <w:rPr>
          <w:rFonts w:ascii="Times New Roman" w:hAnsi="Times New Roman" w:cs="Times New Roman"/>
          <w:b/>
          <w:color w:val="auto"/>
        </w:rPr>
      </w:pPr>
      <w:bookmarkStart w:id="74" w:name="_Toc50729995"/>
    </w:p>
    <w:p w14:paraId="0EF5F51C"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75" w:name="_Toc53179576"/>
      <w:r w:rsidRPr="008903A6">
        <w:rPr>
          <w:rFonts w:ascii="Times New Roman" w:hAnsi="Times New Roman" w:cs="Times New Roman"/>
          <w:b/>
          <w:color w:val="auto"/>
        </w:rPr>
        <w:t>IFPRHM 1 : Ratio apprenants/formateurs</w:t>
      </w:r>
      <w:bookmarkEnd w:id="74"/>
      <w:bookmarkEnd w:id="75"/>
    </w:p>
    <w:p w14:paraId="0CC8D9EA" w14:textId="77777777" w:rsidR="002B1923" w:rsidRDefault="002B1923" w:rsidP="002B1923">
      <w:pPr>
        <w:tabs>
          <w:tab w:val="left" w:pos="360"/>
        </w:tabs>
        <w:spacing w:before="120" w:line="276" w:lineRule="auto"/>
        <w:jc w:val="both"/>
        <w:rPr>
          <w:iCs/>
        </w:rPr>
      </w:pPr>
    </w:p>
    <w:p w14:paraId="105C95F7" w14:textId="6C20456B" w:rsidR="002B1923" w:rsidRPr="002662B5" w:rsidRDefault="00BC0CCB" w:rsidP="002662B5">
      <w:pPr>
        <w:pStyle w:val="Lgende"/>
        <w:spacing w:after="0"/>
        <w:rPr>
          <w:i w:val="0"/>
          <w:color w:val="auto"/>
          <w:sz w:val="28"/>
        </w:rPr>
      </w:pPr>
      <w:bookmarkStart w:id="76" w:name="_Toc53182270"/>
      <w:r w:rsidRPr="002662B5">
        <w:rPr>
          <w:sz w:val="22"/>
        </w:rPr>
        <w:t xml:space="preserve">Tableau </w:t>
      </w:r>
      <w:r w:rsidRPr="002662B5">
        <w:rPr>
          <w:sz w:val="22"/>
        </w:rPr>
        <w:fldChar w:fldCharType="begin"/>
      </w:r>
      <w:r w:rsidRPr="002662B5">
        <w:rPr>
          <w:sz w:val="22"/>
        </w:rPr>
        <w:instrText xml:space="preserve"> SEQ Tableau \* ARABIC </w:instrText>
      </w:r>
      <w:r w:rsidRPr="002662B5">
        <w:rPr>
          <w:sz w:val="22"/>
        </w:rPr>
        <w:fldChar w:fldCharType="separate"/>
      </w:r>
      <w:r w:rsidR="00D74509">
        <w:rPr>
          <w:noProof/>
          <w:sz w:val="22"/>
        </w:rPr>
        <w:t>17</w:t>
      </w:r>
      <w:r w:rsidRPr="002662B5">
        <w:rPr>
          <w:sz w:val="22"/>
        </w:rPr>
        <w:fldChar w:fldCharType="end"/>
      </w:r>
      <w:r w:rsidRPr="002662B5">
        <w:rPr>
          <w:sz w:val="22"/>
        </w:rPr>
        <w:t>: Ratio apprenants/formateurs dans les CFP par région</w:t>
      </w:r>
      <w:bookmarkEnd w:id="76"/>
    </w:p>
    <w:tbl>
      <w:tblPr>
        <w:tblStyle w:val="Tableausimple2"/>
        <w:tblW w:w="9029" w:type="dxa"/>
        <w:tblLook w:val="04A0" w:firstRow="1" w:lastRow="0" w:firstColumn="1" w:lastColumn="0" w:noHBand="0" w:noVBand="1"/>
      </w:tblPr>
      <w:tblGrid>
        <w:gridCol w:w="5936"/>
        <w:gridCol w:w="3093"/>
      </w:tblGrid>
      <w:tr w:rsidR="002B1923" w:rsidRPr="00BE5BAB" w14:paraId="3616617E" w14:textId="77777777" w:rsidTr="002B1923">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936"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4AF1E1CC" w14:textId="77777777" w:rsidR="002B1923" w:rsidRPr="00BE5BAB" w:rsidRDefault="002B1923" w:rsidP="002B1923">
            <w:pPr>
              <w:rPr>
                <w:color w:val="000000"/>
              </w:rPr>
            </w:pPr>
            <w:r w:rsidRPr="00BE5BAB">
              <w:rPr>
                <w:color w:val="000000"/>
              </w:rPr>
              <w:t> Région</w:t>
            </w:r>
          </w:p>
        </w:tc>
        <w:tc>
          <w:tcPr>
            <w:tcW w:w="3093"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3C702A5F" w14:textId="77777777" w:rsidR="002B1923" w:rsidRPr="00BE5BAB"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rPr>
            </w:pPr>
            <w:r>
              <w:rPr>
                <w:color w:val="000000"/>
              </w:rPr>
              <w:t>Ratio</w:t>
            </w:r>
          </w:p>
        </w:tc>
      </w:tr>
      <w:tr w:rsidR="002B1923" w:rsidRPr="00BE5BAB" w14:paraId="762F7E18" w14:textId="77777777" w:rsidTr="002B19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936" w:type="dxa"/>
            <w:tcBorders>
              <w:top w:val="single" w:sz="12" w:space="0" w:color="538135" w:themeColor="accent6" w:themeShade="BF"/>
            </w:tcBorders>
            <w:hideMark/>
          </w:tcPr>
          <w:p w14:paraId="13A6F698" w14:textId="77777777" w:rsidR="002B1923" w:rsidRPr="00BE5BAB" w:rsidRDefault="002B1923" w:rsidP="002B1923">
            <w:pPr>
              <w:rPr>
                <w:b w:val="0"/>
                <w:color w:val="000000"/>
              </w:rPr>
            </w:pPr>
            <w:r w:rsidRPr="00BE5BAB">
              <w:rPr>
                <w:b w:val="0"/>
                <w:color w:val="000000"/>
              </w:rPr>
              <w:t>Kayes</w:t>
            </w:r>
          </w:p>
        </w:tc>
        <w:tc>
          <w:tcPr>
            <w:tcW w:w="3093" w:type="dxa"/>
            <w:tcBorders>
              <w:top w:val="single" w:sz="12" w:space="0" w:color="538135" w:themeColor="accent6" w:themeShade="BF"/>
            </w:tcBorders>
            <w:noWrap/>
            <w:hideMark/>
          </w:tcPr>
          <w:p w14:paraId="074ED434" w14:textId="77777777" w:rsidR="002B1923" w:rsidRPr="00BE5BA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E5BAB">
              <w:rPr>
                <w:color w:val="000000"/>
              </w:rPr>
              <w:t>19</w:t>
            </w:r>
          </w:p>
        </w:tc>
      </w:tr>
      <w:tr w:rsidR="002B1923" w:rsidRPr="00BE5BAB" w14:paraId="62733BBF" w14:textId="77777777" w:rsidTr="002B1923">
        <w:trPr>
          <w:trHeight w:val="226"/>
        </w:trPr>
        <w:tc>
          <w:tcPr>
            <w:cnfStyle w:val="001000000000" w:firstRow="0" w:lastRow="0" w:firstColumn="1" w:lastColumn="0" w:oddVBand="0" w:evenVBand="0" w:oddHBand="0" w:evenHBand="0" w:firstRowFirstColumn="0" w:firstRowLastColumn="0" w:lastRowFirstColumn="0" w:lastRowLastColumn="0"/>
            <w:tcW w:w="5936" w:type="dxa"/>
            <w:hideMark/>
          </w:tcPr>
          <w:p w14:paraId="17054932" w14:textId="77777777" w:rsidR="002B1923" w:rsidRPr="00BE5BAB" w:rsidRDefault="002B1923" w:rsidP="002B1923">
            <w:pPr>
              <w:rPr>
                <w:b w:val="0"/>
                <w:color w:val="000000"/>
              </w:rPr>
            </w:pPr>
            <w:r w:rsidRPr="00BE5BAB">
              <w:rPr>
                <w:b w:val="0"/>
                <w:color w:val="000000"/>
              </w:rPr>
              <w:t>Koulikoro</w:t>
            </w:r>
          </w:p>
        </w:tc>
        <w:tc>
          <w:tcPr>
            <w:tcW w:w="3093" w:type="dxa"/>
            <w:noWrap/>
            <w:hideMark/>
          </w:tcPr>
          <w:p w14:paraId="40D5BAFC" w14:textId="77777777" w:rsidR="002B1923" w:rsidRPr="00BE5BA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E5BAB">
              <w:rPr>
                <w:color w:val="000000"/>
              </w:rPr>
              <w:t>7</w:t>
            </w:r>
          </w:p>
        </w:tc>
      </w:tr>
      <w:tr w:rsidR="002B1923" w:rsidRPr="00BE5BAB" w14:paraId="123B3225" w14:textId="77777777" w:rsidTr="002B19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936" w:type="dxa"/>
            <w:hideMark/>
          </w:tcPr>
          <w:p w14:paraId="79C8054B" w14:textId="77777777" w:rsidR="002B1923" w:rsidRPr="00BE5BAB" w:rsidRDefault="002B1923" w:rsidP="002B1923">
            <w:pPr>
              <w:rPr>
                <w:b w:val="0"/>
                <w:color w:val="000000"/>
              </w:rPr>
            </w:pPr>
            <w:r w:rsidRPr="00BE5BAB">
              <w:rPr>
                <w:b w:val="0"/>
                <w:color w:val="000000"/>
              </w:rPr>
              <w:t>Sikasso</w:t>
            </w:r>
          </w:p>
        </w:tc>
        <w:tc>
          <w:tcPr>
            <w:tcW w:w="3093" w:type="dxa"/>
            <w:noWrap/>
            <w:hideMark/>
          </w:tcPr>
          <w:p w14:paraId="09801891" w14:textId="77777777" w:rsidR="002B1923" w:rsidRPr="00BE5BA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E5BAB">
              <w:rPr>
                <w:color w:val="000000"/>
              </w:rPr>
              <w:t>13</w:t>
            </w:r>
          </w:p>
        </w:tc>
      </w:tr>
      <w:tr w:rsidR="002B1923" w:rsidRPr="00BE5BAB" w14:paraId="3CFA92CE" w14:textId="77777777" w:rsidTr="002B1923">
        <w:trPr>
          <w:trHeight w:val="226"/>
        </w:trPr>
        <w:tc>
          <w:tcPr>
            <w:cnfStyle w:val="001000000000" w:firstRow="0" w:lastRow="0" w:firstColumn="1" w:lastColumn="0" w:oddVBand="0" w:evenVBand="0" w:oddHBand="0" w:evenHBand="0" w:firstRowFirstColumn="0" w:firstRowLastColumn="0" w:lastRowFirstColumn="0" w:lastRowLastColumn="0"/>
            <w:tcW w:w="5936" w:type="dxa"/>
            <w:hideMark/>
          </w:tcPr>
          <w:p w14:paraId="03FF6327" w14:textId="77777777" w:rsidR="002B1923" w:rsidRPr="00BE5BAB" w:rsidRDefault="002B1923" w:rsidP="002B1923">
            <w:pPr>
              <w:rPr>
                <w:b w:val="0"/>
                <w:color w:val="000000"/>
              </w:rPr>
            </w:pPr>
            <w:r w:rsidRPr="00BE5BAB">
              <w:rPr>
                <w:b w:val="0"/>
                <w:color w:val="000000"/>
              </w:rPr>
              <w:t>Ségou</w:t>
            </w:r>
          </w:p>
        </w:tc>
        <w:tc>
          <w:tcPr>
            <w:tcW w:w="3093" w:type="dxa"/>
            <w:noWrap/>
            <w:hideMark/>
          </w:tcPr>
          <w:p w14:paraId="778B7AFF" w14:textId="77777777" w:rsidR="002B1923" w:rsidRPr="00BE5BA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E5BAB">
              <w:rPr>
                <w:color w:val="000000"/>
              </w:rPr>
              <w:t>6</w:t>
            </w:r>
          </w:p>
        </w:tc>
      </w:tr>
      <w:tr w:rsidR="002B1923" w:rsidRPr="00BE5BAB" w14:paraId="55D48AEB" w14:textId="77777777" w:rsidTr="002B19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936" w:type="dxa"/>
            <w:hideMark/>
          </w:tcPr>
          <w:p w14:paraId="73DEC093" w14:textId="77777777" w:rsidR="002B1923" w:rsidRPr="00BE5BAB" w:rsidRDefault="002B1923" w:rsidP="002B1923">
            <w:pPr>
              <w:rPr>
                <w:b w:val="0"/>
                <w:color w:val="000000"/>
              </w:rPr>
            </w:pPr>
            <w:r w:rsidRPr="00BE5BAB">
              <w:rPr>
                <w:b w:val="0"/>
                <w:color w:val="000000"/>
              </w:rPr>
              <w:t>Mopti</w:t>
            </w:r>
          </w:p>
        </w:tc>
        <w:tc>
          <w:tcPr>
            <w:tcW w:w="3093" w:type="dxa"/>
            <w:noWrap/>
            <w:hideMark/>
          </w:tcPr>
          <w:p w14:paraId="438EBC24" w14:textId="77777777" w:rsidR="002B1923" w:rsidRPr="00BE5BA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E5BAB">
              <w:rPr>
                <w:color w:val="000000"/>
              </w:rPr>
              <w:t>7</w:t>
            </w:r>
          </w:p>
        </w:tc>
      </w:tr>
      <w:tr w:rsidR="002B1923" w:rsidRPr="00BE5BAB" w14:paraId="138C8A31" w14:textId="77777777" w:rsidTr="002B1923">
        <w:trPr>
          <w:trHeight w:val="226"/>
        </w:trPr>
        <w:tc>
          <w:tcPr>
            <w:cnfStyle w:val="001000000000" w:firstRow="0" w:lastRow="0" w:firstColumn="1" w:lastColumn="0" w:oddVBand="0" w:evenVBand="0" w:oddHBand="0" w:evenHBand="0" w:firstRowFirstColumn="0" w:firstRowLastColumn="0" w:lastRowFirstColumn="0" w:lastRowLastColumn="0"/>
            <w:tcW w:w="5936" w:type="dxa"/>
            <w:hideMark/>
          </w:tcPr>
          <w:p w14:paraId="55E22B0B" w14:textId="77777777" w:rsidR="002B1923" w:rsidRPr="00BE5BAB" w:rsidRDefault="002B1923" w:rsidP="002B1923">
            <w:pPr>
              <w:rPr>
                <w:b w:val="0"/>
                <w:color w:val="000000"/>
              </w:rPr>
            </w:pPr>
            <w:r w:rsidRPr="00BE5BAB">
              <w:rPr>
                <w:b w:val="0"/>
                <w:color w:val="000000"/>
              </w:rPr>
              <w:t>Tombouctou</w:t>
            </w:r>
          </w:p>
        </w:tc>
        <w:tc>
          <w:tcPr>
            <w:tcW w:w="3093" w:type="dxa"/>
            <w:noWrap/>
            <w:hideMark/>
          </w:tcPr>
          <w:p w14:paraId="609A1E62" w14:textId="77777777" w:rsidR="002B1923" w:rsidRPr="00BE5BA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E5BAB">
              <w:rPr>
                <w:color w:val="000000"/>
              </w:rPr>
              <w:t>4</w:t>
            </w:r>
          </w:p>
        </w:tc>
      </w:tr>
      <w:tr w:rsidR="002B1923" w:rsidRPr="00BE5BAB" w14:paraId="2E8A8932" w14:textId="77777777" w:rsidTr="002B19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936" w:type="dxa"/>
            <w:hideMark/>
          </w:tcPr>
          <w:p w14:paraId="119E458E" w14:textId="77777777" w:rsidR="002B1923" w:rsidRPr="00BE5BAB" w:rsidRDefault="002B1923" w:rsidP="002B1923">
            <w:pPr>
              <w:rPr>
                <w:b w:val="0"/>
                <w:color w:val="000000"/>
              </w:rPr>
            </w:pPr>
            <w:r w:rsidRPr="00BE5BAB">
              <w:rPr>
                <w:b w:val="0"/>
                <w:color w:val="000000"/>
              </w:rPr>
              <w:t>Gao</w:t>
            </w:r>
          </w:p>
        </w:tc>
        <w:tc>
          <w:tcPr>
            <w:tcW w:w="3093" w:type="dxa"/>
            <w:noWrap/>
            <w:hideMark/>
          </w:tcPr>
          <w:p w14:paraId="7FDF248F" w14:textId="77777777" w:rsidR="002B1923" w:rsidRPr="00BE5BA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E5BAB">
              <w:rPr>
                <w:color w:val="000000"/>
              </w:rPr>
              <w:t>6</w:t>
            </w:r>
          </w:p>
        </w:tc>
      </w:tr>
      <w:tr w:rsidR="002B1923" w:rsidRPr="00BE5BAB" w14:paraId="33011B50" w14:textId="77777777" w:rsidTr="002B1923">
        <w:trPr>
          <w:trHeight w:val="226"/>
        </w:trPr>
        <w:tc>
          <w:tcPr>
            <w:cnfStyle w:val="001000000000" w:firstRow="0" w:lastRow="0" w:firstColumn="1" w:lastColumn="0" w:oddVBand="0" w:evenVBand="0" w:oddHBand="0" w:evenHBand="0" w:firstRowFirstColumn="0" w:firstRowLastColumn="0" w:lastRowFirstColumn="0" w:lastRowLastColumn="0"/>
            <w:tcW w:w="5936" w:type="dxa"/>
            <w:tcBorders>
              <w:bottom w:val="single" w:sz="12" w:space="0" w:color="538135" w:themeColor="accent6" w:themeShade="BF"/>
            </w:tcBorders>
            <w:hideMark/>
          </w:tcPr>
          <w:p w14:paraId="13BE17C3" w14:textId="77777777" w:rsidR="002B1923" w:rsidRPr="00BE5BAB" w:rsidRDefault="002B1923" w:rsidP="002B1923">
            <w:pPr>
              <w:rPr>
                <w:b w:val="0"/>
                <w:color w:val="000000"/>
              </w:rPr>
            </w:pPr>
            <w:r w:rsidRPr="00BE5BAB">
              <w:rPr>
                <w:b w:val="0"/>
                <w:color w:val="000000"/>
              </w:rPr>
              <w:t>District de Bamako</w:t>
            </w:r>
          </w:p>
        </w:tc>
        <w:tc>
          <w:tcPr>
            <w:tcW w:w="3093" w:type="dxa"/>
            <w:tcBorders>
              <w:bottom w:val="single" w:sz="12" w:space="0" w:color="538135" w:themeColor="accent6" w:themeShade="BF"/>
            </w:tcBorders>
            <w:noWrap/>
            <w:hideMark/>
          </w:tcPr>
          <w:p w14:paraId="7EA24A16" w14:textId="77777777" w:rsidR="002B1923" w:rsidRPr="00BE5BA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E5BAB">
              <w:rPr>
                <w:color w:val="000000"/>
              </w:rPr>
              <w:t>8</w:t>
            </w:r>
          </w:p>
        </w:tc>
      </w:tr>
      <w:tr w:rsidR="002B1923" w:rsidRPr="00BE5BAB" w14:paraId="5BA7A95E" w14:textId="77777777" w:rsidTr="002B1923">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936"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4C81A680" w14:textId="77777777" w:rsidR="002B1923" w:rsidRPr="00BE5BAB" w:rsidRDefault="002B1923" w:rsidP="002B1923">
            <w:pPr>
              <w:rPr>
                <w:color w:val="000000"/>
              </w:rPr>
            </w:pPr>
            <w:r>
              <w:rPr>
                <w:color w:val="000000"/>
              </w:rPr>
              <w:t>Niveau national</w:t>
            </w:r>
          </w:p>
        </w:tc>
        <w:tc>
          <w:tcPr>
            <w:tcW w:w="3093"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4DD5F8F" w14:textId="77777777" w:rsidR="002B1923" w:rsidRPr="00BE5BAB"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BE5BAB">
              <w:rPr>
                <w:b/>
                <w:color w:val="000000"/>
              </w:rPr>
              <w:t>8</w:t>
            </w:r>
          </w:p>
        </w:tc>
      </w:tr>
    </w:tbl>
    <w:p w14:paraId="4A1972BC"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4D536C3D" w14:textId="77777777" w:rsidR="002B1923" w:rsidRDefault="002B1923" w:rsidP="002B1923">
      <w:pPr>
        <w:tabs>
          <w:tab w:val="left" w:pos="360"/>
        </w:tabs>
        <w:spacing w:before="120" w:after="120" w:line="276" w:lineRule="auto"/>
        <w:jc w:val="both"/>
        <w:rPr>
          <w:iCs/>
        </w:rPr>
      </w:pPr>
    </w:p>
    <w:p w14:paraId="18F0ED0B"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77" w:name="_Toc50729997"/>
      <w:bookmarkStart w:id="78" w:name="_Toc53179577"/>
      <w:r>
        <w:rPr>
          <w:rFonts w:ascii="Times New Roman" w:hAnsi="Times New Roman" w:cs="Times New Roman"/>
          <w:b/>
          <w:color w:val="auto"/>
        </w:rPr>
        <w:t>IFPRHM 2 : Ratio apprenants/salles</w:t>
      </w:r>
      <w:r w:rsidRPr="008903A6">
        <w:rPr>
          <w:rFonts w:ascii="Times New Roman" w:hAnsi="Times New Roman" w:cs="Times New Roman"/>
          <w:b/>
          <w:color w:val="auto"/>
        </w:rPr>
        <w:t xml:space="preserve"> de cours</w:t>
      </w:r>
      <w:r>
        <w:rPr>
          <w:rFonts w:ascii="Times New Roman" w:hAnsi="Times New Roman" w:cs="Times New Roman"/>
          <w:b/>
          <w:color w:val="auto"/>
        </w:rPr>
        <w:t xml:space="preserve"> dans les CFP</w:t>
      </w:r>
      <w:bookmarkEnd w:id="77"/>
      <w:bookmarkEnd w:id="78"/>
    </w:p>
    <w:p w14:paraId="634BA3B2" w14:textId="77777777" w:rsidR="00AC633C" w:rsidRDefault="00AC633C" w:rsidP="00823A3C">
      <w:pPr>
        <w:rPr>
          <w:iCs/>
        </w:rPr>
      </w:pPr>
      <w:bookmarkStart w:id="79" w:name="_Toc50729998"/>
    </w:p>
    <w:p w14:paraId="58C53115" w14:textId="24A757EF" w:rsidR="002B1923" w:rsidRPr="002662B5" w:rsidRDefault="00BC0CCB" w:rsidP="002662B5">
      <w:pPr>
        <w:pStyle w:val="Lgende"/>
        <w:spacing w:after="0"/>
        <w:rPr>
          <w:i w:val="0"/>
          <w:color w:val="auto"/>
          <w:sz w:val="28"/>
        </w:rPr>
      </w:pPr>
      <w:bookmarkStart w:id="80" w:name="_Toc53182271"/>
      <w:bookmarkEnd w:id="79"/>
      <w:r w:rsidRPr="002662B5">
        <w:rPr>
          <w:sz w:val="22"/>
        </w:rPr>
        <w:t xml:space="preserve">Tableau </w:t>
      </w:r>
      <w:r w:rsidRPr="002662B5">
        <w:rPr>
          <w:sz w:val="22"/>
        </w:rPr>
        <w:fldChar w:fldCharType="begin"/>
      </w:r>
      <w:r w:rsidRPr="002662B5">
        <w:rPr>
          <w:sz w:val="22"/>
        </w:rPr>
        <w:instrText xml:space="preserve"> SEQ Tableau \* ARABIC </w:instrText>
      </w:r>
      <w:r w:rsidRPr="002662B5">
        <w:rPr>
          <w:sz w:val="22"/>
        </w:rPr>
        <w:fldChar w:fldCharType="separate"/>
      </w:r>
      <w:r w:rsidR="00D74509">
        <w:rPr>
          <w:noProof/>
          <w:sz w:val="22"/>
        </w:rPr>
        <w:t>18</w:t>
      </w:r>
      <w:r w:rsidRPr="002662B5">
        <w:rPr>
          <w:sz w:val="22"/>
        </w:rPr>
        <w:fldChar w:fldCharType="end"/>
      </w:r>
      <w:r w:rsidRPr="002662B5">
        <w:rPr>
          <w:sz w:val="22"/>
        </w:rPr>
        <w:t>: Ratio apprenants/salle de cours dans les CFP par région</w:t>
      </w:r>
      <w:bookmarkEnd w:id="80"/>
    </w:p>
    <w:tbl>
      <w:tblPr>
        <w:tblStyle w:val="Tableausimple2"/>
        <w:tblW w:w="9330" w:type="dxa"/>
        <w:tblLook w:val="04A0" w:firstRow="1" w:lastRow="0" w:firstColumn="1" w:lastColumn="0" w:noHBand="0" w:noVBand="1"/>
      </w:tblPr>
      <w:tblGrid>
        <w:gridCol w:w="2256"/>
        <w:gridCol w:w="1454"/>
        <w:gridCol w:w="2102"/>
        <w:gridCol w:w="2064"/>
        <w:gridCol w:w="1454"/>
      </w:tblGrid>
      <w:tr w:rsidR="002B1923" w:rsidRPr="00DB20AF" w14:paraId="330DB0C8" w14:textId="77777777" w:rsidTr="002B1923">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256"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1FF8E259" w14:textId="77777777" w:rsidR="002B1923" w:rsidRPr="00DB20AF" w:rsidRDefault="002B1923" w:rsidP="002B1923">
            <w:pPr>
              <w:rPr>
                <w:color w:val="000000"/>
              </w:rPr>
            </w:pPr>
            <w:r w:rsidRPr="00DB20AF">
              <w:rPr>
                <w:color w:val="000000"/>
              </w:rPr>
              <w:t>Région</w:t>
            </w:r>
          </w:p>
        </w:tc>
        <w:tc>
          <w:tcPr>
            <w:tcW w:w="1454"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2A104381" w14:textId="77777777" w:rsidR="002B1923" w:rsidRPr="00DB20AF"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rPr>
            </w:pPr>
            <w:r>
              <w:rPr>
                <w:color w:val="000000"/>
              </w:rPr>
              <w:t>Nombre de centre</w:t>
            </w:r>
          </w:p>
        </w:tc>
        <w:tc>
          <w:tcPr>
            <w:tcW w:w="210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CFA772A" w14:textId="77777777" w:rsidR="002B1923" w:rsidRPr="00DB20AF"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rPr>
            </w:pPr>
            <w:r>
              <w:rPr>
                <w:color w:val="000000"/>
              </w:rPr>
              <w:t>Nombre d’apprenants</w:t>
            </w:r>
          </w:p>
        </w:tc>
        <w:tc>
          <w:tcPr>
            <w:tcW w:w="2064"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3FBA7527" w14:textId="77777777" w:rsidR="002B1923" w:rsidRPr="00DB20AF"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rPr>
            </w:pPr>
            <w:r w:rsidRPr="00DB20AF">
              <w:rPr>
                <w:color w:val="000000"/>
              </w:rPr>
              <w:t xml:space="preserve">Nombre </w:t>
            </w:r>
            <w:r>
              <w:rPr>
                <w:color w:val="000000"/>
              </w:rPr>
              <w:t xml:space="preserve">de </w:t>
            </w:r>
            <w:r w:rsidRPr="00DB20AF">
              <w:rPr>
                <w:color w:val="000000"/>
              </w:rPr>
              <w:t xml:space="preserve">salle de </w:t>
            </w:r>
            <w:r>
              <w:rPr>
                <w:color w:val="000000"/>
              </w:rPr>
              <w:t>cours</w:t>
            </w:r>
          </w:p>
        </w:tc>
        <w:tc>
          <w:tcPr>
            <w:tcW w:w="145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F2D2C69" w14:textId="77777777" w:rsidR="002B1923" w:rsidRPr="00DB20AF"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rPr>
            </w:pPr>
            <w:r w:rsidRPr="00DB20AF">
              <w:rPr>
                <w:color w:val="000000"/>
              </w:rPr>
              <w:t>Ratio</w:t>
            </w:r>
          </w:p>
        </w:tc>
      </w:tr>
      <w:tr w:rsidR="002B1923" w:rsidRPr="00DB20AF" w14:paraId="01CC0F27" w14:textId="77777777" w:rsidTr="002B192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256" w:type="dxa"/>
            <w:tcBorders>
              <w:top w:val="single" w:sz="12" w:space="0" w:color="538135" w:themeColor="accent6" w:themeShade="BF"/>
            </w:tcBorders>
            <w:hideMark/>
          </w:tcPr>
          <w:p w14:paraId="2F43AD38" w14:textId="77777777" w:rsidR="002B1923" w:rsidRPr="00DB20AF" w:rsidRDefault="002B1923" w:rsidP="002B1923">
            <w:pPr>
              <w:rPr>
                <w:b w:val="0"/>
                <w:color w:val="000000"/>
              </w:rPr>
            </w:pPr>
            <w:r w:rsidRPr="00DB20AF">
              <w:rPr>
                <w:b w:val="0"/>
                <w:color w:val="000000"/>
              </w:rPr>
              <w:t>Kayes</w:t>
            </w:r>
          </w:p>
        </w:tc>
        <w:tc>
          <w:tcPr>
            <w:tcW w:w="1454" w:type="dxa"/>
            <w:tcBorders>
              <w:top w:val="single" w:sz="12" w:space="0" w:color="538135" w:themeColor="accent6" w:themeShade="BF"/>
            </w:tcBorders>
            <w:noWrap/>
            <w:hideMark/>
          </w:tcPr>
          <w:p w14:paraId="5258F889"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16</w:t>
            </w:r>
          </w:p>
        </w:tc>
        <w:tc>
          <w:tcPr>
            <w:tcW w:w="2102" w:type="dxa"/>
            <w:tcBorders>
              <w:top w:val="single" w:sz="12" w:space="0" w:color="538135" w:themeColor="accent6" w:themeShade="BF"/>
            </w:tcBorders>
            <w:noWrap/>
            <w:hideMark/>
          </w:tcPr>
          <w:p w14:paraId="3A438CA4"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bCs/>
                <w:color w:val="000000"/>
              </w:rPr>
            </w:pPr>
            <w:r w:rsidRPr="00DB20AF">
              <w:rPr>
                <w:bCs/>
                <w:color w:val="000000"/>
              </w:rPr>
              <w:t>884</w:t>
            </w:r>
          </w:p>
        </w:tc>
        <w:tc>
          <w:tcPr>
            <w:tcW w:w="2064" w:type="dxa"/>
            <w:tcBorders>
              <w:top w:val="single" w:sz="12" w:space="0" w:color="538135" w:themeColor="accent6" w:themeShade="BF"/>
            </w:tcBorders>
            <w:noWrap/>
            <w:hideMark/>
          </w:tcPr>
          <w:p w14:paraId="4C77467F"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69</w:t>
            </w:r>
          </w:p>
        </w:tc>
        <w:tc>
          <w:tcPr>
            <w:tcW w:w="1454" w:type="dxa"/>
            <w:tcBorders>
              <w:top w:val="single" w:sz="12" w:space="0" w:color="538135" w:themeColor="accent6" w:themeShade="BF"/>
            </w:tcBorders>
            <w:noWrap/>
            <w:hideMark/>
          </w:tcPr>
          <w:p w14:paraId="16D84497"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13</w:t>
            </w:r>
          </w:p>
        </w:tc>
      </w:tr>
      <w:tr w:rsidR="002B1923" w:rsidRPr="00DB20AF" w14:paraId="475B46E6" w14:textId="77777777" w:rsidTr="002B1923">
        <w:trPr>
          <w:trHeight w:val="234"/>
        </w:trPr>
        <w:tc>
          <w:tcPr>
            <w:cnfStyle w:val="001000000000" w:firstRow="0" w:lastRow="0" w:firstColumn="1" w:lastColumn="0" w:oddVBand="0" w:evenVBand="0" w:oddHBand="0" w:evenHBand="0" w:firstRowFirstColumn="0" w:firstRowLastColumn="0" w:lastRowFirstColumn="0" w:lastRowLastColumn="0"/>
            <w:tcW w:w="2256" w:type="dxa"/>
            <w:hideMark/>
          </w:tcPr>
          <w:p w14:paraId="0C6E0AC9" w14:textId="77777777" w:rsidR="002B1923" w:rsidRPr="00DB20AF" w:rsidRDefault="002B1923" w:rsidP="002B1923">
            <w:pPr>
              <w:rPr>
                <w:b w:val="0"/>
                <w:color w:val="000000"/>
              </w:rPr>
            </w:pPr>
            <w:r w:rsidRPr="00DB20AF">
              <w:rPr>
                <w:b w:val="0"/>
                <w:color w:val="000000"/>
              </w:rPr>
              <w:t>Koulikoro</w:t>
            </w:r>
          </w:p>
        </w:tc>
        <w:tc>
          <w:tcPr>
            <w:tcW w:w="1454" w:type="dxa"/>
            <w:noWrap/>
            <w:hideMark/>
          </w:tcPr>
          <w:p w14:paraId="74A07CA9"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B20AF">
              <w:rPr>
                <w:color w:val="000000"/>
              </w:rPr>
              <w:t>23</w:t>
            </w:r>
          </w:p>
        </w:tc>
        <w:tc>
          <w:tcPr>
            <w:tcW w:w="2102" w:type="dxa"/>
            <w:noWrap/>
            <w:hideMark/>
          </w:tcPr>
          <w:p w14:paraId="4BDB66B5"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bCs/>
                <w:color w:val="000000"/>
              </w:rPr>
            </w:pPr>
            <w:r w:rsidRPr="00DB20AF">
              <w:rPr>
                <w:bCs/>
                <w:color w:val="000000"/>
              </w:rPr>
              <w:t>1 266</w:t>
            </w:r>
          </w:p>
        </w:tc>
        <w:tc>
          <w:tcPr>
            <w:tcW w:w="2064" w:type="dxa"/>
            <w:noWrap/>
            <w:hideMark/>
          </w:tcPr>
          <w:p w14:paraId="3AFFFA1B"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B20AF">
              <w:rPr>
                <w:color w:val="000000"/>
              </w:rPr>
              <w:t>99</w:t>
            </w:r>
          </w:p>
        </w:tc>
        <w:tc>
          <w:tcPr>
            <w:tcW w:w="1454" w:type="dxa"/>
            <w:noWrap/>
            <w:hideMark/>
          </w:tcPr>
          <w:p w14:paraId="092ABB2C"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B20AF">
              <w:rPr>
                <w:color w:val="000000"/>
              </w:rPr>
              <w:t>13</w:t>
            </w:r>
          </w:p>
        </w:tc>
      </w:tr>
      <w:tr w:rsidR="002B1923" w:rsidRPr="00DB20AF" w14:paraId="79FE3768" w14:textId="77777777" w:rsidTr="002B192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256" w:type="dxa"/>
            <w:hideMark/>
          </w:tcPr>
          <w:p w14:paraId="13BBBD13" w14:textId="77777777" w:rsidR="002B1923" w:rsidRPr="00DB20AF" w:rsidRDefault="002B1923" w:rsidP="002B1923">
            <w:pPr>
              <w:rPr>
                <w:b w:val="0"/>
                <w:color w:val="000000"/>
              </w:rPr>
            </w:pPr>
            <w:r w:rsidRPr="00DB20AF">
              <w:rPr>
                <w:b w:val="0"/>
                <w:color w:val="000000"/>
              </w:rPr>
              <w:t>Sikasso</w:t>
            </w:r>
          </w:p>
        </w:tc>
        <w:tc>
          <w:tcPr>
            <w:tcW w:w="1454" w:type="dxa"/>
            <w:noWrap/>
            <w:hideMark/>
          </w:tcPr>
          <w:p w14:paraId="24513B60"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20</w:t>
            </w:r>
          </w:p>
        </w:tc>
        <w:tc>
          <w:tcPr>
            <w:tcW w:w="2102" w:type="dxa"/>
            <w:noWrap/>
            <w:hideMark/>
          </w:tcPr>
          <w:p w14:paraId="5B5F9190"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bCs/>
                <w:color w:val="000000"/>
              </w:rPr>
            </w:pPr>
            <w:r w:rsidRPr="00DB20AF">
              <w:rPr>
                <w:bCs/>
                <w:color w:val="000000"/>
              </w:rPr>
              <w:t>849</w:t>
            </w:r>
          </w:p>
        </w:tc>
        <w:tc>
          <w:tcPr>
            <w:tcW w:w="2064" w:type="dxa"/>
            <w:noWrap/>
            <w:hideMark/>
          </w:tcPr>
          <w:p w14:paraId="7C602A49"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97</w:t>
            </w:r>
          </w:p>
        </w:tc>
        <w:tc>
          <w:tcPr>
            <w:tcW w:w="1454" w:type="dxa"/>
            <w:noWrap/>
            <w:hideMark/>
          </w:tcPr>
          <w:p w14:paraId="10431EB8"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9</w:t>
            </w:r>
          </w:p>
        </w:tc>
      </w:tr>
      <w:tr w:rsidR="002B1923" w:rsidRPr="00DB20AF" w14:paraId="2D82C1DA" w14:textId="77777777" w:rsidTr="002B1923">
        <w:trPr>
          <w:trHeight w:val="234"/>
        </w:trPr>
        <w:tc>
          <w:tcPr>
            <w:cnfStyle w:val="001000000000" w:firstRow="0" w:lastRow="0" w:firstColumn="1" w:lastColumn="0" w:oddVBand="0" w:evenVBand="0" w:oddHBand="0" w:evenHBand="0" w:firstRowFirstColumn="0" w:firstRowLastColumn="0" w:lastRowFirstColumn="0" w:lastRowLastColumn="0"/>
            <w:tcW w:w="2256" w:type="dxa"/>
            <w:hideMark/>
          </w:tcPr>
          <w:p w14:paraId="28A08453" w14:textId="77777777" w:rsidR="002B1923" w:rsidRPr="00DB20AF" w:rsidRDefault="002B1923" w:rsidP="002B1923">
            <w:pPr>
              <w:rPr>
                <w:b w:val="0"/>
                <w:color w:val="000000"/>
              </w:rPr>
            </w:pPr>
            <w:r w:rsidRPr="00DB20AF">
              <w:rPr>
                <w:b w:val="0"/>
                <w:color w:val="000000"/>
              </w:rPr>
              <w:t>Ségou</w:t>
            </w:r>
          </w:p>
        </w:tc>
        <w:tc>
          <w:tcPr>
            <w:tcW w:w="1454" w:type="dxa"/>
            <w:noWrap/>
            <w:hideMark/>
          </w:tcPr>
          <w:p w14:paraId="31011B3A"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B20AF">
              <w:rPr>
                <w:color w:val="000000"/>
              </w:rPr>
              <w:t>38</w:t>
            </w:r>
          </w:p>
        </w:tc>
        <w:tc>
          <w:tcPr>
            <w:tcW w:w="2102" w:type="dxa"/>
            <w:noWrap/>
            <w:hideMark/>
          </w:tcPr>
          <w:p w14:paraId="127E46F5"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bCs/>
                <w:color w:val="000000"/>
              </w:rPr>
            </w:pPr>
            <w:r w:rsidRPr="00DB20AF">
              <w:rPr>
                <w:bCs/>
                <w:color w:val="000000"/>
              </w:rPr>
              <w:t>1 055</w:t>
            </w:r>
          </w:p>
        </w:tc>
        <w:tc>
          <w:tcPr>
            <w:tcW w:w="2064" w:type="dxa"/>
            <w:noWrap/>
            <w:hideMark/>
          </w:tcPr>
          <w:p w14:paraId="1174D20A"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B20AF">
              <w:rPr>
                <w:color w:val="000000"/>
              </w:rPr>
              <w:t>177</w:t>
            </w:r>
          </w:p>
        </w:tc>
        <w:tc>
          <w:tcPr>
            <w:tcW w:w="1454" w:type="dxa"/>
            <w:noWrap/>
            <w:hideMark/>
          </w:tcPr>
          <w:p w14:paraId="49AA837A"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B20AF">
              <w:rPr>
                <w:color w:val="000000"/>
              </w:rPr>
              <w:t>6</w:t>
            </w:r>
          </w:p>
        </w:tc>
      </w:tr>
      <w:tr w:rsidR="002B1923" w:rsidRPr="00DB20AF" w14:paraId="77BC7F50" w14:textId="77777777" w:rsidTr="002B192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256" w:type="dxa"/>
            <w:hideMark/>
          </w:tcPr>
          <w:p w14:paraId="0C539C91" w14:textId="77777777" w:rsidR="002B1923" w:rsidRPr="00DB20AF" w:rsidRDefault="002B1923" w:rsidP="002B1923">
            <w:pPr>
              <w:rPr>
                <w:b w:val="0"/>
                <w:color w:val="000000"/>
              </w:rPr>
            </w:pPr>
            <w:r w:rsidRPr="00DB20AF">
              <w:rPr>
                <w:b w:val="0"/>
                <w:color w:val="000000"/>
              </w:rPr>
              <w:t>Mopti</w:t>
            </w:r>
          </w:p>
        </w:tc>
        <w:tc>
          <w:tcPr>
            <w:tcW w:w="1454" w:type="dxa"/>
            <w:noWrap/>
            <w:hideMark/>
          </w:tcPr>
          <w:p w14:paraId="7EAA2E61"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35</w:t>
            </w:r>
          </w:p>
        </w:tc>
        <w:tc>
          <w:tcPr>
            <w:tcW w:w="2102" w:type="dxa"/>
            <w:noWrap/>
            <w:hideMark/>
          </w:tcPr>
          <w:p w14:paraId="61C238EC"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bCs/>
                <w:color w:val="000000"/>
              </w:rPr>
            </w:pPr>
            <w:r w:rsidRPr="00DB20AF">
              <w:rPr>
                <w:bCs/>
                <w:color w:val="000000"/>
              </w:rPr>
              <w:t>1 324</w:t>
            </w:r>
          </w:p>
        </w:tc>
        <w:tc>
          <w:tcPr>
            <w:tcW w:w="2064" w:type="dxa"/>
            <w:noWrap/>
            <w:hideMark/>
          </w:tcPr>
          <w:p w14:paraId="730E8EF9"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81</w:t>
            </w:r>
          </w:p>
        </w:tc>
        <w:tc>
          <w:tcPr>
            <w:tcW w:w="1454" w:type="dxa"/>
            <w:noWrap/>
            <w:hideMark/>
          </w:tcPr>
          <w:p w14:paraId="108FCD1D"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16</w:t>
            </w:r>
          </w:p>
        </w:tc>
      </w:tr>
      <w:tr w:rsidR="002B1923" w:rsidRPr="00DB20AF" w14:paraId="0AF6188B" w14:textId="77777777" w:rsidTr="002B1923">
        <w:trPr>
          <w:trHeight w:val="234"/>
        </w:trPr>
        <w:tc>
          <w:tcPr>
            <w:cnfStyle w:val="001000000000" w:firstRow="0" w:lastRow="0" w:firstColumn="1" w:lastColumn="0" w:oddVBand="0" w:evenVBand="0" w:oddHBand="0" w:evenHBand="0" w:firstRowFirstColumn="0" w:firstRowLastColumn="0" w:lastRowFirstColumn="0" w:lastRowLastColumn="0"/>
            <w:tcW w:w="2256" w:type="dxa"/>
            <w:hideMark/>
          </w:tcPr>
          <w:p w14:paraId="156D1F98" w14:textId="77777777" w:rsidR="002B1923" w:rsidRPr="00DB20AF" w:rsidRDefault="002B1923" w:rsidP="002B1923">
            <w:pPr>
              <w:rPr>
                <w:b w:val="0"/>
                <w:color w:val="000000"/>
              </w:rPr>
            </w:pPr>
            <w:r w:rsidRPr="00DB20AF">
              <w:rPr>
                <w:b w:val="0"/>
                <w:color w:val="000000"/>
              </w:rPr>
              <w:t>Tombouctou</w:t>
            </w:r>
          </w:p>
        </w:tc>
        <w:tc>
          <w:tcPr>
            <w:tcW w:w="1454" w:type="dxa"/>
            <w:noWrap/>
            <w:hideMark/>
          </w:tcPr>
          <w:p w14:paraId="1661C3B1"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B20AF">
              <w:rPr>
                <w:color w:val="000000"/>
              </w:rPr>
              <w:t>7</w:t>
            </w:r>
          </w:p>
        </w:tc>
        <w:tc>
          <w:tcPr>
            <w:tcW w:w="2102" w:type="dxa"/>
            <w:noWrap/>
            <w:hideMark/>
          </w:tcPr>
          <w:p w14:paraId="3F9D1CFD"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bCs/>
                <w:color w:val="000000"/>
              </w:rPr>
            </w:pPr>
            <w:r w:rsidRPr="00DB20AF">
              <w:rPr>
                <w:bCs/>
                <w:color w:val="000000"/>
              </w:rPr>
              <w:t>102</w:t>
            </w:r>
          </w:p>
        </w:tc>
        <w:tc>
          <w:tcPr>
            <w:tcW w:w="2064" w:type="dxa"/>
            <w:noWrap/>
            <w:hideMark/>
          </w:tcPr>
          <w:p w14:paraId="096DFEE3"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B20AF">
              <w:rPr>
                <w:color w:val="000000"/>
              </w:rPr>
              <w:t>15</w:t>
            </w:r>
          </w:p>
        </w:tc>
        <w:tc>
          <w:tcPr>
            <w:tcW w:w="1454" w:type="dxa"/>
            <w:noWrap/>
            <w:hideMark/>
          </w:tcPr>
          <w:p w14:paraId="5BD8104C"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B20AF">
              <w:rPr>
                <w:color w:val="000000"/>
              </w:rPr>
              <w:t>7</w:t>
            </w:r>
          </w:p>
        </w:tc>
      </w:tr>
      <w:tr w:rsidR="002B1923" w:rsidRPr="00DB20AF" w14:paraId="7185DF55" w14:textId="77777777" w:rsidTr="002B192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256" w:type="dxa"/>
            <w:hideMark/>
          </w:tcPr>
          <w:p w14:paraId="1E183350" w14:textId="77777777" w:rsidR="002B1923" w:rsidRPr="00DB20AF" w:rsidRDefault="002B1923" w:rsidP="002B1923">
            <w:pPr>
              <w:rPr>
                <w:b w:val="0"/>
                <w:color w:val="000000"/>
              </w:rPr>
            </w:pPr>
            <w:r w:rsidRPr="00DB20AF">
              <w:rPr>
                <w:b w:val="0"/>
                <w:color w:val="000000"/>
              </w:rPr>
              <w:t>Gao</w:t>
            </w:r>
          </w:p>
        </w:tc>
        <w:tc>
          <w:tcPr>
            <w:tcW w:w="1454" w:type="dxa"/>
            <w:noWrap/>
            <w:hideMark/>
          </w:tcPr>
          <w:p w14:paraId="21753AFD"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19</w:t>
            </w:r>
          </w:p>
        </w:tc>
        <w:tc>
          <w:tcPr>
            <w:tcW w:w="2102" w:type="dxa"/>
            <w:noWrap/>
            <w:hideMark/>
          </w:tcPr>
          <w:p w14:paraId="2964B4DB"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bCs/>
                <w:color w:val="000000"/>
              </w:rPr>
            </w:pPr>
            <w:r w:rsidRPr="00DB20AF">
              <w:rPr>
                <w:bCs/>
                <w:color w:val="000000"/>
              </w:rPr>
              <w:t>390</w:t>
            </w:r>
          </w:p>
        </w:tc>
        <w:tc>
          <w:tcPr>
            <w:tcW w:w="2064" w:type="dxa"/>
            <w:noWrap/>
            <w:hideMark/>
          </w:tcPr>
          <w:p w14:paraId="177B1133"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61</w:t>
            </w:r>
          </w:p>
        </w:tc>
        <w:tc>
          <w:tcPr>
            <w:tcW w:w="1454" w:type="dxa"/>
            <w:noWrap/>
            <w:hideMark/>
          </w:tcPr>
          <w:p w14:paraId="674F8A9F"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6</w:t>
            </w:r>
          </w:p>
        </w:tc>
      </w:tr>
      <w:tr w:rsidR="002B1923" w:rsidRPr="00DB20AF" w14:paraId="04990EB9" w14:textId="77777777" w:rsidTr="002B1923">
        <w:trPr>
          <w:trHeight w:val="234"/>
        </w:trPr>
        <w:tc>
          <w:tcPr>
            <w:cnfStyle w:val="001000000000" w:firstRow="0" w:lastRow="0" w:firstColumn="1" w:lastColumn="0" w:oddVBand="0" w:evenVBand="0" w:oddHBand="0" w:evenHBand="0" w:firstRowFirstColumn="0" w:firstRowLastColumn="0" w:lastRowFirstColumn="0" w:lastRowLastColumn="0"/>
            <w:tcW w:w="2256" w:type="dxa"/>
            <w:hideMark/>
          </w:tcPr>
          <w:p w14:paraId="37D5BD76" w14:textId="77777777" w:rsidR="002B1923" w:rsidRPr="00DB20AF" w:rsidRDefault="002B1923" w:rsidP="002B1923">
            <w:pPr>
              <w:rPr>
                <w:b w:val="0"/>
                <w:color w:val="000000"/>
              </w:rPr>
            </w:pPr>
            <w:r w:rsidRPr="00DB20AF">
              <w:rPr>
                <w:b w:val="0"/>
                <w:color w:val="000000"/>
              </w:rPr>
              <w:t>Kidal</w:t>
            </w:r>
          </w:p>
        </w:tc>
        <w:tc>
          <w:tcPr>
            <w:tcW w:w="1454" w:type="dxa"/>
            <w:noWrap/>
            <w:hideMark/>
          </w:tcPr>
          <w:p w14:paraId="1DD21BD4"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ND</w:t>
            </w:r>
          </w:p>
        </w:tc>
        <w:tc>
          <w:tcPr>
            <w:tcW w:w="2102" w:type="dxa"/>
            <w:noWrap/>
            <w:hideMark/>
          </w:tcPr>
          <w:p w14:paraId="20826431"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bCs/>
                <w:color w:val="000000"/>
              </w:rPr>
            </w:pPr>
            <w:r>
              <w:rPr>
                <w:color w:val="000000"/>
              </w:rPr>
              <w:t>ND</w:t>
            </w:r>
          </w:p>
        </w:tc>
        <w:tc>
          <w:tcPr>
            <w:tcW w:w="2064" w:type="dxa"/>
            <w:noWrap/>
            <w:hideMark/>
          </w:tcPr>
          <w:p w14:paraId="454A6CEA"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ND</w:t>
            </w:r>
          </w:p>
        </w:tc>
        <w:tc>
          <w:tcPr>
            <w:tcW w:w="1454" w:type="dxa"/>
            <w:noWrap/>
            <w:hideMark/>
          </w:tcPr>
          <w:p w14:paraId="534120ED"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B20AF">
              <w:rPr>
                <w:color w:val="000000"/>
              </w:rPr>
              <w:t> </w:t>
            </w:r>
            <w:r>
              <w:rPr>
                <w:color w:val="000000"/>
              </w:rPr>
              <w:t>ND</w:t>
            </w:r>
          </w:p>
        </w:tc>
      </w:tr>
      <w:tr w:rsidR="002B1923" w:rsidRPr="00DB20AF" w14:paraId="503B478F" w14:textId="77777777" w:rsidTr="002B1923">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256" w:type="dxa"/>
            <w:tcBorders>
              <w:bottom w:val="single" w:sz="12" w:space="0" w:color="538135" w:themeColor="accent6" w:themeShade="BF"/>
            </w:tcBorders>
            <w:hideMark/>
          </w:tcPr>
          <w:p w14:paraId="7ED694E3" w14:textId="77777777" w:rsidR="002B1923" w:rsidRPr="00DB20AF" w:rsidRDefault="002B1923" w:rsidP="002B1923">
            <w:pPr>
              <w:rPr>
                <w:b w:val="0"/>
                <w:color w:val="000000"/>
              </w:rPr>
            </w:pPr>
            <w:r w:rsidRPr="00DB20AF">
              <w:rPr>
                <w:b w:val="0"/>
                <w:color w:val="000000"/>
              </w:rPr>
              <w:t>District de Bamako</w:t>
            </w:r>
          </w:p>
        </w:tc>
        <w:tc>
          <w:tcPr>
            <w:tcW w:w="1454" w:type="dxa"/>
            <w:tcBorders>
              <w:bottom w:val="single" w:sz="12" w:space="0" w:color="538135" w:themeColor="accent6" w:themeShade="BF"/>
            </w:tcBorders>
            <w:noWrap/>
            <w:hideMark/>
          </w:tcPr>
          <w:p w14:paraId="091AC5D3"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70</w:t>
            </w:r>
          </w:p>
        </w:tc>
        <w:tc>
          <w:tcPr>
            <w:tcW w:w="2102" w:type="dxa"/>
            <w:tcBorders>
              <w:bottom w:val="single" w:sz="12" w:space="0" w:color="538135" w:themeColor="accent6" w:themeShade="BF"/>
            </w:tcBorders>
            <w:noWrap/>
            <w:hideMark/>
          </w:tcPr>
          <w:p w14:paraId="6323DEC8"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bCs/>
                <w:color w:val="000000"/>
              </w:rPr>
            </w:pPr>
            <w:r w:rsidRPr="00DB20AF">
              <w:rPr>
                <w:bCs/>
                <w:color w:val="000000"/>
              </w:rPr>
              <w:t>3 308</w:t>
            </w:r>
          </w:p>
        </w:tc>
        <w:tc>
          <w:tcPr>
            <w:tcW w:w="2064" w:type="dxa"/>
            <w:tcBorders>
              <w:bottom w:val="single" w:sz="12" w:space="0" w:color="538135" w:themeColor="accent6" w:themeShade="BF"/>
            </w:tcBorders>
            <w:noWrap/>
            <w:hideMark/>
          </w:tcPr>
          <w:p w14:paraId="72268229"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272</w:t>
            </w:r>
          </w:p>
        </w:tc>
        <w:tc>
          <w:tcPr>
            <w:tcW w:w="1454" w:type="dxa"/>
            <w:tcBorders>
              <w:bottom w:val="single" w:sz="12" w:space="0" w:color="538135" w:themeColor="accent6" w:themeShade="BF"/>
            </w:tcBorders>
            <w:noWrap/>
            <w:hideMark/>
          </w:tcPr>
          <w:p w14:paraId="4A5C4120" w14:textId="77777777" w:rsidR="002B1923" w:rsidRPr="00DB20AF"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B20AF">
              <w:rPr>
                <w:color w:val="000000"/>
              </w:rPr>
              <w:t>12</w:t>
            </w:r>
          </w:p>
        </w:tc>
      </w:tr>
      <w:tr w:rsidR="002B1923" w:rsidRPr="0079778C" w14:paraId="34F62051" w14:textId="77777777" w:rsidTr="002B1923">
        <w:trPr>
          <w:trHeight w:val="234"/>
        </w:trPr>
        <w:tc>
          <w:tcPr>
            <w:cnfStyle w:val="001000000000" w:firstRow="0" w:lastRow="0" w:firstColumn="1" w:lastColumn="0" w:oddVBand="0" w:evenVBand="0" w:oddHBand="0" w:evenHBand="0" w:firstRowFirstColumn="0" w:firstRowLastColumn="0" w:lastRowFirstColumn="0" w:lastRowLastColumn="0"/>
            <w:tcW w:w="2256"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0D35181D" w14:textId="77777777" w:rsidR="002B1923" w:rsidRPr="00DB20AF" w:rsidRDefault="002B1923" w:rsidP="002B1923">
            <w:pPr>
              <w:rPr>
                <w:color w:val="000000"/>
              </w:rPr>
            </w:pPr>
            <w:r w:rsidRPr="00DB20AF">
              <w:rPr>
                <w:color w:val="000000"/>
              </w:rPr>
              <w:t>Total</w:t>
            </w:r>
          </w:p>
        </w:tc>
        <w:tc>
          <w:tcPr>
            <w:tcW w:w="145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8EAB7DF"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b/>
                <w:bCs/>
                <w:color w:val="000000"/>
              </w:rPr>
            </w:pPr>
            <w:r w:rsidRPr="00DB20AF">
              <w:rPr>
                <w:b/>
                <w:bCs/>
                <w:color w:val="000000"/>
              </w:rPr>
              <w:t>228</w:t>
            </w:r>
          </w:p>
        </w:tc>
        <w:tc>
          <w:tcPr>
            <w:tcW w:w="210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F9CCDB6"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b/>
                <w:bCs/>
                <w:color w:val="000000"/>
              </w:rPr>
            </w:pPr>
            <w:r w:rsidRPr="00DB20AF">
              <w:rPr>
                <w:b/>
                <w:bCs/>
                <w:color w:val="000000"/>
              </w:rPr>
              <w:t>9 178</w:t>
            </w:r>
          </w:p>
        </w:tc>
        <w:tc>
          <w:tcPr>
            <w:tcW w:w="206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D8CA7F0"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DB20AF">
              <w:rPr>
                <w:b/>
                <w:color w:val="000000"/>
              </w:rPr>
              <w:t>871</w:t>
            </w:r>
          </w:p>
        </w:tc>
        <w:tc>
          <w:tcPr>
            <w:tcW w:w="145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813A6E3" w14:textId="77777777" w:rsidR="002B1923" w:rsidRPr="00DB20AF"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DB20AF">
              <w:rPr>
                <w:b/>
                <w:color w:val="000000"/>
              </w:rPr>
              <w:t>11</w:t>
            </w:r>
          </w:p>
        </w:tc>
      </w:tr>
    </w:tbl>
    <w:p w14:paraId="614292B3"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5202BD9C" w14:textId="77777777" w:rsidR="002B1923" w:rsidRDefault="002B1923" w:rsidP="002B1923">
      <w:pPr>
        <w:tabs>
          <w:tab w:val="left" w:pos="360"/>
        </w:tabs>
        <w:spacing w:before="120" w:after="120" w:line="276" w:lineRule="auto"/>
        <w:jc w:val="both"/>
        <w:rPr>
          <w:iCs/>
        </w:rPr>
      </w:pPr>
    </w:p>
    <w:p w14:paraId="4E30E8AE" w14:textId="77777777" w:rsidR="002B1923" w:rsidRDefault="002B1923" w:rsidP="002B1923">
      <w:pPr>
        <w:tabs>
          <w:tab w:val="left" w:pos="360"/>
        </w:tabs>
        <w:spacing w:before="120" w:after="120" w:line="276" w:lineRule="auto"/>
        <w:jc w:val="both"/>
        <w:rPr>
          <w:iCs/>
        </w:rPr>
      </w:pPr>
    </w:p>
    <w:p w14:paraId="455B4157" w14:textId="77777777" w:rsidR="002B1923" w:rsidRDefault="002B1923" w:rsidP="002B1923">
      <w:pPr>
        <w:tabs>
          <w:tab w:val="left" w:pos="360"/>
        </w:tabs>
        <w:spacing w:before="120" w:after="120" w:line="276" w:lineRule="auto"/>
        <w:jc w:val="both"/>
        <w:rPr>
          <w:iCs/>
        </w:rPr>
      </w:pPr>
    </w:p>
    <w:p w14:paraId="58E6702F" w14:textId="77777777" w:rsidR="002B1923" w:rsidRDefault="002B1923" w:rsidP="002B1923">
      <w:pPr>
        <w:tabs>
          <w:tab w:val="left" w:pos="360"/>
        </w:tabs>
        <w:spacing w:before="120" w:after="120" w:line="276" w:lineRule="auto"/>
        <w:jc w:val="both"/>
        <w:rPr>
          <w:iCs/>
        </w:rPr>
      </w:pPr>
    </w:p>
    <w:p w14:paraId="1B6AA327" w14:textId="77777777" w:rsidR="002B1923" w:rsidRDefault="002B1923" w:rsidP="002B1923">
      <w:pPr>
        <w:tabs>
          <w:tab w:val="left" w:pos="360"/>
        </w:tabs>
        <w:spacing w:before="120" w:after="120" w:line="276" w:lineRule="auto"/>
        <w:jc w:val="both"/>
        <w:rPr>
          <w:iCs/>
        </w:rPr>
      </w:pPr>
    </w:p>
    <w:p w14:paraId="6501CE1B" w14:textId="77777777" w:rsidR="002B1923" w:rsidRDefault="002B1923" w:rsidP="002B1923">
      <w:pPr>
        <w:tabs>
          <w:tab w:val="left" w:pos="360"/>
        </w:tabs>
        <w:spacing w:before="120" w:after="120" w:line="276" w:lineRule="auto"/>
        <w:jc w:val="both"/>
        <w:rPr>
          <w:iCs/>
        </w:rPr>
      </w:pPr>
    </w:p>
    <w:p w14:paraId="43391718" w14:textId="77777777" w:rsidR="00AC633C" w:rsidRDefault="00AC633C">
      <w:pPr>
        <w:spacing w:after="160" w:line="259" w:lineRule="auto"/>
        <w:rPr>
          <w:rFonts w:eastAsiaTheme="majorEastAsia"/>
          <w:b/>
          <w:sz w:val="26"/>
          <w:szCs w:val="26"/>
        </w:rPr>
      </w:pPr>
      <w:bookmarkStart w:id="81" w:name="_Toc50729999"/>
      <w:r>
        <w:rPr>
          <w:b/>
        </w:rPr>
        <w:br w:type="page"/>
      </w:r>
    </w:p>
    <w:p w14:paraId="114CD1D4" w14:textId="67D3CBAA" w:rsidR="002B1923" w:rsidRPr="008903A6" w:rsidRDefault="002B1923" w:rsidP="002B1923">
      <w:pPr>
        <w:pStyle w:val="Titre2"/>
        <w:pBdr>
          <w:bottom w:val="single" w:sz="18" w:space="1" w:color="00B0F0"/>
        </w:pBdr>
        <w:rPr>
          <w:rFonts w:ascii="Times New Roman" w:hAnsi="Times New Roman" w:cs="Times New Roman"/>
          <w:b/>
          <w:color w:val="auto"/>
        </w:rPr>
      </w:pPr>
      <w:bookmarkStart w:id="82" w:name="_Toc53179578"/>
      <w:r w:rsidRPr="008903A6">
        <w:rPr>
          <w:rFonts w:ascii="Times New Roman" w:hAnsi="Times New Roman" w:cs="Times New Roman"/>
          <w:b/>
          <w:color w:val="auto"/>
        </w:rPr>
        <w:lastRenderedPageBreak/>
        <w:t xml:space="preserve">IFPRHM </w:t>
      </w:r>
      <w:r>
        <w:rPr>
          <w:rFonts w:ascii="Times New Roman" w:hAnsi="Times New Roman" w:cs="Times New Roman"/>
          <w:b/>
          <w:color w:val="auto"/>
        </w:rPr>
        <w:t>4</w:t>
      </w:r>
      <w:r w:rsidRPr="008903A6">
        <w:rPr>
          <w:rFonts w:ascii="Times New Roman" w:hAnsi="Times New Roman" w:cs="Times New Roman"/>
          <w:b/>
          <w:color w:val="auto"/>
        </w:rPr>
        <w:t> : Niveau moyen de satisfaction par rapport aux équipements lourds</w:t>
      </w:r>
      <w:bookmarkEnd w:id="81"/>
      <w:bookmarkEnd w:id="82"/>
    </w:p>
    <w:p w14:paraId="0037C180" w14:textId="77777777" w:rsidR="00AC633C" w:rsidRPr="00B47F4E" w:rsidRDefault="00AC633C" w:rsidP="00823A3C">
      <w:pPr>
        <w:rPr>
          <w:i/>
          <w:sz w:val="12"/>
        </w:rPr>
      </w:pPr>
      <w:bookmarkStart w:id="83" w:name="_Toc50730000"/>
    </w:p>
    <w:p w14:paraId="51E1DFD8" w14:textId="7647D9B8" w:rsidR="002B1923" w:rsidRPr="002662B5" w:rsidRDefault="00BC0CCB" w:rsidP="002662B5">
      <w:pPr>
        <w:pStyle w:val="Lgende"/>
        <w:spacing w:after="0"/>
        <w:rPr>
          <w:i w:val="0"/>
          <w:color w:val="auto"/>
          <w:sz w:val="28"/>
        </w:rPr>
      </w:pPr>
      <w:bookmarkStart w:id="84" w:name="_Toc53182272"/>
      <w:bookmarkEnd w:id="83"/>
      <w:r w:rsidRPr="002662B5">
        <w:rPr>
          <w:sz w:val="22"/>
        </w:rPr>
        <w:t xml:space="preserve">Tableau </w:t>
      </w:r>
      <w:r w:rsidRPr="002662B5">
        <w:rPr>
          <w:sz w:val="22"/>
        </w:rPr>
        <w:fldChar w:fldCharType="begin"/>
      </w:r>
      <w:r w:rsidRPr="002662B5">
        <w:rPr>
          <w:sz w:val="22"/>
        </w:rPr>
        <w:instrText xml:space="preserve"> SEQ Tableau \* ARABIC </w:instrText>
      </w:r>
      <w:r w:rsidRPr="002662B5">
        <w:rPr>
          <w:sz w:val="22"/>
        </w:rPr>
        <w:fldChar w:fldCharType="separate"/>
      </w:r>
      <w:r w:rsidR="00D74509">
        <w:rPr>
          <w:noProof/>
          <w:sz w:val="22"/>
        </w:rPr>
        <w:t>19</w:t>
      </w:r>
      <w:r w:rsidRPr="002662B5">
        <w:rPr>
          <w:sz w:val="22"/>
        </w:rPr>
        <w:fldChar w:fldCharType="end"/>
      </w:r>
      <w:r w:rsidRPr="002662B5">
        <w:rPr>
          <w:sz w:val="22"/>
        </w:rPr>
        <w:t>: Taux de satisfaction par rapport aux équipements lourds par atelier</w:t>
      </w:r>
      <w:bookmarkEnd w:id="84"/>
    </w:p>
    <w:tbl>
      <w:tblPr>
        <w:tblStyle w:val="Tableausimple2"/>
        <w:tblW w:w="9674" w:type="dxa"/>
        <w:tblLook w:val="04A0" w:firstRow="1" w:lastRow="0" w:firstColumn="1" w:lastColumn="0" w:noHBand="0" w:noVBand="1"/>
      </w:tblPr>
      <w:tblGrid>
        <w:gridCol w:w="2383"/>
        <w:gridCol w:w="2579"/>
        <w:gridCol w:w="1586"/>
        <w:gridCol w:w="1759"/>
        <w:gridCol w:w="1367"/>
      </w:tblGrid>
      <w:tr w:rsidR="002B1923" w:rsidRPr="00B47F4E" w14:paraId="0FC08BFC" w14:textId="77777777" w:rsidTr="002B192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83" w:type="dxa"/>
            <w:vMerge w:val="restart"/>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15551DC" w14:textId="77777777" w:rsidR="002B1923" w:rsidRPr="00B47F4E" w:rsidRDefault="002B1923" w:rsidP="002B1923">
            <w:pPr>
              <w:rPr>
                <w:bCs w:val="0"/>
                <w:color w:val="000000"/>
                <w:sz w:val="22"/>
              </w:rPr>
            </w:pPr>
            <w:r w:rsidRPr="00B47F4E">
              <w:rPr>
                <w:bCs w:val="0"/>
                <w:color w:val="000000"/>
                <w:sz w:val="22"/>
              </w:rPr>
              <w:t>Nom de l'atelier</w:t>
            </w:r>
          </w:p>
        </w:tc>
        <w:tc>
          <w:tcPr>
            <w:tcW w:w="2579" w:type="dxa"/>
            <w:vMerge w:val="restart"/>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1325072" w14:textId="77777777" w:rsidR="002B1923" w:rsidRPr="00B47F4E" w:rsidRDefault="002B1923" w:rsidP="002B1923">
            <w:pPr>
              <w:cnfStyle w:val="100000000000" w:firstRow="1" w:lastRow="0" w:firstColumn="0" w:lastColumn="0" w:oddVBand="0" w:evenVBand="0" w:oddHBand="0" w:evenHBand="0" w:firstRowFirstColumn="0" w:firstRowLastColumn="0" w:lastRowFirstColumn="0" w:lastRowLastColumn="0"/>
              <w:rPr>
                <w:bCs w:val="0"/>
                <w:color w:val="000000"/>
                <w:sz w:val="22"/>
              </w:rPr>
            </w:pPr>
            <w:r w:rsidRPr="00B47F4E">
              <w:rPr>
                <w:bCs w:val="0"/>
                <w:color w:val="000000"/>
                <w:sz w:val="22"/>
              </w:rPr>
              <w:t>Nom équipement</w:t>
            </w:r>
          </w:p>
        </w:tc>
        <w:tc>
          <w:tcPr>
            <w:tcW w:w="1586" w:type="dxa"/>
            <w:vMerge w:val="restart"/>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2244F1FE" w14:textId="77777777" w:rsidR="002B1923" w:rsidRPr="00B47F4E" w:rsidRDefault="002B1923" w:rsidP="002B1923">
            <w:pPr>
              <w:jc w:val="right"/>
              <w:cnfStyle w:val="100000000000" w:firstRow="1" w:lastRow="0" w:firstColumn="0" w:lastColumn="0" w:oddVBand="0" w:evenVBand="0" w:oddHBand="0" w:evenHBand="0" w:firstRowFirstColumn="0" w:firstRowLastColumn="0" w:lastRowFirstColumn="0" w:lastRowLastColumn="0"/>
              <w:rPr>
                <w:bCs w:val="0"/>
                <w:color w:val="000000"/>
                <w:sz w:val="22"/>
              </w:rPr>
            </w:pPr>
            <w:r w:rsidRPr="00B47F4E">
              <w:rPr>
                <w:bCs w:val="0"/>
                <w:color w:val="000000"/>
                <w:sz w:val="22"/>
              </w:rPr>
              <w:t xml:space="preserve">Nombre d'équipements </w:t>
            </w:r>
          </w:p>
        </w:tc>
        <w:tc>
          <w:tcPr>
            <w:tcW w:w="1759" w:type="dxa"/>
            <w:vMerge w:val="restart"/>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4A04692D" w14:textId="77777777" w:rsidR="002B1923" w:rsidRPr="00B47F4E" w:rsidRDefault="002B1923" w:rsidP="002B1923">
            <w:pPr>
              <w:jc w:val="right"/>
              <w:cnfStyle w:val="100000000000" w:firstRow="1" w:lastRow="0" w:firstColumn="0" w:lastColumn="0" w:oddVBand="0" w:evenVBand="0" w:oddHBand="0" w:evenHBand="0" w:firstRowFirstColumn="0" w:firstRowLastColumn="0" w:lastRowFirstColumn="0" w:lastRowLastColumn="0"/>
              <w:rPr>
                <w:bCs w:val="0"/>
                <w:color w:val="000000"/>
                <w:sz w:val="22"/>
              </w:rPr>
            </w:pPr>
            <w:r w:rsidRPr="00B47F4E">
              <w:rPr>
                <w:bCs w:val="0"/>
                <w:color w:val="000000"/>
                <w:sz w:val="22"/>
              </w:rPr>
              <w:t>Taux de satisfaction par équipement</w:t>
            </w:r>
          </w:p>
        </w:tc>
        <w:tc>
          <w:tcPr>
            <w:tcW w:w="1367" w:type="dxa"/>
            <w:vMerge w:val="restart"/>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2643BD43" w14:textId="77777777" w:rsidR="002B1923" w:rsidRPr="00B47F4E" w:rsidRDefault="002B1923" w:rsidP="002B1923">
            <w:pPr>
              <w:jc w:val="right"/>
              <w:cnfStyle w:val="100000000000" w:firstRow="1" w:lastRow="0" w:firstColumn="0" w:lastColumn="0" w:oddVBand="0" w:evenVBand="0" w:oddHBand="0" w:evenHBand="0" w:firstRowFirstColumn="0" w:firstRowLastColumn="0" w:lastRowFirstColumn="0" w:lastRowLastColumn="0"/>
              <w:rPr>
                <w:bCs w:val="0"/>
                <w:color w:val="000000"/>
                <w:sz w:val="22"/>
              </w:rPr>
            </w:pPr>
            <w:r w:rsidRPr="00B47F4E">
              <w:rPr>
                <w:bCs w:val="0"/>
                <w:color w:val="000000"/>
                <w:sz w:val="22"/>
              </w:rPr>
              <w:t>Taux de satisfaction globale</w:t>
            </w:r>
          </w:p>
        </w:tc>
      </w:tr>
      <w:tr w:rsidR="002B1923" w:rsidRPr="004D3C9B" w14:paraId="77F02F43" w14:textId="77777777" w:rsidTr="002B192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83" w:type="dxa"/>
            <w:vMerge/>
            <w:tcBorders>
              <w:top w:val="nil"/>
              <w:bottom w:val="single" w:sz="12" w:space="0" w:color="538135" w:themeColor="accent6" w:themeShade="BF"/>
            </w:tcBorders>
            <w:shd w:val="clear" w:color="auto" w:fill="D9D9D9" w:themeFill="background1" w:themeFillShade="D9"/>
            <w:hideMark/>
          </w:tcPr>
          <w:p w14:paraId="68C6F173" w14:textId="77777777" w:rsidR="002B1923" w:rsidRPr="004D3C9B" w:rsidRDefault="002B1923" w:rsidP="002B1923">
            <w:pPr>
              <w:rPr>
                <w:b w:val="0"/>
                <w:bCs w:val="0"/>
                <w:color w:val="000000"/>
              </w:rPr>
            </w:pPr>
          </w:p>
        </w:tc>
        <w:tc>
          <w:tcPr>
            <w:tcW w:w="2579" w:type="dxa"/>
            <w:vMerge/>
            <w:tcBorders>
              <w:top w:val="nil"/>
              <w:bottom w:val="single" w:sz="12" w:space="0" w:color="538135" w:themeColor="accent6" w:themeShade="BF"/>
            </w:tcBorders>
            <w:shd w:val="clear" w:color="auto" w:fill="D9D9D9" w:themeFill="background1" w:themeFillShade="D9"/>
            <w:hideMark/>
          </w:tcPr>
          <w:p w14:paraId="3329BDBE"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c>
          <w:tcPr>
            <w:tcW w:w="1586" w:type="dxa"/>
            <w:vMerge/>
            <w:tcBorders>
              <w:top w:val="nil"/>
              <w:bottom w:val="single" w:sz="12" w:space="0" w:color="538135" w:themeColor="accent6" w:themeShade="BF"/>
            </w:tcBorders>
            <w:shd w:val="clear" w:color="auto" w:fill="D9D9D9" w:themeFill="background1" w:themeFillShade="D9"/>
            <w:hideMark/>
          </w:tcPr>
          <w:p w14:paraId="6360EA41"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c>
          <w:tcPr>
            <w:tcW w:w="1759" w:type="dxa"/>
            <w:vMerge/>
            <w:tcBorders>
              <w:top w:val="nil"/>
              <w:bottom w:val="single" w:sz="12" w:space="0" w:color="538135" w:themeColor="accent6" w:themeShade="BF"/>
            </w:tcBorders>
            <w:shd w:val="clear" w:color="auto" w:fill="D9D9D9" w:themeFill="background1" w:themeFillShade="D9"/>
            <w:hideMark/>
          </w:tcPr>
          <w:p w14:paraId="18079D5A"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c>
          <w:tcPr>
            <w:tcW w:w="1367" w:type="dxa"/>
            <w:vMerge/>
            <w:tcBorders>
              <w:top w:val="nil"/>
              <w:bottom w:val="single" w:sz="12" w:space="0" w:color="538135" w:themeColor="accent6" w:themeShade="BF"/>
            </w:tcBorders>
            <w:shd w:val="clear" w:color="auto" w:fill="D9D9D9" w:themeFill="background1" w:themeFillShade="D9"/>
            <w:hideMark/>
          </w:tcPr>
          <w:p w14:paraId="772C4216"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3A767469" w14:textId="77777777" w:rsidTr="002B1923">
        <w:trPr>
          <w:trHeight w:val="258"/>
        </w:trPr>
        <w:tc>
          <w:tcPr>
            <w:cnfStyle w:val="001000000000" w:firstRow="0" w:lastRow="0" w:firstColumn="1" w:lastColumn="0" w:oddVBand="0" w:evenVBand="0" w:oddHBand="0" w:evenHBand="0" w:firstRowFirstColumn="0" w:firstRowLastColumn="0" w:lastRowFirstColumn="0" w:lastRowLastColumn="0"/>
            <w:tcW w:w="2383" w:type="dxa"/>
            <w:vMerge w:val="restart"/>
            <w:tcBorders>
              <w:top w:val="single" w:sz="12" w:space="0" w:color="538135" w:themeColor="accent6" w:themeShade="BF"/>
              <w:bottom w:val="single" w:sz="4" w:space="0" w:color="7F7F7F" w:themeColor="text1" w:themeTint="80"/>
            </w:tcBorders>
            <w:noWrap/>
            <w:hideMark/>
          </w:tcPr>
          <w:p w14:paraId="5452257C" w14:textId="77777777" w:rsidR="002B1923" w:rsidRDefault="002B1923" w:rsidP="002B1923">
            <w:pPr>
              <w:rPr>
                <w:color w:val="000000"/>
              </w:rPr>
            </w:pPr>
          </w:p>
          <w:p w14:paraId="6E74E188" w14:textId="77777777" w:rsidR="002B1923" w:rsidRPr="004D3C9B" w:rsidRDefault="002B1923" w:rsidP="002B1923">
            <w:pPr>
              <w:rPr>
                <w:color w:val="000000"/>
              </w:rPr>
            </w:pPr>
            <w:r>
              <w:rPr>
                <w:color w:val="000000"/>
              </w:rPr>
              <w:t>Atelier de Coupe couture</w:t>
            </w:r>
          </w:p>
        </w:tc>
        <w:tc>
          <w:tcPr>
            <w:tcW w:w="2579" w:type="dxa"/>
            <w:tcBorders>
              <w:top w:val="single" w:sz="12" w:space="0" w:color="538135" w:themeColor="accent6" w:themeShade="BF"/>
              <w:bottom w:val="single" w:sz="4" w:space="0" w:color="7F7F7F" w:themeColor="text1" w:themeTint="80"/>
            </w:tcBorders>
            <w:noWrap/>
            <w:hideMark/>
          </w:tcPr>
          <w:p w14:paraId="14FD164B"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Machine à broder</w:t>
            </w:r>
          </w:p>
        </w:tc>
        <w:tc>
          <w:tcPr>
            <w:tcW w:w="1586" w:type="dxa"/>
            <w:tcBorders>
              <w:top w:val="single" w:sz="12" w:space="0" w:color="538135" w:themeColor="accent6" w:themeShade="BF"/>
              <w:bottom w:val="single" w:sz="4" w:space="0" w:color="7F7F7F" w:themeColor="text1" w:themeTint="80"/>
            </w:tcBorders>
            <w:noWrap/>
            <w:hideMark/>
          </w:tcPr>
          <w:p w14:paraId="4C4D06B3"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427</w:t>
            </w:r>
          </w:p>
        </w:tc>
        <w:tc>
          <w:tcPr>
            <w:tcW w:w="1759" w:type="dxa"/>
            <w:tcBorders>
              <w:top w:val="single" w:sz="12" w:space="0" w:color="538135" w:themeColor="accent6" w:themeShade="BF"/>
              <w:bottom w:val="single" w:sz="4" w:space="0" w:color="7F7F7F" w:themeColor="text1" w:themeTint="80"/>
            </w:tcBorders>
            <w:noWrap/>
            <w:hideMark/>
          </w:tcPr>
          <w:p w14:paraId="4206D77F"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69,0</w:t>
            </w:r>
          </w:p>
        </w:tc>
        <w:tc>
          <w:tcPr>
            <w:tcW w:w="1367" w:type="dxa"/>
            <w:vMerge w:val="restart"/>
            <w:tcBorders>
              <w:top w:val="single" w:sz="12" w:space="0" w:color="538135" w:themeColor="accent6" w:themeShade="BF"/>
              <w:bottom w:val="single" w:sz="4" w:space="0" w:color="7F7F7F" w:themeColor="text1" w:themeTint="80"/>
            </w:tcBorders>
            <w:noWrap/>
            <w:hideMark/>
          </w:tcPr>
          <w:p w14:paraId="1B85EE24" w14:textId="77777777" w:rsidR="002B1923"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p>
          <w:p w14:paraId="7C0DAE18" w14:textId="77777777" w:rsidR="002B1923"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p>
          <w:p w14:paraId="33DCD8D0" w14:textId="77777777" w:rsidR="002B1923" w:rsidRPr="004D3C9B"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4D3C9B">
              <w:rPr>
                <w:b/>
                <w:bCs/>
                <w:color w:val="000000"/>
              </w:rPr>
              <w:t>65,0</w:t>
            </w:r>
          </w:p>
        </w:tc>
      </w:tr>
      <w:tr w:rsidR="002B1923" w:rsidRPr="004D3C9B" w14:paraId="335E350C" w14:textId="77777777" w:rsidTr="002B192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383" w:type="dxa"/>
            <w:vMerge/>
            <w:hideMark/>
          </w:tcPr>
          <w:p w14:paraId="6D5CB99B" w14:textId="77777777" w:rsidR="002B1923" w:rsidRPr="004D3C9B" w:rsidRDefault="002B1923" w:rsidP="002B1923">
            <w:pPr>
              <w:rPr>
                <w:color w:val="000000"/>
              </w:rPr>
            </w:pPr>
          </w:p>
        </w:tc>
        <w:tc>
          <w:tcPr>
            <w:tcW w:w="2579" w:type="dxa"/>
            <w:noWrap/>
            <w:hideMark/>
          </w:tcPr>
          <w:p w14:paraId="19496ADE"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Machine à coudre simple</w:t>
            </w:r>
          </w:p>
        </w:tc>
        <w:tc>
          <w:tcPr>
            <w:tcW w:w="1586" w:type="dxa"/>
            <w:noWrap/>
            <w:hideMark/>
          </w:tcPr>
          <w:p w14:paraId="30958E5B"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1035</w:t>
            </w:r>
          </w:p>
        </w:tc>
        <w:tc>
          <w:tcPr>
            <w:tcW w:w="1759" w:type="dxa"/>
            <w:noWrap/>
            <w:hideMark/>
          </w:tcPr>
          <w:p w14:paraId="74830C60"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60,0</w:t>
            </w:r>
          </w:p>
        </w:tc>
        <w:tc>
          <w:tcPr>
            <w:tcW w:w="1367" w:type="dxa"/>
            <w:vMerge/>
            <w:hideMark/>
          </w:tcPr>
          <w:p w14:paraId="627EBE7A"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6BE45ED0"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4" w:space="0" w:color="7F7F7F" w:themeColor="text1" w:themeTint="80"/>
            </w:tcBorders>
            <w:hideMark/>
          </w:tcPr>
          <w:p w14:paraId="4025E853" w14:textId="77777777" w:rsidR="002B1923" w:rsidRPr="004D3C9B" w:rsidRDefault="002B1923" w:rsidP="002B1923">
            <w:pPr>
              <w:rPr>
                <w:color w:val="000000"/>
              </w:rPr>
            </w:pPr>
          </w:p>
        </w:tc>
        <w:tc>
          <w:tcPr>
            <w:tcW w:w="2579" w:type="dxa"/>
            <w:tcBorders>
              <w:top w:val="single" w:sz="4" w:space="0" w:color="7F7F7F" w:themeColor="text1" w:themeTint="80"/>
              <w:bottom w:val="single" w:sz="4" w:space="0" w:color="7F7F7F" w:themeColor="text1" w:themeTint="80"/>
            </w:tcBorders>
            <w:noWrap/>
            <w:hideMark/>
          </w:tcPr>
          <w:p w14:paraId="094E7F43"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Table à couper</w:t>
            </w:r>
          </w:p>
        </w:tc>
        <w:tc>
          <w:tcPr>
            <w:tcW w:w="1586" w:type="dxa"/>
            <w:tcBorders>
              <w:top w:val="single" w:sz="4" w:space="0" w:color="7F7F7F" w:themeColor="text1" w:themeTint="80"/>
              <w:bottom w:val="single" w:sz="4" w:space="0" w:color="7F7F7F" w:themeColor="text1" w:themeTint="80"/>
            </w:tcBorders>
            <w:noWrap/>
            <w:hideMark/>
          </w:tcPr>
          <w:p w14:paraId="2374EF47"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172</w:t>
            </w:r>
          </w:p>
        </w:tc>
        <w:tc>
          <w:tcPr>
            <w:tcW w:w="1759" w:type="dxa"/>
            <w:tcBorders>
              <w:top w:val="single" w:sz="4" w:space="0" w:color="7F7F7F" w:themeColor="text1" w:themeTint="80"/>
              <w:bottom w:val="single" w:sz="4" w:space="0" w:color="7F7F7F" w:themeColor="text1" w:themeTint="80"/>
            </w:tcBorders>
            <w:noWrap/>
            <w:hideMark/>
          </w:tcPr>
          <w:p w14:paraId="580C4AA3"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76,2</w:t>
            </w:r>
          </w:p>
        </w:tc>
        <w:tc>
          <w:tcPr>
            <w:tcW w:w="1367" w:type="dxa"/>
            <w:vMerge/>
            <w:tcBorders>
              <w:top w:val="single" w:sz="4" w:space="0" w:color="7F7F7F" w:themeColor="text1" w:themeTint="80"/>
              <w:bottom w:val="single" w:sz="4" w:space="0" w:color="7F7F7F" w:themeColor="text1" w:themeTint="80"/>
            </w:tcBorders>
            <w:hideMark/>
          </w:tcPr>
          <w:p w14:paraId="6A9832DE"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17A92E44"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33164E8B" w14:textId="77777777" w:rsidR="002B1923" w:rsidRPr="004D3C9B" w:rsidRDefault="002B1923" w:rsidP="002B1923">
            <w:pPr>
              <w:rPr>
                <w:color w:val="000000"/>
              </w:rPr>
            </w:pPr>
          </w:p>
        </w:tc>
        <w:tc>
          <w:tcPr>
            <w:tcW w:w="2579" w:type="dxa"/>
            <w:noWrap/>
            <w:hideMark/>
          </w:tcPr>
          <w:p w14:paraId="79D0036F"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 xml:space="preserve">Machine à </w:t>
            </w:r>
            <w:r>
              <w:rPr>
                <w:i/>
                <w:iCs/>
                <w:color w:val="000000"/>
              </w:rPr>
              <w:t>surf</w:t>
            </w:r>
            <w:r w:rsidRPr="004D3C9B">
              <w:rPr>
                <w:i/>
                <w:iCs/>
                <w:color w:val="000000"/>
              </w:rPr>
              <w:t>ilage</w:t>
            </w:r>
          </w:p>
        </w:tc>
        <w:tc>
          <w:tcPr>
            <w:tcW w:w="1586" w:type="dxa"/>
            <w:noWrap/>
            <w:hideMark/>
          </w:tcPr>
          <w:p w14:paraId="3C20AA77"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139</w:t>
            </w:r>
          </w:p>
        </w:tc>
        <w:tc>
          <w:tcPr>
            <w:tcW w:w="1759" w:type="dxa"/>
            <w:noWrap/>
            <w:hideMark/>
          </w:tcPr>
          <w:p w14:paraId="4C387BDC"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45,0</w:t>
            </w:r>
          </w:p>
        </w:tc>
        <w:tc>
          <w:tcPr>
            <w:tcW w:w="1367" w:type="dxa"/>
            <w:vMerge/>
            <w:hideMark/>
          </w:tcPr>
          <w:p w14:paraId="2DF47E97"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2E7453A2"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12" w:space="0" w:color="538135" w:themeColor="accent6" w:themeShade="BF"/>
            </w:tcBorders>
            <w:hideMark/>
          </w:tcPr>
          <w:p w14:paraId="50609E26" w14:textId="77777777" w:rsidR="002B1923" w:rsidRPr="004D3C9B" w:rsidRDefault="002B1923" w:rsidP="002B1923">
            <w:pPr>
              <w:rPr>
                <w:color w:val="000000"/>
              </w:rPr>
            </w:pPr>
          </w:p>
        </w:tc>
        <w:tc>
          <w:tcPr>
            <w:tcW w:w="2579" w:type="dxa"/>
            <w:tcBorders>
              <w:top w:val="single" w:sz="4" w:space="0" w:color="7F7F7F" w:themeColor="text1" w:themeTint="80"/>
              <w:bottom w:val="single" w:sz="12" w:space="0" w:color="538135" w:themeColor="accent6" w:themeShade="BF"/>
            </w:tcBorders>
            <w:noWrap/>
            <w:hideMark/>
          </w:tcPr>
          <w:p w14:paraId="25A00188"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Machine piqueuse</w:t>
            </w:r>
          </w:p>
        </w:tc>
        <w:tc>
          <w:tcPr>
            <w:tcW w:w="1586" w:type="dxa"/>
            <w:tcBorders>
              <w:top w:val="single" w:sz="4" w:space="0" w:color="7F7F7F" w:themeColor="text1" w:themeTint="80"/>
              <w:bottom w:val="single" w:sz="12" w:space="0" w:color="538135" w:themeColor="accent6" w:themeShade="BF"/>
            </w:tcBorders>
            <w:noWrap/>
            <w:hideMark/>
          </w:tcPr>
          <w:p w14:paraId="06677D33"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11</w:t>
            </w:r>
          </w:p>
        </w:tc>
        <w:tc>
          <w:tcPr>
            <w:tcW w:w="1759" w:type="dxa"/>
            <w:tcBorders>
              <w:top w:val="single" w:sz="4" w:space="0" w:color="7F7F7F" w:themeColor="text1" w:themeTint="80"/>
              <w:bottom w:val="single" w:sz="12" w:space="0" w:color="538135" w:themeColor="accent6" w:themeShade="BF"/>
            </w:tcBorders>
            <w:noWrap/>
            <w:hideMark/>
          </w:tcPr>
          <w:p w14:paraId="4B3AC93F"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75</w:t>
            </w:r>
          </w:p>
        </w:tc>
        <w:tc>
          <w:tcPr>
            <w:tcW w:w="1367" w:type="dxa"/>
            <w:vMerge/>
            <w:tcBorders>
              <w:top w:val="single" w:sz="4" w:space="0" w:color="7F7F7F" w:themeColor="text1" w:themeTint="80"/>
              <w:bottom w:val="single" w:sz="12" w:space="0" w:color="538135" w:themeColor="accent6" w:themeShade="BF"/>
            </w:tcBorders>
            <w:hideMark/>
          </w:tcPr>
          <w:p w14:paraId="294746D0"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0F223803"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tcBorders>
              <w:top w:val="single" w:sz="12" w:space="0" w:color="538135" w:themeColor="accent6" w:themeShade="BF"/>
            </w:tcBorders>
            <w:noWrap/>
            <w:hideMark/>
          </w:tcPr>
          <w:p w14:paraId="3FB93EED" w14:textId="77777777" w:rsidR="002B1923" w:rsidRDefault="002B1923" w:rsidP="002B1923">
            <w:pPr>
              <w:rPr>
                <w:color w:val="000000"/>
              </w:rPr>
            </w:pPr>
          </w:p>
          <w:p w14:paraId="40AFD21B" w14:textId="77777777" w:rsidR="002B1923" w:rsidRPr="004D3C9B" w:rsidRDefault="002B1923" w:rsidP="002B1923">
            <w:pPr>
              <w:rPr>
                <w:color w:val="000000"/>
              </w:rPr>
            </w:pPr>
            <w:r>
              <w:rPr>
                <w:color w:val="000000"/>
              </w:rPr>
              <w:t>Atelier Construction métallique</w:t>
            </w:r>
          </w:p>
        </w:tc>
        <w:tc>
          <w:tcPr>
            <w:tcW w:w="2579" w:type="dxa"/>
            <w:tcBorders>
              <w:top w:val="single" w:sz="12" w:space="0" w:color="538135" w:themeColor="accent6" w:themeShade="BF"/>
            </w:tcBorders>
            <w:noWrap/>
            <w:hideMark/>
          </w:tcPr>
          <w:p w14:paraId="341C1EA4"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Poste de soudure</w:t>
            </w:r>
          </w:p>
        </w:tc>
        <w:tc>
          <w:tcPr>
            <w:tcW w:w="1586" w:type="dxa"/>
            <w:tcBorders>
              <w:top w:val="single" w:sz="12" w:space="0" w:color="538135" w:themeColor="accent6" w:themeShade="BF"/>
            </w:tcBorders>
            <w:noWrap/>
            <w:hideMark/>
          </w:tcPr>
          <w:p w14:paraId="35D04256"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73</w:t>
            </w:r>
          </w:p>
        </w:tc>
        <w:tc>
          <w:tcPr>
            <w:tcW w:w="1759" w:type="dxa"/>
            <w:tcBorders>
              <w:top w:val="single" w:sz="12" w:space="0" w:color="538135" w:themeColor="accent6" w:themeShade="BF"/>
            </w:tcBorders>
            <w:noWrap/>
            <w:hideMark/>
          </w:tcPr>
          <w:p w14:paraId="118D9F08"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63,2</w:t>
            </w:r>
          </w:p>
        </w:tc>
        <w:tc>
          <w:tcPr>
            <w:tcW w:w="1367" w:type="dxa"/>
            <w:vMerge w:val="restart"/>
            <w:tcBorders>
              <w:top w:val="single" w:sz="12" w:space="0" w:color="538135" w:themeColor="accent6" w:themeShade="BF"/>
            </w:tcBorders>
            <w:noWrap/>
            <w:hideMark/>
          </w:tcPr>
          <w:p w14:paraId="011ABBD2" w14:textId="77777777" w:rsidR="002B1923"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p>
          <w:p w14:paraId="79A40675" w14:textId="77777777" w:rsidR="002B1923"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p>
          <w:p w14:paraId="2498A5ED" w14:textId="77777777" w:rsidR="002B1923" w:rsidRPr="004D3C9B"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4D3C9B">
              <w:rPr>
                <w:b/>
                <w:bCs/>
                <w:color w:val="000000"/>
              </w:rPr>
              <w:t>74,3</w:t>
            </w:r>
          </w:p>
        </w:tc>
      </w:tr>
      <w:tr w:rsidR="002B1923" w:rsidRPr="004D3C9B" w14:paraId="2A320E6C"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4" w:space="0" w:color="7F7F7F" w:themeColor="text1" w:themeTint="80"/>
            </w:tcBorders>
            <w:hideMark/>
          </w:tcPr>
          <w:p w14:paraId="2ECB866F" w14:textId="77777777" w:rsidR="002B1923" w:rsidRPr="004D3C9B" w:rsidRDefault="002B1923" w:rsidP="002B1923">
            <w:pPr>
              <w:rPr>
                <w:color w:val="000000"/>
              </w:rPr>
            </w:pPr>
          </w:p>
        </w:tc>
        <w:tc>
          <w:tcPr>
            <w:tcW w:w="2579" w:type="dxa"/>
            <w:tcBorders>
              <w:top w:val="single" w:sz="4" w:space="0" w:color="7F7F7F" w:themeColor="text1" w:themeTint="80"/>
              <w:bottom w:val="single" w:sz="4" w:space="0" w:color="7F7F7F" w:themeColor="text1" w:themeTint="80"/>
            </w:tcBorders>
            <w:noWrap/>
            <w:hideMark/>
          </w:tcPr>
          <w:p w14:paraId="50F124C5"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Plieuse</w:t>
            </w:r>
          </w:p>
        </w:tc>
        <w:tc>
          <w:tcPr>
            <w:tcW w:w="1586" w:type="dxa"/>
            <w:tcBorders>
              <w:top w:val="single" w:sz="4" w:space="0" w:color="7F7F7F" w:themeColor="text1" w:themeTint="80"/>
              <w:bottom w:val="single" w:sz="4" w:space="0" w:color="7F7F7F" w:themeColor="text1" w:themeTint="80"/>
            </w:tcBorders>
            <w:noWrap/>
            <w:hideMark/>
          </w:tcPr>
          <w:p w14:paraId="4E1C683E"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26</w:t>
            </w:r>
          </w:p>
        </w:tc>
        <w:tc>
          <w:tcPr>
            <w:tcW w:w="1759" w:type="dxa"/>
            <w:tcBorders>
              <w:top w:val="single" w:sz="4" w:space="0" w:color="7F7F7F" w:themeColor="text1" w:themeTint="80"/>
              <w:bottom w:val="single" w:sz="4" w:space="0" w:color="7F7F7F" w:themeColor="text1" w:themeTint="80"/>
            </w:tcBorders>
            <w:noWrap/>
            <w:hideMark/>
          </w:tcPr>
          <w:p w14:paraId="32D7E1B9"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80,0</w:t>
            </w:r>
          </w:p>
        </w:tc>
        <w:tc>
          <w:tcPr>
            <w:tcW w:w="1367" w:type="dxa"/>
            <w:vMerge/>
            <w:tcBorders>
              <w:top w:val="single" w:sz="4" w:space="0" w:color="7F7F7F" w:themeColor="text1" w:themeTint="80"/>
              <w:bottom w:val="single" w:sz="4" w:space="0" w:color="7F7F7F" w:themeColor="text1" w:themeTint="80"/>
            </w:tcBorders>
            <w:hideMark/>
          </w:tcPr>
          <w:p w14:paraId="1EFB4FD3"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03126BA0"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5D60049F" w14:textId="77777777" w:rsidR="002B1923" w:rsidRPr="004D3C9B" w:rsidRDefault="002B1923" w:rsidP="002B1923">
            <w:pPr>
              <w:rPr>
                <w:color w:val="000000"/>
              </w:rPr>
            </w:pPr>
          </w:p>
        </w:tc>
        <w:tc>
          <w:tcPr>
            <w:tcW w:w="2579" w:type="dxa"/>
            <w:noWrap/>
            <w:hideMark/>
          </w:tcPr>
          <w:p w14:paraId="479E3B3A"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Perceuse à colonne</w:t>
            </w:r>
          </w:p>
        </w:tc>
        <w:tc>
          <w:tcPr>
            <w:tcW w:w="1586" w:type="dxa"/>
            <w:noWrap/>
            <w:hideMark/>
          </w:tcPr>
          <w:p w14:paraId="1C52F664"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40</w:t>
            </w:r>
          </w:p>
        </w:tc>
        <w:tc>
          <w:tcPr>
            <w:tcW w:w="1759" w:type="dxa"/>
            <w:noWrap/>
            <w:hideMark/>
          </w:tcPr>
          <w:p w14:paraId="35C31765"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78,6</w:t>
            </w:r>
          </w:p>
        </w:tc>
        <w:tc>
          <w:tcPr>
            <w:tcW w:w="1367" w:type="dxa"/>
            <w:vMerge/>
            <w:hideMark/>
          </w:tcPr>
          <w:p w14:paraId="186558F5"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32F1575A"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4" w:space="0" w:color="7F7F7F" w:themeColor="text1" w:themeTint="80"/>
            </w:tcBorders>
            <w:hideMark/>
          </w:tcPr>
          <w:p w14:paraId="74B78A93" w14:textId="77777777" w:rsidR="002B1923" w:rsidRPr="004D3C9B" w:rsidRDefault="002B1923" w:rsidP="002B1923">
            <w:pPr>
              <w:rPr>
                <w:color w:val="000000"/>
              </w:rPr>
            </w:pPr>
          </w:p>
        </w:tc>
        <w:tc>
          <w:tcPr>
            <w:tcW w:w="2579" w:type="dxa"/>
            <w:tcBorders>
              <w:top w:val="single" w:sz="4" w:space="0" w:color="7F7F7F" w:themeColor="text1" w:themeTint="80"/>
              <w:bottom w:val="single" w:sz="4" w:space="0" w:color="7F7F7F" w:themeColor="text1" w:themeTint="80"/>
            </w:tcBorders>
            <w:noWrap/>
            <w:hideMark/>
          </w:tcPr>
          <w:p w14:paraId="404C251D"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Compresseur</w:t>
            </w:r>
          </w:p>
        </w:tc>
        <w:tc>
          <w:tcPr>
            <w:tcW w:w="1586" w:type="dxa"/>
            <w:tcBorders>
              <w:top w:val="single" w:sz="4" w:space="0" w:color="7F7F7F" w:themeColor="text1" w:themeTint="80"/>
              <w:bottom w:val="single" w:sz="4" w:space="0" w:color="7F7F7F" w:themeColor="text1" w:themeTint="80"/>
            </w:tcBorders>
            <w:noWrap/>
            <w:hideMark/>
          </w:tcPr>
          <w:p w14:paraId="44388FBE"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10</w:t>
            </w:r>
          </w:p>
        </w:tc>
        <w:tc>
          <w:tcPr>
            <w:tcW w:w="1759" w:type="dxa"/>
            <w:tcBorders>
              <w:top w:val="single" w:sz="4" w:space="0" w:color="7F7F7F" w:themeColor="text1" w:themeTint="80"/>
              <w:bottom w:val="single" w:sz="4" w:space="0" w:color="7F7F7F" w:themeColor="text1" w:themeTint="80"/>
            </w:tcBorders>
            <w:noWrap/>
            <w:hideMark/>
          </w:tcPr>
          <w:p w14:paraId="48EF4D6E"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75,0</w:t>
            </w:r>
          </w:p>
        </w:tc>
        <w:tc>
          <w:tcPr>
            <w:tcW w:w="1367" w:type="dxa"/>
            <w:vMerge/>
            <w:tcBorders>
              <w:top w:val="single" w:sz="4" w:space="0" w:color="7F7F7F" w:themeColor="text1" w:themeTint="80"/>
              <w:bottom w:val="single" w:sz="4" w:space="0" w:color="7F7F7F" w:themeColor="text1" w:themeTint="80"/>
            </w:tcBorders>
            <w:hideMark/>
          </w:tcPr>
          <w:p w14:paraId="1F7A53E6"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473A3FE2"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bottom w:val="single" w:sz="12" w:space="0" w:color="538135" w:themeColor="accent6" w:themeShade="BF"/>
            </w:tcBorders>
            <w:hideMark/>
          </w:tcPr>
          <w:p w14:paraId="6FB0E565" w14:textId="77777777" w:rsidR="002B1923" w:rsidRPr="004D3C9B" w:rsidRDefault="002B1923" w:rsidP="002B1923">
            <w:pPr>
              <w:rPr>
                <w:color w:val="000000"/>
              </w:rPr>
            </w:pPr>
          </w:p>
        </w:tc>
        <w:tc>
          <w:tcPr>
            <w:tcW w:w="2579" w:type="dxa"/>
            <w:tcBorders>
              <w:bottom w:val="single" w:sz="12" w:space="0" w:color="538135" w:themeColor="accent6" w:themeShade="BF"/>
            </w:tcBorders>
            <w:noWrap/>
            <w:hideMark/>
          </w:tcPr>
          <w:p w14:paraId="705D3B64"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Cintreuse</w:t>
            </w:r>
          </w:p>
        </w:tc>
        <w:tc>
          <w:tcPr>
            <w:tcW w:w="1586" w:type="dxa"/>
            <w:tcBorders>
              <w:bottom w:val="single" w:sz="12" w:space="0" w:color="538135" w:themeColor="accent6" w:themeShade="BF"/>
            </w:tcBorders>
            <w:noWrap/>
            <w:hideMark/>
          </w:tcPr>
          <w:p w14:paraId="43BC5427"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11</w:t>
            </w:r>
          </w:p>
        </w:tc>
        <w:tc>
          <w:tcPr>
            <w:tcW w:w="1759" w:type="dxa"/>
            <w:tcBorders>
              <w:bottom w:val="single" w:sz="12" w:space="0" w:color="538135" w:themeColor="accent6" w:themeShade="BF"/>
            </w:tcBorders>
            <w:noWrap/>
            <w:hideMark/>
          </w:tcPr>
          <w:p w14:paraId="2AF53A81"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75</w:t>
            </w:r>
          </w:p>
        </w:tc>
        <w:tc>
          <w:tcPr>
            <w:tcW w:w="1367" w:type="dxa"/>
            <w:vMerge/>
            <w:tcBorders>
              <w:bottom w:val="single" w:sz="12" w:space="0" w:color="538135" w:themeColor="accent6" w:themeShade="BF"/>
            </w:tcBorders>
            <w:hideMark/>
          </w:tcPr>
          <w:p w14:paraId="1CD234A4"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202620B8"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tcBorders>
              <w:top w:val="single" w:sz="12" w:space="0" w:color="538135" w:themeColor="accent6" w:themeShade="BF"/>
              <w:bottom w:val="single" w:sz="4" w:space="0" w:color="7F7F7F" w:themeColor="text1" w:themeTint="80"/>
            </w:tcBorders>
            <w:noWrap/>
            <w:hideMark/>
          </w:tcPr>
          <w:p w14:paraId="20B1A5CF" w14:textId="77777777" w:rsidR="002B1923" w:rsidRDefault="002B1923" w:rsidP="002B1923">
            <w:pPr>
              <w:rPr>
                <w:color w:val="000000"/>
              </w:rPr>
            </w:pPr>
          </w:p>
          <w:p w14:paraId="5A32AE78" w14:textId="77777777" w:rsidR="002B1923" w:rsidRPr="004D3C9B" w:rsidRDefault="002B1923" w:rsidP="002B1923">
            <w:pPr>
              <w:rPr>
                <w:color w:val="000000"/>
              </w:rPr>
            </w:pPr>
            <w:r w:rsidRPr="004D3C9B">
              <w:rPr>
                <w:color w:val="000000"/>
              </w:rPr>
              <w:t>A</w:t>
            </w:r>
            <w:r>
              <w:rPr>
                <w:color w:val="000000"/>
              </w:rPr>
              <w:t>telier d’électricité</w:t>
            </w:r>
          </w:p>
        </w:tc>
        <w:tc>
          <w:tcPr>
            <w:tcW w:w="2579" w:type="dxa"/>
            <w:tcBorders>
              <w:top w:val="single" w:sz="12" w:space="0" w:color="538135" w:themeColor="accent6" w:themeShade="BF"/>
              <w:bottom w:val="single" w:sz="4" w:space="0" w:color="7F7F7F" w:themeColor="text1" w:themeTint="80"/>
            </w:tcBorders>
            <w:noWrap/>
            <w:hideMark/>
          </w:tcPr>
          <w:p w14:paraId="655C1B3E"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Rouleau fil</w:t>
            </w:r>
          </w:p>
        </w:tc>
        <w:tc>
          <w:tcPr>
            <w:tcW w:w="1586" w:type="dxa"/>
            <w:tcBorders>
              <w:top w:val="single" w:sz="12" w:space="0" w:color="538135" w:themeColor="accent6" w:themeShade="BF"/>
              <w:bottom w:val="single" w:sz="4" w:space="0" w:color="7F7F7F" w:themeColor="text1" w:themeTint="80"/>
            </w:tcBorders>
            <w:noWrap/>
            <w:hideMark/>
          </w:tcPr>
          <w:p w14:paraId="198DF7B6"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33</w:t>
            </w:r>
          </w:p>
        </w:tc>
        <w:tc>
          <w:tcPr>
            <w:tcW w:w="1759" w:type="dxa"/>
            <w:tcBorders>
              <w:top w:val="single" w:sz="12" w:space="0" w:color="538135" w:themeColor="accent6" w:themeShade="BF"/>
              <w:bottom w:val="single" w:sz="4" w:space="0" w:color="7F7F7F" w:themeColor="text1" w:themeTint="80"/>
            </w:tcBorders>
            <w:noWrap/>
            <w:hideMark/>
          </w:tcPr>
          <w:p w14:paraId="7664C0F4"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12,5</w:t>
            </w:r>
          </w:p>
        </w:tc>
        <w:tc>
          <w:tcPr>
            <w:tcW w:w="1367" w:type="dxa"/>
            <w:vMerge w:val="restart"/>
            <w:tcBorders>
              <w:top w:val="single" w:sz="12" w:space="0" w:color="538135" w:themeColor="accent6" w:themeShade="BF"/>
            </w:tcBorders>
            <w:noWrap/>
            <w:hideMark/>
          </w:tcPr>
          <w:p w14:paraId="124B478E" w14:textId="77777777" w:rsidR="002B1923"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p>
          <w:p w14:paraId="6D04D040" w14:textId="77777777" w:rsidR="002B1923"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p>
          <w:p w14:paraId="6CB613E5" w14:textId="77777777" w:rsidR="002B1923" w:rsidRPr="004D3C9B"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4D3C9B">
              <w:rPr>
                <w:b/>
                <w:bCs/>
                <w:color w:val="000000"/>
              </w:rPr>
              <w:t>43,0</w:t>
            </w:r>
          </w:p>
        </w:tc>
      </w:tr>
      <w:tr w:rsidR="002B1923" w:rsidRPr="004D3C9B" w14:paraId="073B4C9E"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71C1F54D" w14:textId="77777777" w:rsidR="002B1923" w:rsidRPr="004D3C9B" w:rsidRDefault="002B1923" w:rsidP="002B1923">
            <w:pPr>
              <w:rPr>
                <w:color w:val="000000"/>
              </w:rPr>
            </w:pPr>
          </w:p>
        </w:tc>
        <w:tc>
          <w:tcPr>
            <w:tcW w:w="2579" w:type="dxa"/>
            <w:noWrap/>
            <w:hideMark/>
          </w:tcPr>
          <w:p w14:paraId="38EC8F99"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Clé trousse</w:t>
            </w:r>
          </w:p>
        </w:tc>
        <w:tc>
          <w:tcPr>
            <w:tcW w:w="1586" w:type="dxa"/>
            <w:noWrap/>
            <w:hideMark/>
          </w:tcPr>
          <w:p w14:paraId="664DA78A"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26</w:t>
            </w:r>
          </w:p>
        </w:tc>
        <w:tc>
          <w:tcPr>
            <w:tcW w:w="1759" w:type="dxa"/>
            <w:noWrap/>
            <w:hideMark/>
          </w:tcPr>
          <w:p w14:paraId="4C21337F"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42,9</w:t>
            </w:r>
          </w:p>
        </w:tc>
        <w:tc>
          <w:tcPr>
            <w:tcW w:w="1367" w:type="dxa"/>
            <w:vMerge/>
            <w:hideMark/>
          </w:tcPr>
          <w:p w14:paraId="30C16B3A"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5C09339B"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4" w:space="0" w:color="7F7F7F" w:themeColor="text1" w:themeTint="80"/>
            </w:tcBorders>
            <w:hideMark/>
          </w:tcPr>
          <w:p w14:paraId="08F6F3E3" w14:textId="77777777" w:rsidR="002B1923" w:rsidRPr="004D3C9B" w:rsidRDefault="002B1923" w:rsidP="002B1923">
            <w:pPr>
              <w:rPr>
                <w:color w:val="000000"/>
              </w:rPr>
            </w:pPr>
          </w:p>
        </w:tc>
        <w:tc>
          <w:tcPr>
            <w:tcW w:w="2579" w:type="dxa"/>
            <w:tcBorders>
              <w:top w:val="single" w:sz="4" w:space="0" w:color="7F7F7F" w:themeColor="text1" w:themeTint="80"/>
              <w:bottom w:val="single" w:sz="4" w:space="0" w:color="7F7F7F" w:themeColor="text1" w:themeTint="80"/>
            </w:tcBorders>
            <w:noWrap/>
            <w:hideMark/>
          </w:tcPr>
          <w:p w14:paraId="04F6FE92"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Table d'essai</w:t>
            </w:r>
          </w:p>
        </w:tc>
        <w:tc>
          <w:tcPr>
            <w:tcW w:w="1586" w:type="dxa"/>
            <w:tcBorders>
              <w:top w:val="single" w:sz="4" w:space="0" w:color="7F7F7F" w:themeColor="text1" w:themeTint="80"/>
              <w:bottom w:val="single" w:sz="4" w:space="0" w:color="7F7F7F" w:themeColor="text1" w:themeTint="80"/>
            </w:tcBorders>
            <w:noWrap/>
            <w:hideMark/>
          </w:tcPr>
          <w:p w14:paraId="1290D5DF"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29</w:t>
            </w:r>
          </w:p>
        </w:tc>
        <w:tc>
          <w:tcPr>
            <w:tcW w:w="1759" w:type="dxa"/>
            <w:tcBorders>
              <w:top w:val="single" w:sz="4" w:space="0" w:color="7F7F7F" w:themeColor="text1" w:themeTint="80"/>
              <w:bottom w:val="single" w:sz="4" w:space="0" w:color="7F7F7F" w:themeColor="text1" w:themeTint="80"/>
            </w:tcBorders>
            <w:noWrap/>
            <w:hideMark/>
          </w:tcPr>
          <w:p w14:paraId="596993A4"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42,9</w:t>
            </w:r>
          </w:p>
        </w:tc>
        <w:tc>
          <w:tcPr>
            <w:tcW w:w="1367" w:type="dxa"/>
            <w:vMerge/>
            <w:hideMark/>
          </w:tcPr>
          <w:p w14:paraId="4251ED4B"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2A4E4B8C"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680DA795" w14:textId="77777777" w:rsidR="002B1923" w:rsidRPr="004D3C9B" w:rsidRDefault="002B1923" w:rsidP="002B1923">
            <w:pPr>
              <w:rPr>
                <w:color w:val="000000"/>
              </w:rPr>
            </w:pPr>
          </w:p>
        </w:tc>
        <w:tc>
          <w:tcPr>
            <w:tcW w:w="2579" w:type="dxa"/>
            <w:noWrap/>
            <w:hideMark/>
          </w:tcPr>
          <w:p w14:paraId="6EE2FD02"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Testeur moderne</w:t>
            </w:r>
          </w:p>
        </w:tc>
        <w:tc>
          <w:tcPr>
            <w:tcW w:w="1586" w:type="dxa"/>
            <w:noWrap/>
            <w:hideMark/>
          </w:tcPr>
          <w:p w14:paraId="15111590"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12</w:t>
            </w:r>
          </w:p>
        </w:tc>
        <w:tc>
          <w:tcPr>
            <w:tcW w:w="1759" w:type="dxa"/>
            <w:noWrap/>
            <w:hideMark/>
          </w:tcPr>
          <w:p w14:paraId="4B74F513"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66,7</w:t>
            </w:r>
          </w:p>
        </w:tc>
        <w:tc>
          <w:tcPr>
            <w:tcW w:w="1367" w:type="dxa"/>
            <w:vMerge/>
            <w:hideMark/>
          </w:tcPr>
          <w:p w14:paraId="60EAC9D8"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634885F5"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12" w:space="0" w:color="538135" w:themeColor="accent6" w:themeShade="BF"/>
            </w:tcBorders>
            <w:hideMark/>
          </w:tcPr>
          <w:p w14:paraId="18B4F8CD" w14:textId="77777777" w:rsidR="002B1923" w:rsidRPr="004D3C9B" w:rsidRDefault="002B1923" w:rsidP="002B1923">
            <w:pPr>
              <w:rPr>
                <w:color w:val="000000"/>
              </w:rPr>
            </w:pPr>
          </w:p>
        </w:tc>
        <w:tc>
          <w:tcPr>
            <w:tcW w:w="2579" w:type="dxa"/>
            <w:tcBorders>
              <w:top w:val="single" w:sz="4" w:space="0" w:color="7F7F7F" w:themeColor="text1" w:themeTint="80"/>
              <w:bottom w:val="single" w:sz="12" w:space="0" w:color="538135" w:themeColor="accent6" w:themeShade="BF"/>
            </w:tcBorders>
            <w:noWrap/>
            <w:hideMark/>
          </w:tcPr>
          <w:p w14:paraId="71B99A20"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Moteur</w:t>
            </w:r>
          </w:p>
        </w:tc>
        <w:tc>
          <w:tcPr>
            <w:tcW w:w="1586" w:type="dxa"/>
            <w:tcBorders>
              <w:top w:val="single" w:sz="4" w:space="0" w:color="7F7F7F" w:themeColor="text1" w:themeTint="80"/>
              <w:bottom w:val="single" w:sz="12" w:space="0" w:color="538135" w:themeColor="accent6" w:themeShade="BF"/>
            </w:tcBorders>
            <w:noWrap/>
            <w:hideMark/>
          </w:tcPr>
          <w:p w14:paraId="785AACAA"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5</w:t>
            </w:r>
          </w:p>
        </w:tc>
        <w:tc>
          <w:tcPr>
            <w:tcW w:w="1759" w:type="dxa"/>
            <w:tcBorders>
              <w:top w:val="single" w:sz="4" w:space="0" w:color="7F7F7F" w:themeColor="text1" w:themeTint="80"/>
              <w:bottom w:val="single" w:sz="12" w:space="0" w:color="538135" w:themeColor="accent6" w:themeShade="BF"/>
            </w:tcBorders>
            <w:noWrap/>
            <w:hideMark/>
          </w:tcPr>
          <w:p w14:paraId="499EFD74"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50</w:t>
            </w:r>
          </w:p>
        </w:tc>
        <w:tc>
          <w:tcPr>
            <w:tcW w:w="1367" w:type="dxa"/>
            <w:vMerge/>
            <w:hideMark/>
          </w:tcPr>
          <w:p w14:paraId="736E232E"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1E05AAB2"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tcBorders>
              <w:top w:val="single" w:sz="12" w:space="0" w:color="538135" w:themeColor="accent6" w:themeShade="BF"/>
            </w:tcBorders>
            <w:noWrap/>
            <w:hideMark/>
          </w:tcPr>
          <w:p w14:paraId="7047F7B8" w14:textId="77777777" w:rsidR="002B1923" w:rsidRDefault="002B1923" w:rsidP="002B1923">
            <w:pPr>
              <w:rPr>
                <w:color w:val="000000"/>
              </w:rPr>
            </w:pPr>
          </w:p>
          <w:p w14:paraId="13F74761" w14:textId="77777777" w:rsidR="002B1923" w:rsidRPr="004D3C9B" w:rsidRDefault="002B1923" w:rsidP="002B1923">
            <w:pPr>
              <w:rPr>
                <w:color w:val="000000"/>
              </w:rPr>
            </w:pPr>
            <w:r>
              <w:rPr>
                <w:color w:val="000000"/>
              </w:rPr>
              <w:t>Atelier mécanique</w:t>
            </w:r>
          </w:p>
        </w:tc>
        <w:tc>
          <w:tcPr>
            <w:tcW w:w="2579" w:type="dxa"/>
            <w:tcBorders>
              <w:top w:val="single" w:sz="12" w:space="0" w:color="538135" w:themeColor="accent6" w:themeShade="BF"/>
            </w:tcBorders>
            <w:noWrap/>
            <w:hideMark/>
          </w:tcPr>
          <w:p w14:paraId="107A1FB2"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Moteur de cours</w:t>
            </w:r>
          </w:p>
        </w:tc>
        <w:tc>
          <w:tcPr>
            <w:tcW w:w="1586" w:type="dxa"/>
            <w:tcBorders>
              <w:top w:val="single" w:sz="12" w:space="0" w:color="538135" w:themeColor="accent6" w:themeShade="BF"/>
            </w:tcBorders>
            <w:noWrap/>
            <w:hideMark/>
          </w:tcPr>
          <w:p w14:paraId="381E9FC5"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24</w:t>
            </w:r>
          </w:p>
        </w:tc>
        <w:tc>
          <w:tcPr>
            <w:tcW w:w="1759" w:type="dxa"/>
            <w:tcBorders>
              <w:top w:val="single" w:sz="12" w:space="0" w:color="538135" w:themeColor="accent6" w:themeShade="BF"/>
            </w:tcBorders>
            <w:noWrap/>
            <w:hideMark/>
          </w:tcPr>
          <w:p w14:paraId="09E41393"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40,0</w:t>
            </w:r>
          </w:p>
        </w:tc>
        <w:tc>
          <w:tcPr>
            <w:tcW w:w="1367" w:type="dxa"/>
            <w:vMerge w:val="restart"/>
            <w:noWrap/>
            <w:hideMark/>
          </w:tcPr>
          <w:p w14:paraId="0DCF9B10" w14:textId="77777777" w:rsidR="002B1923"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p>
          <w:p w14:paraId="707C722D" w14:textId="77777777" w:rsidR="002B1923"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p>
          <w:p w14:paraId="71351F7B" w14:textId="77777777" w:rsidR="002B1923" w:rsidRPr="004D3C9B"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4D3C9B">
              <w:rPr>
                <w:b/>
                <w:bCs/>
                <w:color w:val="000000"/>
              </w:rPr>
              <w:t>56,1</w:t>
            </w:r>
          </w:p>
        </w:tc>
      </w:tr>
      <w:tr w:rsidR="002B1923" w:rsidRPr="004D3C9B" w14:paraId="2A770B7E"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4" w:space="0" w:color="7F7F7F" w:themeColor="text1" w:themeTint="80"/>
            </w:tcBorders>
            <w:hideMark/>
          </w:tcPr>
          <w:p w14:paraId="5A722FA0" w14:textId="77777777" w:rsidR="002B1923" w:rsidRPr="004D3C9B" w:rsidRDefault="002B1923" w:rsidP="002B1923">
            <w:pPr>
              <w:rPr>
                <w:color w:val="000000"/>
              </w:rPr>
            </w:pPr>
          </w:p>
        </w:tc>
        <w:tc>
          <w:tcPr>
            <w:tcW w:w="2579" w:type="dxa"/>
            <w:tcBorders>
              <w:top w:val="single" w:sz="4" w:space="0" w:color="7F7F7F" w:themeColor="text1" w:themeTint="80"/>
              <w:bottom w:val="single" w:sz="4" w:space="0" w:color="7F7F7F" w:themeColor="text1" w:themeTint="80"/>
            </w:tcBorders>
            <w:noWrap/>
            <w:hideMark/>
          </w:tcPr>
          <w:p w14:paraId="6999F978"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Caisse à outil</w:t>
            </w:r>
          </w:p>
        </w:tc>
        <w:tc>
          <w:tcPr>
            <w:tcW w:w="1586" w:type="dxa"/>
            <w:tcBorders>
              <w:top w:val="single" w:sz="4" w:space="0" w:color="7F7F7F" w:themeColor="text1" w:themeTint="80"/>
              <w:bottom w:val="single" w:sz="4" w:space="0" w:color="7F7F7F" w:themeColor="text1" w:themeTint="80"/>
            </w:tcBorders>
            <w:noWrap/>
            <w:hideMark/>
          </w:tcPr>
          <w:p w14:paraId="53046375"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33</w:t>
            </w:r>
          </w:p>
        </w:tc>
        <w:tc>
          <w:tcPr>
            <w:tcW w:w="1759" w:type="dxa"/>
            <w:tcBorders>
              <w:top w:val="single" w:sz="4" w:space="0" w:color="7F7F7F" w:themeColor="text1" w:themeTint="80"/>
              <w:bottom w:val="single" w:sz="4" w:space="0" w:color="7F7F7F" w:themeColor="text1" w:themeTint="80"/>
            </w:tcBorders>
            <w:noWrap/>
            <w:hideMark/>
          </w:tcPr>
          <w:p w14:paraId="6A686ACD"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50,0</w:t>
            </w:r>
          </w:p>
        </w:tc>
        <w:tc>
          <w:tcPr>
            <w:tcW w:w="1367" w:type="dxa"/>
            <w:vMerge/>
            <w:hideMark/>
          </w:tcPr>
          <w:p w14:paraId="42D61882"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49381B67"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3400B991" w14:textId="77777777" w:rsidR="002B1923" w:rsidRPr="004D3C9B" w:rsidRDefault="002B1923" w:rsidP="002B1923">
            <w:pPr>
              <w:rPr>
                <w:color w:val="000000"/>
              </w:rPr>
            </w:pPr>
          </w:p>
        </w:tc>
        <w:tc>
          <w:tcPr>
            <w:tcW w:w="2579" w:type="dxa"/>
            <w:noWrap/>
            <w:hideMark/>
          </w:tcPr>
          <w:p w14:paraId="1ADBAC85"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Pond élévateur</w:t>
            </w:r>
          </w:p>
        </w:tc>
        <w:tc>
          <w:tcPr>
            <w:tcW w:w="1586" w:type="dxa"/>
            <w:noWrap/>
            <w:hideMark/>
          </w:tcPr>
          <w:p w14:paraId="787630AC"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11</w:t>
            </w:r>
          </w:p>
        </w:tc>
        <w:tc>
          <w:tcPr>
            <w:tcW w:w="1759" w:type="dxa"/>
            <w:noWrap/>
            <w:hideMark/>
          </w:tcPr>
          <w:p w14:paraId="693625D3"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57,1</w:t>
            </w:r>
          </w:p>
        </w:tc>
        <w:tc>
          <w:tcPr>
            <w:tcW w:w="1367" w:type="dxa"/>
            <w:vMerge/>
            <w:hideMark/>
          </w:tcPr>
          <w:p w14:paraId="5D560CDB"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56F10A72"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4" w:space="0" w:color="7F7F7F" w:themeColor="text1" w:themeTint="80"/>
            </w:tcBorders>
            <w:hideMark/>
          </w:tcPr>
          <w:p w14:paraId="08802333" w14:textId="77777777" w:rsidR="002B1923" w:rsidRPr="004D3C9B" w:rsidRDefault="002B1923" w:rsidP="002B1923">
            <w:pPr>
              <w:rPr>
                <w:color w:val="000000"/>
              </w:rPr>
            </w:pPr>
          </w:p>
        </w:tc>
        <w:tc>
          <w:tcPr>
            <w:tcW w:w="2579" w:type="dxa"/>
            <w:tcBorders>
              <w:top w:val="single" w:sz="4" w:space="0" w:color="7F7F7F" w:themeColor="text1" w:themeTint="80"/>
              <w:bottom w:val="single" w:sz="4" w:space="0" w:color="7F7F7F" w:themeColor="text1" w:themeTint="80"/>
            </w:tcBorders>
            <w:noWrap/>
            <w:hideMark/>
          </w:tcPr>
          <w:p w14:paraId="36D31AC5"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Boite de vitesse automatique</w:t>
            </w:r>
          </w:p>
        </w:tc>
        <w:tc>
          <w:tcPr>
            <w:tcW w:w="1586" w:type="dxa"/>
            <w:tcBorders>
              <w:top w:val="single" w:sz="4" w:space="0" w:color="7F7F7F" w:themeColor="text1" w:themeTint="80"/>
              <w:bottom w:val="single" w:sz="4" w:space="0" w:color="7F7F7F" w:themeColor="text1" w:themeTint="80"/>
            </w:tcBorders>
            <w:noWrap/>
            <w:hideMark/>
          </w:tcPr>
          <w:p w14:paraId="5BB6B6BB"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13</w:t>
            </w:r>
          </w:p>
        </w:tc>
        <w:tc>
          <w:tcPr>
            <w:tcW w:w="1759" w:type="dxa"/>
            <w:tcBorders>
              <w:top w:val="single" w:sz="4" w:space="0" w:color="7F7F7F" w:themeColor="text1" w:themeTint="80"/>
              <w:bottom w:val="single" w:sz="4" w:space="0" w:color="7F7F7F" w:themeColor="text1" w:themeTint="80"/>
            </w:tcBorders>
            <w:noWrap/>
            <w:hideMark/>
          </w:tcPr>
          <w:p w14:paraId="0B8D027F"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33,3</w:t>
            </w:r>
          </w:p>
        </w:tc>
        <w:tc>
          <w:tcPr>
            <w:tcW w:w="1367" w:type="dxa"/>
            <w:vMerge/>
            <w:hideMark/>
          </w:tcPr>
          <w:p w14:paraId="3BA57E74"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61209B9D"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bottom w:val="single" w:sz="12" w:space="0" w:color="538135" w:themeColor="accent6" w:themeShade="BF"/>
            </w:tcBorders>
            <w:hideMark/>
          </w:tcPr>
          <w:p w14:paraId="782A9D3D" w14:textId="77777777" w:rsidR="002B1923" w:rsidRPr="004D3C9B" w:rsidRDefault="002B1923" w:rsidP="002B1923">
            <w:pPr>
              <w:rPr>
                <w:color w:val="000000"/>
              </w:rPr>
            </w:pPr>
          </w:p>
        </w:tc>
        <w:tc>
          <w:tcPr>
            <w:tcW w:w="2579" w:type="dxa"/>
            <w:tcBorders>
              <w:bottom w:val="single" w:sz="12" w:space="0" w:color="538135" w:themeColor="accent6" w:themeShade="BF"/>
            </w:tcBorders>
            <w:noWrap/>
            <w:hideMark/>
          </w:tcPr>
          <w:p w14:paraId="15DF2799"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Testeur</w:t>
            </w:r>
          </w:p>
        </w:tc>
        <w:tc>
          <w:tcPr>
            <w:tcW w:w="1586" w:type="dxa"/>
            <w:tcBorders>
              <w:bottom w:val="single" w:sz="12" w:space="0" w:color="538135" w:themeColor="accent6" w:themeShade="BF"/>
            </w:tcBorders>
            <w:noWrap/>
            <w:hideMark/>
          </w:tcPr>
          <w:p w14:paraId="2CFEC491"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7</w:t>
            </w:r>
          </w:p>
        </w:tc>
        <w:tc>
          <w:tcPr>
            <w:tcW w:w="1759" w:type="dxa"/>
            <w:tcBorders>
              <w:bottom w:val="single" w:sz="12" w:space="0" w:color="538135" w:themeColor="accent6" w:themeShade="BF"/>
            </w:tcBorders>
            <w:noWrap/>
            <w:hideMark/>
          </w:tcPr>
          <w:p w14:paraId="44C7BA0E"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100</w:t>
            </w:r>
          </w:p>
        </w:tc>
        <w:tc>
          <w:tcPr>
            <w:tcW w:w="1367" w:type="dxa"/>
            <w:vMerge/>
            <w:tcBorders>
              <w:bottom w:val="single" w:sz="12" w:space="0" w:color="538135" w:themeColor="accent6" w:themeShade="BF"/>
            </w:tcBorders>
            <w:hideMark/>
          </w:tcPr>
          <w:p w14:paraId="3D397A96"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24FE9FFB"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tcBorders>
              <w:top w:val="single" w:sz="12" w:space="0" w:color="538135" w:themeColor="accent6" w:themeShade="BF"/>
              <w:bottom w:val="single" w:sz="4" w:space="0" w:color="7F7F7F" w:themeColor="text1" w:themeTint="80"/>
            </w:tcBorders>
            <w:noWrap/>
            <w:hideMark/>
          </w:tcPr>
          <w:p w14:paraId="3AFECF0C" w14:textId="77777777" w:rsidR="002B1923" w:rsidRDefault="002B1923" w:rsidP="002B1923">
            <w:pPr>
              <w:rPr>
                <w:color w:val="000000"/>
              </w:rPr>
            </w:pPr>
          </w:p>
          <w:p w14:paraId="5C59C03F" w14:textId="77777777" w:rsidR="002B1923" w:rsidRPr="004D3C9B" w:rsidRDefault="002B1923" w:rsidP="002B1923">
            <w:pPr>
              <w:rPr>
                <w:color w:val="000000"/>
              </w:rPr>
            </w:pPr>
            <w:r w:rsidRPr="004D3C9B">
              <w:rPr>
                <w:color w:val="000000"/>
              </w:rPr>
              <w:t>A</w:t>
            </w:r>
            <w:r>
              <w:rPr>
                <w:color w:val="000000"/>
              </w:rPr>
              <w:t>telier de menuiserie bois</w:t>
            </w:r>
          </w:p>
        </w:tc>
        <w:tc>
          <w:tcPr>
            <w:tcW w:w="2579" w:type="dxa"/>
            <w:tcBorders>
              <w:top w:val="single" w:sz="12" w:space="0" w:color="538135" w:themeColor="accent6" w:themeShade="BF"/>
              <w:bottom w:val="single" w:sz="4" w:space="0" w:color="7F7F7F" w:themeColor="text1" w:themeTint="80"/>
            </w:tcBorders>
            <w:noWrap/>
            <w:hideMark/>
          </w:tcPr>
          <w:p w14:paraId="7A311643"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Scie électrique</w:t>
            </w:r>
          </w:p>
        </w:tc>
        <w:tc>
          <w:tcPr>
            <w:tcW w:w="1586" w:type="dxa"/>
            <w:tcBorders>
              <w:top w:val="single" w:sz="12" w:space="0" w:color="538135" w:themeColor="accent6" w:themeShade="BF"/>
              <w:bottom w:val="single" w:sz="4" w:space="0" w:color="7F7F7F" w:themeColor="text1" w:themeTint="80"/>
            </w:tcBorders>
            <w:noWrap/>
            <w:hideMark/>
          </w:tcPr>
          <w:p w14:paraId="482FFF53"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37</w:t>
            </w:r>
          </w:p>
        </w:tc>
        <w:tc>
          <w:tcPr>
            <w:tcW w:w="1759" w:type="dxa"/>
            <w:tcBorders>
              <w:top w:val="single" w:sz="12" w:space="0" w:color="538135" w:themeColor="accent6" w:themeShade="BF"/>
              <w:bottom w:val="single" w:sz="4" w:space="0" w:color="7F7F7F" w:themeColor="text1" w:themeTint="80"/>
            </w:tcBorders>
            <w:noWrap/>
            <w:hideMark/>
          </w:tcPr>
          <w:p w14:paraId="7462FE12"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75,0</w:t>
            </w:r>
          </w:p>
        </w:tc>
        <w:tc>
          <w:tcPr>
            <w:tcW w:w="1367" w:type="dxa"/>
            <w:vMerge w:val="restart"/>
            <w:tcBorders>
              <w:top w:val="single" w:sz="12" w:space="0" w:color="538135" w:themeColor="accent6" w:themeShade="BF"/>
              <w:bottom w:val="single" w:sz="4" w:space="0" w:color="7F7F7F" w:themeColor="text1" w:themeTint="80"/>
            </w:tcBorders>
            <w:noWrap/>
            <w:hideMark/>
          </w:tcPr>
          <w:p w14:paraId="14BA0076" w14:textId="77777777" w:rsidR="002B1923"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p>
          <w:p w14:paraId="3EB07586" w14:textId="77777777" w:rsidR="002B1923"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p>
          <w:p w14:paraId="12997A89" w14:textId="77777777" w:rsidR="002B1923" w:rsidRPr="004D3C9B"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4D3C9B">
              <w:rPr>
                <w:b/>
                <w:bCs/>
                <w:color w:val="000000"/>
              </w:rPr>
              <w:t>78,8</w:t>
            </w:r>
          </w:p>
        </w:tc>
      </w:tr>
      <w:tr w:rsidR="002B1923" w:rsidRPr="004D3C9B" w14:paraId="6370AA03"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574C1B3A" w14:textId="77777777" w:rsidR="002B1923" w:rsidRPr="004D3C9B" w:rsidRDefault="002B1923" w:rsidP="002B1923">
            <w:pPr>
              <w:rPr>
                <w:color w:val="000000"/>
              </w:rPr>
            </w:pPr>
          </w:p>
        </w:tc>
        <w:tc>
          <w:tcPr>
            <w:tcW w:w="2579" w:type="dxa"/>
            <w:noWrap/>
            <w:hideMark/>
          </w:tcPr>
          <w:p w14:paraId="1DBD5F02"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Machine raboteuse</w:t>
            </w:r>
          </w:p>
        </w:tc>
        <w:tc>
          <w:tcPr>
            <w:tcW w:w="1586" w:type="dxa"/>
            <w:noWrap/>
            <w:hideMark/>
          </w:tcPr>
          <w:p w14:paraId="04F28887"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35</w:t>
            </w:r>
          </w:p>
        </w:tc>
        <w:tc>
          <w:tcPr>
            <w:tcW w:w="1759" w:type="dxa"/>
            <w:noWrap/>
            <w:hideMark/>
          </w:tcPr>
          <w:p w14:paraId="676C4A61"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68,8</w:t>
            </w:r>
          </w:p>
        </w:tc>
        <w:tc>
          <w:tcPr>
            <w:tcW w:w="1367" w:type="dxa"/>
            <w:vMerge/>
            <w:hideMark/>
          </w:tcPr>
          <w:p w14:paraId="406E52F0"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183694CA"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4" w:space="0" w:color="7F7F7F" w:themeColor="text1" w:themeTint="80"/>
            </w:tcBorders>
            <w:hideMark/>
          </w:tcPr>
          <w:p w14:paraId="74371359" w14:textId="77777777" w:rsidR="002B1923" w:rsidRPr="004D3C9B" w:rsidRDefault="002B1923" w:rsidP="002B1923">
            <w:pPr>
              <w:rPr>
                <w:color w:val="000000"/>
              </w:rPr>
            </w:pPr>
          </w:p>
        </w:tc>
        <w:tc>
          <w:tcPr>
            <w:tcW w:w="2579" w:type="dxa"/>
            <w:tcBorders>
              <w:top w:val="single" w:sz="4" w:space="0" w:color="7F7F7F" w:themeColor="text1" w:themeTint="80"/>
              <w:bottom w:val="single" w:sz="4" w:space="0" w:color="7F7F7F" w:themeColor="text1" w:themeTint="80"/>
            </w:tcBorders>
            <w:noWrap/>
            <w:hideMark/>
          </w:tcPr>
          <w:p w14:paraId="7FEE2A80"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Défonceuse</w:t>
            </w:r>
          </w:p>
        </w:tc>
        <w:tc>
          <w:tcPr>
            <w:tcW w:w="1586" w:type="dxa"/>
            <w:tcBorders>
              <w:top w:val="single" w:sz="4" w:space="0" w:color="7F7F7F" w:themeColor="text1" w:themeTint="80"/>
              <w:bottom w:val="single" w:sz="4" w:space="0" w:color="7F7F7F" w:themeColor="text1" w:themeTint="80"/>
            </w:tcBorders>
            <w:noWrap/>
            <w:hideMark/>
          </w:tcPr>
          <w:p w14:paraId="6EE1635D"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7</w:t>
            </w:r>
          </w:p>
        </w:tc>
        <w:tc>
          <w:tcPr>
            <w:tcW w:w="1759" w:type="dxa"/>
            <w:tcBorders>
              <w:top w:val="single" w:sz="4" w:space="0" w:color="7F7F7F" w:themeColor="text1" w:themeTint="80"/>
              <w:bottom w:val="single" w:sz="4" w:space="0" w:color="7F7F7F" w:themeColor="text1" w:themeTint="80"/>
            </w:tcBorders>
            <w:noWrap/>
            <w:hideMark/>
          </w:tcPr>
          <w:p w14:paraId="57ADD228"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100,0</w:t>
            </w:r>
          </w:p>
        </w:tc>
        <w:tc>
          <w:tcPr>
            <w:tcW w:w="1367" w:type="dxa"/>
            <w:vMerge/>
            <w:tcBorders>
              <w:top w:val="single" w:sz="4" w:space="0" w:color="7F7F7F" w:themeColor="text1" w:themeTint="80"/>
              <w:bottom w:val="single" w:sz="4" w:space="0" w:color="7F7F7F" w:themeColor="text1" w:themeTint="80"/>
            </w:tcBorders>
            <w:hideMark/>
          </w:tcPr>
          <w:p w14:paraId="42642D9C"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33A8B0F2"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00F6B811" w14:textId="77777777" w:rsidR="002B1923" w:rsidRPr="004D3C9B" w:rsidRDefault="002B1923" w:rsidP="002B1923">
            <w:pPr>
              <w:rPr>
                <w:color w:val="000000"/>
              </w:rPr>
            </w:pPr>
          </w:p>
        </w:tc>
        <w:tc>
          <w:tcPr>
            <w:tcW w:w="2579" w:type="dxa"/>
            <w:noWrap/>
            <w:hideMark/>
          </w:tcPr>
          <w:p w14:paraId="14001DE0"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Machine à coupe</w:t>
            </w:r>
          </w:p>
        </w:tc>
        <w:tc>
          <w:tcPr>
            <w:tcW w:w="1586" w:type="dxa"/>
            <w:noWrap/>
            <w:hideMark/>
          </w:tcPr>
          <w:p w14:paraId="6386C89B"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4</w:t>
            </w:r>
          </w:p>
        </w:tc>
        <w:tc>
          <w:tcPr>
            <w:tcW w:w="1759" w:type="dxa"/>
            <w:noWrap/>
            <w:hideMark/>
          </w:tcPr>
          <w:p w14:paraId="44CACA6C"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100,0</w:t>
            </w:r>
          </w:p>
        </w:tc>
        <w:tc>
          <w:tcPr>
            <w:tcW w:w="1367" w:type="dxa"/>
            <w:vMerge/>
            <w:hideMark/>
          </w:tcPr>
          <w:p w14:paraId="32C466CE"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7F1A5258"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12" w:space="0" w:color="538135" w:themeColor="accent6" w:themeShade="BF"/>
            </w:tcBorders>
            <w:hideMark/>
          </w:tcPr>
          <w:p w14:paraId="69991206" w14:textId="77777777" w:rsidR="002B1923" w:rsidRPr="004D3C9B" w:rsidRDefault="002B1923" w:rsidP="002B1923">
            <w:pPr>
              <w:rPr>
                <w:color w:val="000000"/>
              </w:rPr>
            </w:pPr>
          </w:p>
        </w:tc>
        <w:tc>
          <w:tcPr>
            <w:tcW w:w="2579" w:type="dxa"/>
            <w:tcBorders>
              <w:top w:val="single" w:sz="4" w:space="0" w:color="7F7F7F" w:themeColor="text1" w:themeTint="80"/>
              <w:bottom w:val="single" w:sz="12" w:space="0" w:color="538135" w:themeColor="accent6" w:themeShade="BF"/>
            </w:tcBorders>
            <w:noWrap/>
            <w:hideMark/>
          </w:tcPr>
          <w:p w14:paraId="30554F6A"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Machine monteuse</w:t>
            </w:r>
          </w:p>
        </w:tc>
        <w:tc>
          <w:tcPr>
            <w:tcW w:w="1586" w:type="dxa"/>
            <w:tcBorders>
              <w:top w:val="single" w:sz="4" w:space="0" w:color="7F7F7F" w:themeColor="text1" w:themeTint="80"/>
              <w:bottom w:val="single" w:sz="12" w:space="0" w:color="538135" w:themeColor="accent6" w:themeShade="BF"/>
            </w:tcBorders>
            <w:noWrap/>
            <w:hideMark/>
          </w:tcPr>
          <w:p w14:paraId="53D46A2D"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2</w:t>
            </w:r>
          </w:p>
        </w:tc>
        <w:tc>
          <w:tcPr>
            <w:tcW w:w="1759" w:type="dxa"/>
            <w:tcBorders>
              <w:top w:val="single" w:sz="4" w:space="0" w:color="7F7F7F" w:themeColor="text1" w:themeTint="80"/>
              <w:bottom w:val="single" w:sz="12" w:space="0" w:color="538135" w:themeColor="accent6" w:themeShade="BF"/>
            </w:tcBorders>
            <w:noWrap/>
            <w:hideMark/>
          </w:tcPr>
          <w:p w14:paraId="16FA23EE"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50</w:t>
            </w:r>
          </w:p>
        </w:tc>
        <w:tc>
          <w:tcPr>
            <w:tcW w:w="1367" w:type="dxa"/>
            <w:vMerge/>
            <w:tcBorders>
              <w:top w:val="single" w:sz="4" w:space="0" w:color="7F7F7F" w:themeColor="text1" w:themeTint="80"/>
              <w:bottom w:val="single" w:sz="12" w:space="0" w:color="538135" w:themeColor="accent6" w:themeShade="BF"/>
            </w:tcBorders>
            <w:hideMark/>
          </w:tcPr>
          <w:p w14:paraId="1541244D"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53F25161"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tcBorders>
              <w:top w:val="single" w:sz="12" w:space="0" w:color="538135" w:themeColor="accent6" w:themeShade="BF"/>
            </w:tcBorders>
            <w:noWrap/>
            <w:hideMark/>
          </w:tcPr>
          <w:p w14:paraId="2FD5F8E6" w14:textId="77777777" w:rsidR="002B1923" w:rsidRDefault="002B1923" w:rsidP="002B1923">
            <w:pPr>
              <w:rPr>
                <w:color w:val="000000"/>
              </w:rPr>
            </w:pPr>
          </w:p>
          <w:p w14:paraId="3EBA5E01" w14:textId="77777777" w:rsidR="002B1923" w:rsidRPr="004D3C9B" w:rsidRDefault="002B1923" w:rsidP="002B1923">
            <w:pPr>
              <w:rPr>
                <w:color w:val="000000"/>
              </w:rPr>
            </w:pPr>
            <w:r>
              <w:rPr>
                <w:color w:val="000000"/>
              </w:rPr>
              <w:t>Atelier de restauration</w:t>
            </w:r>
          </w:p>
        </w:tc>
        <w:tc>
          <w:tcPr>
            <w:tcW w:w="2579" w:type="dxa"/>
            <w:tcBorders>
              <w:top w:val="single" w:sz="12" w:space="0" w:color="538135" w:themeColor="accent6" w:themeShade="BF"/>
            </w:tcBorders>
            <w:noWrap/>
            <w:hideMark/>
          </w:tcPr>
          <w:p w14:paraId="0EB52D06"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Cuisine électrique</w:t>
            </w:r>
          </w:p>
        </w:tc>
        <w:tc>
          <w:tcPr>
            <w:tcW w:w="1586" w:type="dxa"/>
            <w:tcBorders>
              <w:top w:val="single" w:sz="12" w:space="0" w:color="538135" w:themeColor="accent6" w:themeShade="BF"/>
            </w:tcBorders>
            <w:noWrap/>
            <w:hideMark/>
          </w:tcPr>
          <w:p w14:paraId="578CFECB"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63</w:t>
            </w:r>
          </w:p>
        </w:tc>
        <w:tc>
          <w:tcPr>
            <w:tcW w:w="1759" w:type="dxa"/>
            <w:tcBorders>
              <w:top w:val="single" w:sz="12" w:space="0" w:color="538135" w:themeColor="accent6" w:themeShade="BF"/>
            </w:tcBorders>
            <w:noWrap/>
            <w:hideMark/>
          </w:tcPr>
          <w:p w14:paraId="571793C0"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72,2</w:t>
            </w:r>
          </w:p>
        </w:tc>
        <w:tc>
          <w:tcPr>
            <w:tcW w:w="1367" w:type="dxa"/>
            <w:vMerge w:val="restart"/>
            <w:tcBorders>
              <w:top w:val="single" w:sz="12" w:space="0" w:color="538135" w:themeColor="accent6" w:themeShade="BF"/>
            </w:tcBorders>
            <w:noWrap/>
            <w:hideMark/>
          </w:tcPr>
          <w:p w14:paraId="3E8C1D11" w14:textId="77777777" w:rsidR="002B1923"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p>
          <w:p w14:paraId="2043F9BB" w14:textId="77777777" w:rsidR="002B1923"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p>
          <w:p w14:paraId="6AD04BA1" w14:textId="77777777" w:rsidR="002B1923" w:rsidRPr="004D3C9B"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4D3C9B">
              <w:rPr>
                <w:b/>
                <w:bCs/>
                <w:color w:val="000000"/>
              </w:rPr>
              <w:t>33,1</w:t>
            </w:r>
          </w:p>
        </w:tc>
      </w:tr>
      <w:tr w:rsidR="002B1923" w:rsidRPr="004D3C9B" w14:paraId="3AB7D308"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4" w:space="0" w:color="7F7F7F" w:themeColor="text1" w:themeTint="80"/>
            </w:tcBorders>
            <w:hideMark/>
          </w:tcPr>
          <w:p w14:paraId="1228D3AD" w14:textId="77777777" w:rsidR="002B1923" w:rsidRPr="004D3C9B" w:rsidRDefault="002B1923" w:rsidP="002B1923">
            <w:pPr>
              <w:rPr>
                <w:color w:val="000000"/>
              </w:rPr>
            </w:pPr>
          </w:p>
        </w:tc>
        <w:tc>
          <w:tcPr>
            <w:tcW w:w="2579" w:type="dxa"/>
            <w:tcBorders>
              <w:top w:val="single" w:sz="4" w:space="0" w:color="7F7F7F" w:themeColor="text1" w:themeTint="80"/>
              <w:bottom w:val="single" w:sz="4" w:space="0" w:color="7F7F7F" w:themeColor="text1" w:themeTint="80"/>
            </w:tcBorders>
            <w:noWrap/>
            <w:hideMark/>
          </w:tcPr>
          <w:p w14:paraId="434D5ABB"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Congélateur</w:t>
            </w:r>
          </w:p>
        </w:tc>
        <w:tc>
          <w:tcPr>
            <w:tcW w:w="1586" w:type="dxa"/>
            <w:tcBorders>
              <w:top w:val="single" w:sz="4" w:space="0" w:color="7F7F7F" w:themeColor="text1" w:themeTint="80"/>
              <w:bottom w:val="single" w:sz="4" w:space="0" w:color="7F7F7F" w:themeColor="text1" w:themeTint="80"/>
            </w:tcBorders>
            <w:noWrap/>
            <w:hideMark/>
          </w:tcPr>
          <w:p w14:paraId="099E8B55"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23</w:t>
            </w:r>
          </w:p>
        </w:tc>
        <w:tc>
          <w:tcPr>
            <w:tcW w:w="1759" w:type="dxa"/>
            <w:tcBorders>
              <w:top w:val="single" w:sz="4" w:space="0" w:color="7F7F7F" w:themeColor="text1" w:themeTint="80"/>
              <w:bottom w:val="single" w:sz="4" w:space="0" w:color="7F7F7F" w:themeColor="text1" w:themeTint="80"/>
            </w:tcBorders>
            <w:noWrap/>
            <w:hideMark/>
          </w:tcPr>
          <w:p w14:paraId="2253F5BA"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70,0</w:t>
            </w:r>
          </w:p>
        </w:tc>
        <w:tc>
          <w:tcPr>
            <w:tcW w:w="1367" w:type="dxa"/>
            <w:vMerge/>
            <w:tcBorders>
              <w:top w:val="single" w:sz="4" w:space="0" w:color="7F7F7F" w:themeColor="text1" w:themeTint="80"/>
              <w:bottom w:val="single" w:sz="4" w:space="0" w:color="7F7F7F" w:themeColor="text1" w:themeTint="80"/>
            </w:tcBorders>
            <w:hideMark/>
          </w:tcPr>
          <w:p w14:paraId="0A069CBE"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2944618C"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3927A19D" w14:textId="77777777" w:rsidR="002B1923" w:rsidRPr="004D3C9B" w:rsidRDefault="002B1923" w:rsidP="002B1923">
            <w:pPr>
              <w:rPr>
                <w:color w:val="000000"/>
              </w:rPr>
            </w:pPr>
          </w:p>
        </w:tc>
        <w:tc>
          <w:tcPr>
            <w:tcW w:w="2579" w:type="dxa"/>
            <w:noWrap/>
            <w:hideMark/>
          </w:tcPr>
          <w:p w14:paraId="406FD75B"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Table de travail</w:t>
            </w:r>
          </w:p>
        </w:tc>
        <w:tc>
          <w:tcPr>
            <w:tcW w:w="1586" w:type="dxa"/>
            <w:noWrap/>
            <w:hideMark/>
          </w:tcPr>
          <w:p w14:paraId="1DA5974D"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14</w:t>
            </w:r>
          </w:p>
        </w:tc>
        <w:tc>
          <w:tcPr>
            <w:tcW w:w="1759" w:type="dxa"/>
            <w:noWrap/>
            <w:hideMark/>
          </w:tcPr>
          <w:p w14:paraId="74AA2542"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60</w:t>
            </w:r>
          </w:p>
        </w:tc>
        <w:tc>
          <w:tcPr>
            <w:tcW w:w="1367" w:type="dxa"/>
            <w:vMerge/>
            <w:hideMark/>
          </w:tcPr>
          <w:p w14:paraId="3E644F56"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7FC54C33"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12" w:space="0" w:color="538135" w:themeColor="accent6" w:themeShade="BF"/>
            </w:tcBorders>
            <w:hideMark/>
          </w:tcPr>
          <w:p w14:paraId="3F5F0064" w14:textId="77777777" w:rsidR="002B1923" w:rsidRPr="004D3C9B" w:rsidRDefault="002B1923" w:rsidP="002B1923">
            <w:pPr>
              <w:rPr>
                <w:color w:val="000000"/>
              </w:rPr>
            </w:pPr>
          </w:p>
        </w:tc>
        <w:tc>
          <w:tcPr>
            <w:tcW w:w="2579" w:type="dxa"/>
            <w:tcBorders>
              <w:top w:val="single" w:sz="4" w:space="0" w:color="7F7F7F" w:themeColor="text1" w:themeTint="80"/>
              <w:bottom w:val="single" w:sz="12" w:space="0" w:color="538135" w:themeColor="accent6" w:themeShade="BF"/>
            </w:tcBorders>
            <w:noWrap/>
            <w:hideMark/>
          </w:tcPr>
          <w:p w14:paraId="3A9ECF93"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Machine multifonction</w:t>
            </w:r>
          </w:p>
        </w:tc>
        <w:tc>
          <w:tcPr>
            <w:tcW w:w="1586" w:type="dxa"/>
            <w:tcBorders>
              <w:top w:val="single" w:sz="4" w:space="0" w:color="7F7F7F" w:themeColor="text1" w:themeTint="80"/>
              <w:bottom w:val="single" w:sz="12" w:space="0" w:color="538135" w:themeColor="accent6" w:themeShade="BF"/>
            </w:tcBorders>
            <w:noWrap/>
            <w:hideMark/>
          </w:tcPr>
          <w:p w14:paraId="798E0CAC"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3</w:t>
            </w:r>
          </w:p>
        </w:tc>
        <w:tc>
          <w:tcPr>
            <w:tcW w:w="1759" w:type="dxa"/>
            <w:tcBorders>
              <w:top w:val="single" w:sz="4" w:space="0" w:color="7F7F7F" w:themeColor="text1" w:themeTint="80"/>
              <w:bottom w:val="single" w:sz="12" w:space="0" w:color="538135" w:themeColor="accent6" w:themeShade="BF"/>
            </w:tcBorders>
            <w:noWrap/>
            <w:hideMark/>
          </w:tcPr>
          <w:p w14:paraId="59890D42"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0,0</w:t>
            </w:r>
          </w:p>
        </w:tc>
        <w:tc>
          <w:tcPr>
            <w:tcW w:w="1367" w:type="dxa"/>
            <w:vMerge/>
            <w:tcBorders>
              <w:top w:val="single" w:sz="4" w:space="0" w:color="7F7F7F" w:themeColor="text1" w:themeTint="80"/>
              <w:bottom w:val="single" w:sz="12" w:space="0" w:color="538135" w:themeColor="accent6" w:themeShade="BF"/>
            </w:tcBorders>
            <w:hideMark/>
          </w:tcPr>
          <w:p w14:paraId="79CE70AB"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7CD553B7"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tcBorders>
              <w:top w:val="single" w:sz="12" w:space="0" w:color="538135" w:themeColor="accent6" w:themeShade="BF"/>
            </w:tcBorders>
            <w:noWrap/>
            <w:hideMark/>
          </w:tcPr>
          <w:p w14:paraId="4F0938F0" w14:textId="77777777" w:rsidR="002B1923" w:rsidRDefault="002B1923" w:rsidP="002B1923">
            <w:pPr>
              <w:rPr>
                <w:color w:val="000000"/>
              </w:rPr>
            </w:pPr>
          </w:p>
          <w:p w14:paraId="2FDA2522" w14:textId="77777777" w:rsidR="002B1923" w:rsidRPr="004D3C9B" w:rsidRDefault="002B1923" w:rsidP="002B1923">
            <w:pPr>
              <w:rPr>
                <w:color w:val="000000"/>
              </w:rPr>
            </w:pPr>
            <w:r w:rsidRPr="004D3C9B">
              <w:rPr>
                <w:color w:val="000000"/>
              </w:rPr>
              <w:t>A</w:t>
            </w:r>
            <w:r>
              <w:rPr>
                <w:color w:val="000000"/>
              </w:rPr>
              <w:t>telier de transformation agro-alimentaire</w:t>
            </w:r>
          </w:p>
        </w:tc>
        <w:tc>
          <w:tcPr>
            <w:tcW w:w="2579" w:type="dxa"/>
            <w:tcBorders>
              <w:top w:val="single" w:sz="12" w:space="0" w:color="538135" w:themeColor="accent6" w:themeShade="BF"/>
            </w:tcBorders>
            <w:noWrap/>
            <w:hideMark/>
          </w:tcPr>
          <w:p w14:paraId="5ECF49F0"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Séchoir</w:t>
            </w:r>
          </w:p>
        </w:tc>
        <w:tc>
          <w:tcPr>
            <w:tcW w:w="1586" w:type="dxa"/>
            <w:tcBorders>
              <w:top w:val="single" w:sz="12" w:space="0" w:color="538135" w:themeColor="accent6" w:themeShade="BF"/>
            </w:tcBorders>
            <w:noWrap/>
            <w:hideMark/>
          </w:tcPr>
          <w:p w14:paraId="51546C0E"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40</w:t>
            </w:r>
          </w:p>
        </w:tc>
        <w:tc>
          <w:tcPr>
            <w:tcW w:w="1759" w:type="dxa"/>
            <w:tcBorders>
              <w:top w:val="single" w:sz="12" w:space="0" w:color="538135" w:themeColor="accent6" w:themeShade="BF"/>
            </w:tcBorders>
            <w:noWrap/>
            <w:hideMark/>
          </w:tcPr>
          <w:p w14:paraId="2EC23632"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59,1</w:t>
            </w:r>
          </w:p>
        </w:tc>
        <w:tc>
          <w:tcPr>
            <w:tcW w:w="1367" w:type="dxa"/>
            <w:vMerge w:val="restart"/>
            <w:tcBorders>
              <w:top w:val="single" w:sz="12" w:space="0" w:color="538135" w:themeColor="accent6" w:themeShade="BF"/>
            </w:tcBorders>
            <w:noWrap/>
            <w:hideMark/>
          </w:tcPr>
          <w:p w14:paraId="6BA5DF39" w14:textId="77777777" w:rsidR="002B1923"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p>
          <w:p w14:paraId="55717D59" w14:textId="77777777" w:rsidR="002B1923"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p>
          <w:p w14:paraId="7DE2B20B" w14:textId="77777777" w:rsidR="002B1923" w:rsidRPr="004D3C9B"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4D3C9B">
              <w:rPr>
                <w:b/>
                <w:bCs/>
                <w:color w:val="000000"/>
              </w:rPr>
              <w:t>66,5</w:t>
            </w:r>
          </w:p>
        </w:tc>
      </w:tr>
      <w:tr w:rsidR="002B1923" w:rsidRPr="004D3C9B" w14:paraId="2C8CF1AB"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4" w:space="0" w:color="7F7F7F" w:themeColor="text1" w:themeTint="80"/>
            </w:tcBorders>
            <w:hideMark/>
          </w:tcPr>
          <w:p w14:paraId="1EF9A046" w14:textId="77777777" w:rsidR="002B1923" w:rsidRPr="004D3C9B" w:rsidRDefault="002B1923" w:rsidP="002B1923">
            <w:pPr>
              <w:rPr>
                <w:color w:val="000000"/>
              </w:rPr>
            </w:pPr>
          </w:p>
        </w:tc>
        <w:tc>
          <w:tcPr>
            <w:tcW w:w="2579" w:type="dxa"/>
            <w:tcBorders>
              <w:top w:val="single" w:sz="4" w:space="0" w:color="7F7F7F" w:themeColor="text1" w:themeTint="80"/>
              <w:bottom w:val="single" w:sz="4" w:space="0" w:color="7F7F7F" w:themeColor="text1" w:themeTint="80"/>
            </w:tcBorders>
            <w:noWrap/>
            <w:hideMark/>
          </w:tcPr>
          <w:p w14:paraId="69865C98"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Congélateur</w:t>
            </w:r>
          </w:p>
        </w:tc>
        <w:tc>
          <w:tcPr>
            <w:tcW w:w="1586" w:type="dxa"/>
            <w:tcBorders>
              <w:top w:val="single" w:sz="4" w:space="0" w:color="7F7F7F" w:themeColor="text1" w:themeTint="80"/>
              <w:bottom w:val="single" w:sz="4" w:space="0" w:color="7F7F7F" w:themeColor="text1" w:themeTint="80"/>
            </w:tcBorders>
            <w:noWrap/>
            <w:hideMark/>
          </w:tcPr>
          <w:p w14:paraId="629B11C7"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22</w:t>
            </w:r>
          </w:p>
        </w:tc>
        <w:tc>
          <w:tcPr>
            <w:tcW w:w="1759" w:type="dxa"/>
            <w:tcBorders>
              <w:top w:val="single" w:sz="4" w:space="0" w:color="7F7F7F" w:themeColor="text1" w:themeTint="80"/>
              <w:bottom w:val="single" w:sz="4" w:space="0" w:color="7F7F7F" w:themeColor="text1" w:themeTint="80"/>
            </w:tcBorders>
            <w:noWrap/>
            <w:hideMark/>
          </w:tcPr>
          <w:p w14:paraId="7205E1F9"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80,0</w:t>
            </w:r>
          </w:p>
        </w:tc>
        <w:tc>
          <w:tcPr>
            <w:tcW w:w="1367" w:type="dxa"/>
            <w:vMerge/>
            <w:tcBorders>
              <w:top w:val="single" w:sz="4" w:space="0" w:color="7F7F7F" w:themeColor="text1" w:themeTint="80"/>
              <w:bottom w:val="single" w:sz="4" w:space="0" w:color="7F7F7F" w:themeColor="text1" w:themeTint="80"/>
            </w:tcBorders>
            <w:hideMark/>
          </w:tcPr>
          <w:p w14:paraId="66BAEFC3"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6890EEF3"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36200131" w14:textId="77777777" w:rsidR="002B1923" w:rsidRPr="004D3C9B" w:rsidRDefault="002B1923" w:rsidP="002B1923">
            <w:pPr>
              <w:rPr>
                <w:color w:val="000000"/>
              </w:rPr>
            </w:pPr>
          </w:p>
        </w:tc>
        <w:tc>
          <w:tcPr>
            <w:tcW w:w="2579" w:type="dxa"/>
            <w:noWrap/>
            <w:hideMark/>
          </w:tcPr>
          <w:p w14:paraId="04DA8700"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Four</w:t>
            </w:r>
          </w:p>
        </w:tc>
        <w:tc>
          <w:tcPr>
            <w:tcW w:w="1586" w:type="dxa"/>
            <w:noWrap/>
            <w:hideMark/>
          </w:tcPr>
          <w:p w14:paraId="4E79C871"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33</w:t>
            </w:r>
          </w:p>
        </w:tc>
        <w:tc>
          <w:tcPr>
            <w:tcW w:w="1759" w:type="dxa"/>
            <w:noWrap/>
            <w:hideMark/>
          </w:tcPr>
          <w:p w14:paraId="310B6ECB"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66,7</w:t>
            </w:r>
          </w:p>
        </w:tc>
        <w:tc>
          <w:tcPr>
            <w:tcW w:w="1367" w:type="dxa"/>
            <w:vMerge/>
            <w:hideMark/>
          </w:tcPr>
          <w:p w14:paraId="1EA63020"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7B24D541"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4" w:space="0" w:color="7F7F7F" w:themeColor="text1" w:themeTint="80"/>
            </w:tcBorders>
            <w:hideMark/>
          </w:tcPr>
          <w:p w14:paraId="1B2BCA61" w14:textId="77777777" w:rsidR="002B1923" w:rsidRPr="004D3C9B" w:rsidRDefault="002B1923" w:rsidP="002B1923">
            <w:pPr>
              <w:rPr>
                <w:color w:val="000000"/>
              </w:rPr>
            </w:pPr>
          </w:p>
        </w:tc>
        <w:tc>
          <w:tcPr>
            <w:tcW w:w="2579" w:type="dxa"/>
            <w:tcBorders>
              <w:top w:val="single" w:sz="4" w:space="0" w:color="7F7F7F" w:themeColor="text1" w:themeTint="80"/>
              <w:bottom w:val="single" w:sz="4" w:space="0" w:color="7F7F7F" w:themeColor="text1" w:themeTint="80"/>
            </w:tcBorders>
            <w:noWrap/>
            <w:hideMark/>
          </w:tcPr>
          <w:p w14:paraId="79FFA681"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Décortiqueuse</w:t>
            </w:r>
          </w:p>
        </w:tc>
        <w:tc>
          <w:tcPr>
            <w:tcW w:w="1586" w:type="dxa"/>
            <w:tcBorders>
              <w:top w:val="single" w:sz="4" w:space="0" w:color="7F7F7F" w:themeColor="text1" w:themeTint="80"/>
              <w:bottom w:val="single" w:sz="4" w:space="0" w:color="7F7F7F" w:themeColor="text1" w:themeTint="80"/>
            </w:tcBorders>
            <w:noWrap/>
            <w:hideMark/>
          </w:tcPr>
          <w:p w14:paraId="5FA396B3"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7</w:t>
            </w:r>
          </w:p>
        </w:tc>
        <w:tc>
          <w:tcPr>
            <w:tcW w:w="1759" w:type="dxa"/>
            <w:tcBorders>
              <w:top w:val="single" w:sz="4" w:space="0" w:color="7F7F7F" w:themeColor="text1" w:themeTint="80"/>
              <w:bottom w:val="single" w:sz="4" w:space="0" w:color="7F7F7F" w:themeColor="text1" w:themeTint="80"/>
            </w:tcBorders>
            <w:noWrap/>
            <w:hideMark/>
          </w:tcPr>
          <w:p w14:paraId="21D94A57"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66,7</w:t>
            </w:r>
          </w:p>
        </w:tc>
        <w:tc>
          <w:tcPr>
            <w:tcW w:w="1367" w:type="dxa"/>
            <w:vMerge/>
            <w:tcBorders>
              <w:top w:val="single" w:sz="4" w:space="0" w:color="7F7F7F" w:themeColor="text1" w:themeTint="80"/>
              <w:bottom w:val="single" w:sz="4" w:space="0" w:color="7F7F7F" w:themeColor="text1" w:themeTint="80"/>
            </w:tcBorders>
            <w:hideMark/>
          </w:tcPr>
          <w:p w14:paraId="2805A201"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3563ED00"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bottom w:val="single" w:sz="12" w:space="0" w:color="538135" w:themeColor="accent6" w:themeShade="BF"/>
            </w:tcBorders>
            <w:hideMark/>
          </w:tcPr>
          <w:p w14:paraId="4F161719" w14:textId="77777777" w:rsidR="002B1923" w:rsidRPr="004D3C9B" w:rsidRDefault="002B1923" w:rsidP="002B1923">
            <w:pPr>
              <w:rPr>
                <w:color w:val="000000"/>
              </w:rPr>
            </w:pPr>
          </w:p>
        </w:tc>
        <w:tc>
          <w:tcPr>
            <w:tcW w:w="2579" w:type="dxa"/>
            <w:tcBorders>
              <w:bottom w:val="single" w:sz="12" w:space="0" w:color="538135" w:themeColor="accent6" w:themeShade="BF"/>
            </w:tcBorders>
            <w:noWrap/>
            <w:hideMark/>
          </w:tcPr>
          <w:p w14:paraId="1D80F6EC"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Moulin</w:t>
            </w:r>
          </w:p>
        </w:tc>
        <w:tc>
          <w:tcPr>
            <w:tcW w:w="1586" w:type="dxa"/>
            <w:tcBorders>
              <w:bottom w:val="single" w:sz="12" w:space="0" w:color="538135" w:themeColor="accent6" w:themeShade="BF"/>
            </w:tcBorders>
            <w:noWrap/>
            <w:hideMark/>
          </w:tcPr>
          <w:p w14:paraId="778D713B"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6</w:t>
            </w:r>
          </w:p>
        </w:tc>
        <w:tc>
          <w:tcPr>
            <w:tcW w:w="1759" w:type="dxa"/>
            <w:tcBorders>
              <w:bottom w:val="single" w:sz="12" w:space="0" w:color="538135" w:themeColor="accent6" w:themeShade="BF"/>
            </w:tcBorders>
            <w:noWrap/>
            <w:hideMark/>
          </w:tcPr>
          <w:p w14:paraId="083DD8CD"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60</w:t>
            </w:r>
          </w:p>
        </w:tc>
        <w:tc>
          <w:tcPr>
            <w:tcW w:w="1367" w:type="dxa"/>
            <w:vMerge/>
            <w:tcBorders>
              <w:bottom w:val="single" w:sz="12" w:space="0" w:color="538135" w:themeColor="accent6" w:themeShade="BF"/>
            </w:tcBorders>
            <w:hideMark/>
          </w:tcPr>
          <w:p w14:paraId="47B2E765"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2BE470CA"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val="restart"/>
            <w:tcBorders>
              <w:top w:val="single" w:sz="12" w:space="0" w:color="538135" w:themeColor="accent6" w:themeShade="BF"/>
              <w:bottom w:val="single" w:sz="4" w:space="0" w:color="7F7F7F" w:themeColor="text1" w:themeTint="80"/>
            </w:tcBorders>
            <w:noWrap/>
            <w:hideMark/>
          </w:tcPr>
          <w:p w14:paraId="5587F4A3" w14:textId="77777777" w:rsidR="002B1923" w:rsidRDefault="002B1923" w:rsidP="002B1923">
            <w:pPr>
              <w:rPr>
                <w:color w:val="000000"/>
              </w:rPr>
            </w:pPr>
          </w:p>
          <w:p w14:paraId="5BC0F0AC" w14:textId="77777777" w:rsidR="002B1923" w:rsidRPr="004D3C9B" w:rsidRDefault="002B1923" w:rsidP="002B1923">
            <w:pPr>
              <w:rPr>
                <w:color w:val="000000"/>
              </w:rPr>
            </w:pPr>
            <w:r>
              <w:rPr>
                <w:color w:val="000000"/>
              </w:rPr>
              <w:t>Atelier de teinture</w:t>
            </w:r>
          </w:p>
        </w:tc>
        <w:tc>
          <w:tcPr>
            <w:tcW w:w="2579" w:type="dxa"/>
            <w:tcBorders>
              <w:top w:val="single" w:sz="12" w:space="0" w:color="538135" w:themeColor="accent6" w:themeShade="BF"/>
              <w:bottom w:val="single" w:sz="4" w:space="0" w:color="7F7F7F" w:themeColor="text1" w:themeTint="80"/>
            </w:tcBorders>
            <w:noWrap/>
            <w:hideMark/>
          </w:tcPr>
          <w:p w14:paraId="13DDE010"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Baignoire</w:t>
            </w:r>
          </w:p>
        </w:tc>
        <w:tc>
          <w:tcPr>
            <w:tcW w:w="1586" w:type="dxa"/>
            <w:tcBorders>
              <w:top w:val="single" w:sz="12" w:space="0" w:color="538135" w:themeColor="accent6" w:themeShade="BF"/>
              <w:bottom w:val="single" w:sz="4" w:space="0" w:color="7F7F7F" w:themeColor="text1" w:themeTint="80"/>
            </w:tcBorders>
            <w:noWrap/>
            <w:hideMark/>
          </w:tcPr>
          <w:p w14:paraId="41E976AA"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36</w:t>
            </w:r>
          </w:p>
        </w:tc>
        <w:tc>
          <w:tcPr>
            <w:tcW w:w="1759" w:type="dxa"/>
            <w:tcBorders>
              <w:top w:val="single" w:sz="12" w:space="0" w:color="538135" w:themeColor="accent6" w:themeShade="BF"/>
              <w:bottom w:val="single" w:sz="4" w:space="0" w:color="7F7F7F" w:themeColor="text1" w:themeTint="80"/>
            </w:tcBorders>
            <w:noWrap/>
            <w:hideMark/>
          </w:tcPr>
          <w:p w14:paraId="347A4215"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66,7</w:t>
            </w:r>
          </w:p>
        </w:tc>
        <w:tc>
          <w:tcPr>
            <w:tcW w:w="1367" w:type="dxa"/>
            <w:vMerge w:val="restart"/>
            <w:tcBorders>
              <w:top w:val="single" w:sz="12" w:space="0" w:color="538135" w:themeColor="accent6" w:themeShade="BF"/>
            </w:tcBorders>
            <w:noWrap/>
            <w:hideMark/>
          </w:tcPr>
          <w:p w14:paraId="5145EFCD" w14:textId="77777777" w:rsidR="002B1923"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p>
          <w:p w14:paraId="030D72F4" w14:textId="77777777" w:rsidR="002B1923"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p>
          <w:p w14:paraId="35FFA833" w14:textId="77777777" w:rsidR="002B1923" w:rsidRPr="004D3C9B" w:rsidRDefault="002B1923" w:rsidP="002B1923">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4D3C9B">
              <w:rPr>
                <w:b/>
                <w:bCs/>
                <w:color w:val="000000"/>
              </w:rPr>
              <w:t>48,3</w:t>
            </w:r>
          </w:p>
        </w:tc>
      </w:tr>
      <w:tr w:rsidR="002B1923" w:rsidRPr="004D3C9B" w14:paraId="34709738"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75C7D211" w14:textId="77777777" w:rsidR="002B1923" w:rsidRPr="004D3C9B" w:rsidRDefault="002B1923" w:rsidP="002B1923">
            <w:pPr>
              <w:rPr>
                <w:color w:val="000000"/>
              </w:rPr>
            </w:pPr>
          </w:p>
        </w:tc>
        <w:tc>
          <w:tcPr>
            <w:tcW w:w="2579" w:type="dxa"/>
            <w:noWrap/>
            <w:hideMark/>
          </w:tcPr>
          <w:p w14:paraId="0DD2CA78"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Bassine</w:t>
            </w:r>
          </w:p>
        </w:tc>
        <w:tc>
          <w:tcPr>
            <w:tcW w:w="1586" w:type="dxa"/>
            <w:noWrap/>
            <w:hideMark/>
          </w:tcPr>
          <w:p w14:paraId="6AAE0D78"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26</w:t>
            </w:r>
          </w:p>
        </w:tc>
        <w:tc>
          <w:tcPr>
            <w:tcW w:w="1759" w:type="dxa"/>
            <w:noWrap/>
            <w:hideMark/>
          </w:tcPr>
          <w:p w14:paraId="3247B76B"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25,0</w:t>
            </w:r>
          </w:p>
        </w:tc>
        <w:tc>
          <w:tcPr>
            <w:tcW w:w="1367" w:type="dxa"/>
            <w:vMerge/>
            <w:hideMark/>
          </w:tcPr>
          <w:p w14:paraId="04546342"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714F03A4" w14:textId="77777777" w:rsidTr="002B1923">
        <w:trPr>
          <w:trHeight w:val="246"/>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4" w:space="0" w:color="7F7F7F" w:themeColor="text1" w:themeTint="80"/>
            </w:tcBorders>
            <w:hideMark/>
          </w:tcPr>
          <w:p w14:paraId="5E661AAE" w14:textId="77777777" w:rsidR="002B1923" w:rsidRPr="004D3C9B" w:rsidRDefault="002B1923" w:rsidP="002B1923">
            <w:pPr>
              <w:rPr>
                <w:color w:val="000000"/>
              </w:rPr>
            </w:pPr>
          </w:p>
        </w:tc>
        <w:tc>
          <w:tcPr>
            <w:tcW w:w="2579" w:type="dxa"/>
            <w:tcBorders>
              <w:top w:val="single" w:sz="4" w:space="0" w:color="7F7F7F" w:themeColor="text1" w:themeTint="80"/>
              <w:bottom w:val="single" w:sz="4" w:space="0" w:color="7F7F7F" w:themeColor="text1" w:themeTint="80"/>
            </w:tcBorders>
            <w:noWrap/>
            <w:hideMark/>
          </w:tcPr>
          <w:p w14:paraId="0E1A6F2A"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Grand sceau</w:t>
            </w:r>
          </w:p>
        </w:tc>
        <w:tc>
          <w:tcPr>
            <w:tcW w:w="1586" w:type="dxa"/>
            <w:tcBorders>
              <w:top w:val="single" w:sz="4" w:space="0" w:color="7F7F7F" w:themeColor="text1" w:themeTint="80"/>
              <w:bottom w:val="single" w:sz="4" w:space="0" w:color="7F7F7F" w:themeColor="text1" w:themeTint="80"/>
            </w:tcBorders>
            <w:noWrap/>
            <w:hideMark/>
          </w:tcPr>
          <w:p w14:paraId="27274B97"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27</w:t>
            </w:r>
          </w:p>
        </w:tc>
        <w:tc>
          <w:tcPr>
            <w:tcW w:w="1759" w:type="dxa"/>
            <w:tcBorders>
              <w:top w:val="single" w:sz="4" w:space="0" w:color="7F7F7F" w:themeColor="text1" w:themeTint="80"/>
              <w:bottom w:val="single" w:sz="4" w:space="0" w:color="7F7F7F" w:themeColor="text1" w:themeTint="80"/>
            </w:tcBorders>
            <w:noWrap/>
            <w:hideMark/>
          </w:tcPr>
          <w:p w14:paraId="298BB593"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33,3</w:t>
            </w:r>
          </w:p>
        </w:tc>
        <w:tc>
          <w:tcPr>
            <w:tcW w:w="1367" w:type="dxa"/>
            <w:vMerge/>
            <w:hideMark/>
          </w:tcPr>
          <w:p w14:paraId="6FC19A72"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6F3F0BDF" w14:textId="77777777" w:rsidTr="002B1923">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83" w:type="dxa"/>
            <w:vMerge/>
            <w:hideMark/>
          </w:tcPr>
          <w:p w14:paraId="7F4BB112" w14:textId="77777777" w:rsidR="002B1923" w:rsidRPr="004D3C9B" w:rsidRDefault="002B1923" w:rsidP="002B1923">
            <w:pPr>
              <w:rPr>
                <w:color w:val="000000"/>
              </w:rPr>
            </w:pPr>
          </w:p>
        </w:tc>
        <w:tc>
          <w:tcPr>
            <w:tcW w:w="2579" w:type="dxa"/>
            <w:noWrap/>
            <w:hideMark/>
          </w:tcPr>
          <w:p w14:paraId="15D5018B"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i/>
                <w:iCs/>
                <w:color w:val="000000"/>
              </w:rPr>
            </w:pPr>
            <w:r w:rsidRPr="004D3C9B">
              <w:rPr>
                <w:i/>
                <w:iCs/>
                <w:color w:val="000000"/>
              </w:rPr>
              <w:t>Stockage eau</w:t>
            </w:r>
          </w:p>
        </w:tc>
        <w:tc>
          <w:tcPr>
            <w:tcW w:w="1586" w:type="dxa"/>
            <w:noWrap/>
            <w:hideMark/>
          </w:tcPr>
          <w:p w14:paraId="27A8EAAB"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6</w:t>
            </w:r>
          </w:p>
        </w:tc>
        <w:tc>
          <w:tcPr>
            <w:tcW w:w="1759" w:type="dxa"/>
            <w:noWrap/>
            <w:hideMark/>
          </w:tcPr>
          <w:p w14:paraId="163F6C4E" w14:textId="77777777" w:rsidR="002B1923" w:rsidRPr="004D3C9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4D3C9B">
              <w:rPr>
                <w:color w:val="000000"/>
              </w:rPr>
              <w:t>66,7</w:t>
            </w:r>
          </w:p>
        </w:tc>
        <w:tc>
          <w:tcPr>
            <w:tcW w:w="1367" w:type="dxa"/>
            <w:vMerge/>
            <w:hideMark/>
          </w:tcPr>
          <w:p w14:paraId="1A2A9912" w14:textId="77777777" w:rsidR="002B1923" w:rsidRPr="004D3C9B"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4D3C9B" w14:paraId="5E6B598A" w14:textId="77777777" w:rsidTr="002B1923">
        <w:trPr>
          <w:trHeight w:val="258"/>
        </w:trPr>
        <w:tc>
          <w:tcPr>
            <w:cnfStyle w:val="001000000000" w:firstRow="0" w:lastRow="0" w:firstColumn="1" w:lastColumn="0" w:oddVBand="0" w:evenVBand="0" w:oddHBand="0" w:evenHBand="0" w:firstRowFirstColumn="0" w:firstRowLastColumn="0" w:lastRowFirstColumn="0" w:lastRowLastColumn="0"/>
            <w:tcW w:w="2383" w:type="dxa"/>
            <w:vMerge/>
            <w:tcBorders>
              <w:top w:val="single" w:sz="4" w:space="0" w:color="7F7F7F" w:themeColor="text1" w:themeTint="80"/>
              <w:bottom w:val="single" w:sz="12" w:space="0" w:color="538135" w:themeColor="accent6" w:themeShade="BF"/>
            </w:tcBorders>
            <w:hideMark/>
          </w:tcPr>
          <w:p w14:paraId="60B75D06" w14:textId="77777777" w:rsidR="002B1923" w:rsidRPr="004D3C9B" w:rsidRDefault="002B1923" w:rsidP="002B1923">
            <w:pPr>
              <w:rPr>
                <w:color w:val="000000"/>
              </w:rPr>
            </w:pPr>
          </w:p>
        </w:tc>
        <w:tc>
          <w:tcPr>
            <w:tcW w:w="2579" w:type="dxa"/>
            <w:tcBorders>
              <w:top w:val="single" w:sz="4" w:space="0" w:color="7F7F7F" w:themeColor="text1" w:themeTint="80"/>
              <w:bottom w:val="single" w:sz="12" w:space="0" w:color="538135" w:themeColor="accent6" w:themeShade="BF"/>
            </w:tcBorders>
            <w:noWrap/>
            <w:hideMark/>
          </w:tcPr>
          <w:p w14:paraId="7578A87C"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i/>
                <w:iCs/>
                <w:color w:val="000000"/>
              </w:rPr>
            </w:pPr>
            <w:r w:rsidRPr="004D3C9B">
              <w:rPr>
                <w:i/>
                <w:iCs/>
                <w:color w:val="000000"/>
              </w:rPr>
              <w:t>Barrique</w:t>
            </w:r>
          </w:p>
        </w:tc>
        <w:tc>
          <w:tcPr>
            <w:tcW w:w="1586" w:type="dxa"/>
            <w:tcBorders>
              <w:top w:val="single" w:sz="4" w:space="0" w:color="7F7F7F" w:themeColor="text1" w:themeTint="80"/>
              <w:bottom w:val="single" w:sz="12" w:space="0" w:color="538135" w:themeColor="accent6" w:themeShade="BF"/>
            </w:tcBorders>
            <w:noWrap/>
            <w:hideMark/>
          </w:tcPr>
          <w:p w14:paraId="30E4A02C"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6</w:t>
            </w:r>
          </w:p>
        </w:tc>
        <w:tc>
          <w:tcPr>
            <w:tcW w:w="1759" w:type="dxa"/>
            <w:tcBorders>
              <w:top w:val="single" w:sz="4" w:space="0" w:color="7F7F7F" w:themeColor="text1" w:themeTint="80"/>
              <w:bottom w:val="single" w:sz="12" w:space="0" w:color="538135" w:themeColor="accent6" w:themeShade="BF"/>
            </w:tcBorders>
            <w:noWrap/>
            <w:hideMark/>
          </w:tcPr>
          <w:p w14:paraId="4DE18D07" w14:textId="77777777" w:rsidR="002B1923" w:rsidRPr="004D3C9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4D3C9B">
              <w:rPr>
                <w:color w:val="000000"/>
              </w:rPr>
              <w:t>50</w:t>
            </w:r>
          </w:p>
        </w:tc>
        <w:tc>
          <w:tcPr>
            <w:tcW w:w="1367" w:type="dxa"/>
            <w:vMerge/>
            <w:tcBorders>
              <w:bottom w:val="single" w:sz="12" w:space="0" w:color="538135" w:themeColor="accent6" w:themeShade="BF"/>
            </w:tcBorders>
            <w:hideMark/>
          </w:tcPr>
          <w:p w14:paraId="60EC2599" w14:textId="77777777" w:rsidR="002B1923" w:rsidRPr="004D3C9B" w:rsidRDefault="002B1923" w:rsidP="002B1923">
            <w:pPr>
              <w:cnfStyle w:val="000000000000" w:firstRow="0" w:lastRow="0" w:firstColumn="0" w:lastColumn="0" w:oddVBand="0" w:evenVBand="0" w:oddHBand="0" w:evenHBand="0" w:firstRowFirstColumn="0" w:firstRowLastColumn="0" w:lastRowFirstColumn="0" w:lastRowLastColumn="0"/>
              <w:rPr>
                <w:b/>
                <w:bCs/>
                <w:color w:val="000000"/>
              </w:rPr>
            </w:pPr>
          </w:p>
        </w:tc>
      </w:tr>
      <w:tr w:rsidR="002B1923" w:rsidRPr="004D3C9B" w14:paraId="35202F55" w14:textId="77777777" w:rsidTr="002B192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307" w:type="dxa"/>
            <w:gridSpan w:val="4"/>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756DFBE" w14:textId="77777777" w:rsidR="002B1923" w:rsidRPr="004D3C9B" w:rsidRDefault="002B1923" w:rsidP="002B1923">
            <w:pPr>
              <w:rPr>
                <w:color w:val="000000"/>
              </w:rPr>
            </w:pPr>
            <w:r w:rsidRPr="004D3C9B">
              <w:rPr>
                <w:color w:val="000000"/>
              </w:rPr>
              <w:t>Niveau moyen de satisfaction par rapport aux équipement lourds</w:t>
            </w:r>
          </w:p>
        </w:tc>
        <w:tc>
          <w:tcPr>
            <w:tcW w:w="136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AD26958" w14:textId="77777777" w:rsidR="002B1923" w:rsidRPr="004D3C9B"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r w:rsidRPr="004D3C9B">
              <w:rPr>
                <w:b/>
                <w:bCs/>
                <w:color w:val="000000"/>
              </w:rPr>
              <w:t>58,1</w:t>
            </w:r>
          </w:p>
        </w:tc>
      </w:tr>
    </w:tbl>
    <w:p w14:paraId="2EC4ABF8"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64130F10"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85" w:name="_Toc50730001"/>
      <w:bookmarkStart w:id="86" w:name="_Toc53179579"/>
      <w:r w:rsidRPr="008903A6">
        <w:rPr>
          <w:rFonts w:ascii="Times New Roman" w:hAnsi="Times New Roman" w:cs="Times New Roman"/>
          <w:b/>
          <w:color w:val="auto"/>
        </w:rPr>
        <w:lastRenderedPageBreak/>
        <w:t xml:space="preserve">IFPRHM </w:t>
      </w:r>
      <w:r>
        <w:rPr>
          <w:rFonts w:ascii="Times New Roman" w:hAnsi="Times New Roman" w:cs="Times New Roman"/>
          <w:b/>
          <w:color w:val="auto"/>
        </w:rPr>
        <w:t>5</w:t>
      </w:r>
      <w:r w:rsidRPr="008903A6">
        <w:rPr>
          <w:rFonts w:ascii="Times New Roman" w:hAnsi="Times New Roman" w:cs="Times New Roman"/>
          <w:b/>
          <w:color w:val="auto"/>
        </w:rPr>
        <w:t> : Niveau moyen de satisfaction par rapport aux locaux ;</w:t>
      </w:r>
      <w:bookmarkEnd w:id="85"/>
      <w:bookmarkEnd w:id="86"/>
    </w:p>
    <w:p w14:paraId="14954713" w14:textId="77777777" w:rsidR="00B47F4E" w:rsidRDefault="00B47F4E" w:rsidP="00823A3C">
      <w:pPr>
        <w:rPr>
          <w:i/>
          <w:sz w:val="22"/>
        </w:rPr>
      </w:pPr>
      <w:bookmarkStart w:id="87" w:name="_Toc50730002"/>
    </w:p>
    <w:p w14:paraId="090522FD" w14:textId="1EEF277F" w:rsidR="002B1923" w:rsidRPr="002662B5" w:rsidRDefault="00BC0CCB" w:rsidP="002662B5">
      <w:pPr>
        <w:pStyle w:val="Lgende"/>
        <w:spacing w:after="0"/>
        <w:rPr>
          <w:i w:val="0"/>
          <w:color w:val="auto"/>
          <w:sz w:val="28"/>
        </w:rPr>
      </w:pPr>
      <w:bookmarkStart w:id="88" w:name="_Toc53182273"/>
      <w:bookmarkEnd w:id="87"/>
      <w:r w:rsidRPr="002662B5">
        <w:rPr>
          <w:sz w:val="22"/>
        </w:rPr>
        <w:t xml:space="preserve">Tableau </w:t>
      </w:r>
      <w:r w:rsidRPr="002662B5">
        <w:rPr>
          <w:sz w:val="22"/>
        </w:rPr>
        <w:fldChar w:fldCharType="begin"/>
      </w:r>
      <w:r w:rsidRPr="002662B5">
        <w:rPr>
          <w:sz w:val="22"/>
        </w:rPr>
        <w:instrText xml:space="preserve"> SEQ Tableau \* ARABIC </w:instrText>
      </w:r>
      <w:r w:rsidRPr="002662B5">
        <w:rPr>
          <w:sz w:val="22"/>
        </w:rPr>
        <w:fldChar w:fldCharType="separate"/>
      </w:r>
      <w:r w:rsidR="00D74509">
        <w:rPr>
          <w:noProof/>
          <w:sz w:val="22"/>
        </w:rPr>
        <w:t>20</w:t>
      </w:r>
      <w:r w:rsidRPr="002662B5">
        <w:rPr>
          <w:sz w:val="22"/>
        </w:rPr>
        <w:fldChar w:fldCharType="end"/>
      </w:r>
      <w:r w:rsidRPr="002662B5">
        <w:rPr>
          <w:sz w:val="22"/>
        </w:rPr>
        <w:t> : Taux de satisfaction selon la nature du local</w:t>
      </w:r>
      <w:bookmarkEnd w:id="88"/>
    </w:p>
    <w:tbl>
      <w:tblPr>
        <w:tblStyle w:val="Tableausimple2"/>
        <w:tblW w:w="9420" w:type="dxa"/>
        <w:tblLook w:val="04A0" w:firstRow="1" w:lastRow="0" w:firstColumn="1" w:lastColumn="0" w:noHBand="0" w:noVBand="1"/>
      </w:tblPr>
      <w:tblGrid>
        <w:gridCol w:w="5696"/>
        <w:gridCol w:w="1777"/>
        <w:gridCol w:w="1947"/>
      </w:tblGrid>
      <w:tr w:rsidR="002B1923" w:rsidRPr="00A35517" w14:paraId="6AC7AF13" w14:textId="77777777" w:rsidTr="002B1923">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696" w:type="dxa"/>
            <w:vMerge w:val="restart"/>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251C0B8B" w14:textId="77777777" w:rsidR="002B1923" w:rsidRPr="00A35517" w:rsidRDefault="002B1923" w:rsidP="002B1923">
            <w:pPr>
              <w:rPr>
                <w:color w:val="000000"/>
                <w:sz w:val="20"/>
                <w:szCs w:val="20"/>
              </w:rPr>
            </w:pPr>
            <w:r w:rsidRPr="00A35517">
              <w:rPr>
                <w:color w:val="000000"/>
                <w:sz w:val="20"/>
                <w:szCs w:val="20"/>
              </w:rPr>
              <w:t>Nature</w:t>
            </w:r>
          </w:p>
        </w:tc>
        <w:tc>
          <w:tcPr>
            <w:tcW w:w="1777" w:type="dxa"/>
            <w:vMerge w:val="restart"/>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3FF39FD9" w14:textId="77777777" w:rsidR="002B1923" w:rsidRPr="00A35517"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sz w:val="20"/>
                <w:szCs w:val="20"/>
              </w:rPr>
            </w:pPr>
            <w:r w:rsidRPr="00A35517">
              <w:rPr>
                <w:color w:val="000000"/>
                <w:sz w:val="20"/>
                <w:szCs w:val="20"/>
              </w:rPr>
              <w:t>Nombre total</w:t>
            </w:r>
          </w:p>
        </w:tc>
        <w:tc>
          <w:tcPr>
            <w:tcW w:w="1947" w:type="dxa"/>
            <w:vMerge w:val="restart"/>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00482532" w14:textId="77777777" w:rsidR="002B1923" w:rsidRPr="00A35517"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rPr>
            </w:pPr>
            <w:r w:rsidRPr="00A35517">
              <w:rPr>
                <w:color w:val="000000"/>
                <w:sz w:val="20"/>
              </w:rPr>
              <w:t>Taux de satisfaction</w:t>
            </w:r>
            <w:r>
              <w:rPr>
                <w:color w:val="000000"/>
                <w:sz w:val="20"/>
              </w:rPr>
              <w:t xml:space="preserve"> (en%)</w:t>
            </w:r>
          </w:p>
        </w:tc>
      </w:tr>
      <w:tr w:rsidR="002B1923" w:rsidRPr="00A35517" w14:paraId="275B24DA" w14:textId="77777777" w:rsidTr="002B192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696" w:type="dxa"/>
            <w:vMerge/>
            <w:tcBorders>
              <w:top w:val="nil"/>
              <w:bottom w:val="single" w:sz="12" w:space="0" w:color="538135" w:themeColor="accent6" w:themeShade="BF"/>
            </w:tcBorders>
            <w:shd w:val="clear" w:color="auto" w:fill="D9D9D9" w:themeFill="background1" w:themeFillShade="D9"/>
            <w:hideMark/>
          </w:tcPr>
          <w:p w14:paraId="099469C9" w14:textId="77777777" w:rsidR="002B1923" w:rsidRPr="00A35517" w:rsidRDefault="002B1923" w:rsidP="002B1923">
            <w:pPr>
              <w:rPr>
                <w:color w:val="000000"/>
                <w:sz w:val="20"/>
                <w:szCs w:val="20"/>
              </w:rPr>
            </w:pPr>
          </w:p>
        </w:tc>
        <w:tc>
          <w:tcPr>
            <w:tcW w:w="1777" w:type="dxa"/>
            <w:vMerge/>
            <w:tcBorders>
              <w:top w:val="nil"/>
              <w:bottom w:val="single" w:sz="12" w:space="0" w:color="538135" w:themeColor="accent6" w:themeShade="BF"/>
            </w:tcBorders>
            <w:shd w:val="clear" w:color="auto" w:fill="D9D9D9" w:themeFill="background1" w:themeFillShade="D9"/>
            <w:hideMark/>
          </w:tcPr>
          <w:p w14:paraId="1DAB0BE1" w14:textId="77777777" w:rsidR="002B1923" w:rsidRPr="00A35517"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1947" w:type="dxa"/>
            <w:vMerge/>
            <w:tcBorders>
              <w:top w:val="nil"/>
              <w:bottom w:val="single" w:sz="12" w:space="0" w:color="538135" w:themeColor="accent6" w:themeShade="BF"/>
            </w:tcBorders>
            <w:shd w:val="clear" w:color="auto" w:fill="D9D9D9" w:themeFill="background1" w:themeFillShade="D9"/>
            <w:hideMark/>
          </w:tcPr>
          <w:p w14:paraId="45F371A2" w14:textId="77777777" w:rsidR="002B1923" w:rsidRPr="00A35517" w:rsidRDefault="002B1923" w:rsidP="002B1923">
            <w:pP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A35517" w14:paraId="09A66D89" w14:textId="77777777" w:rsidTr="002B1923">
        <w:trPr>
          <w:trHeight w:val="249"/>
        </w:trPr>
        <w:tc>
          <w:tcPr>
            <w:cnfStyle w:val="001000000000" w:firstRow="0" w:lastRow="0" w:firstColumn="1" w:lastColumn="0" w:oddVBand="0" w:evenVBand="0" w:oddHBand="0" w:evenHBand="0" w:firstRowFirstColumn="0" w:firstRowLastColumn="0" w:lastRowFirstColumn="0" w:lastRowLastColumn="0"/>
            <w:tcW w:w="5696" w:type="dxa"/>
            <w:tcBorders>
              <w:top w:val="single" w:sz="12" w:space="0" w:color="538135" w:themeColor="accent6" w:themeShade="BF"/>
            </w:tcBorders>
            <w:hideMark/>
          </w:tcPr>
          <w:p w14:paraId="6EA1803B" w14:textId="77777777" w:rsidR="002B1923" w:rsidRPr="00A35517" w:rsidRDefault="002B1923" w:rsidP="002B1923">
            <w:pPr>
              <w:rPr>
                <w:b w:val="0"/>
                <w:color w:val="000000"/>
                <w:sz w:val="18"/>
                <w:szCs w:val="18"/>
              </w:rPr>
            </w:pPr>
            <w:r w:rsidRPr="00A35517">
              <w:rPr>
                <w:b w:val="0"/>
                <w:color w:val="000000"/>
                <w:sz w:val="18"/>
                <w:szCs w:val="18"/>
              </w:rPr>
              <w:t>Salles de classes</w:t>
            </w:r>
          </w:p>
        </w:tc>
        <w:tc>
          <w:tcPr>
            <w:tcW w:w="1777" w:type="dxa"/>
            <w:tcBorders>
              <w:top w:val="single" w:sz="12" w:space="0" w:color="538135" w:themeColor="accent6" w:themeShade="BF"/>
            </w:tcBorders>
            <w:hideMark/>
          </w:tcPr>
          <w:p w14:paraId="44C14AC0" w14:textId="77777777" w:rsidR="002B1923" w:rsidRPr="00A35517" w:rsidRDefault="002B1923" w:rsidP="002B1923">
            <w:pPr>
              <w:jc w:val="right"/>
              <w:cnfStyle w:val="000000000000" w:firstRow="0" w:lastRow="0" w:firstColumn="0" w:lastColumn="0" w:oddVBand="0" w:evenVBand="0" w:oddHBand="0" w:evenHBand="0" w:firstRowFirstColumn="0" w:firstRowLastColumn="0" w:lastRowFirstColumn="0" w:lastRowLastColumn="0"/>
              <w:rPr>
                <w:bCs/>
                <w:color w:val="000000"/>
                <w:sz w:val="20"/>
                <w:szCs w:val="20"/>
              </w:rPr>
            </w:pPr>
            <w:r>
              <w:rPr>
                <w:bCs/>
                <w:color w:val="000000"/>
                <w:sz w:val="20"/>
                <w:szCs w:val="20"/>
              </w:rPr>
              <w:t>871</w:t>
            </w:r>
          </w:p>
        </w:tc>
        <w:tc>
          <w:tcPr>
            <w:tcW w:w="1947" w:type="dxa"/>
            <w:tcBorders>
              <w:top w:val="single" w:sz="12" w:space="0" w:color="538135" w:themeColor="accent6" w:themeShade="BF"/>
            </w:tcBorders>
            <w:noWrap/>
            <w:hideMark/>
          </w:tcPr>
          <w:p w14:paraId="465D7035" w14:textId="77777777" w:rsidR="002B1923" w:rsidRPr="00A3551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78,1</w:t>
            </w:r>
          </w:p>
        </w:tc>
      </w:tr>
      <w:tr w:rsidR="002B1923" w:rsidRPr="00A35517" w14:paraId="7C0D2F80" w14:textId="77777777" w:rsidTr="002B192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696" w:type="dxa"/>
            <w:hideMark/>
          </w:tcPr>
          <w:p w14:paraId="50C4D0CC" w14:textId="77777777" w:rsidR="002B1923" w:rsidRPr="00A35517" w:rsidRDefault="002B1923" w:rsidP="002B1923">
            <w:pPr>
              <w:rPr>
                <w:b w:val="0"/>
                <w:color w:val="000000"/>
                <w:sz w:val="18"/>
                <w:szCs w:val="18"/>
              </w:rPr>
            </w:pPr>
            <w:r w:rsidRPr="00A35517">
              <w:rPr>
                <w:b w:val="0"/>
                <w:color w:val="000000"/>
                <w:sz w:val="18"/>
                <w:szCs w:val="18"/>
              </w:rPr>
              <w:t>Salles de formateur</w:t>
            </w:r>
          </w:p>
        </w:tc>
        <w:tc>
          <w:tcPr>
            <w:tcW w:w="1777" w:type="dxa"/>
            <w:hideMark/>
          </w:tcPr>
          <w:p w14:paraId="298B0C82" w14:textId="77777777" w:rsidR="002B1923" w:rsidRPr="00A35517" w:rsidRDefault="002B1923" w:rsidP="002B1923">
            <w:pPr>
              <w:jc w:val="right"/>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A35517">
              <w:rPr>
                <w:bCs/>
                <w:color w:val="000000"/>
                <w:sz w:val="20"/>
                <w:szCs w:val="20"/>
              </w:rPr>
              <w:t>203</w:t>
            </w:r>
          </w:p>
        </w:tc>
        <w:tc>
          <w:tcPr>
            <w:tcW w:w="1947" w:type="dxa"/>
            <w:noWrap/>
            <w:hideMark/>
          </w:tcPr>
          <w:p w14:paraId="566BAE5E" w14:textId="77777777" w:rsidR="002B1923" w:rsidRPr="00A3551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A35517">
              <w:rPr>
                <w:color w:val="000000"/>
              </w:rPr>
              <w:t>71,7</w:t>
            </w:r>
          </w:p>
        </w:tc>
      </w:tr>
      <w:tr w:rsidR="002B1923" w:rsidRPr="00A35517" w14:paraId="5F8A5F00" w14:textId="77777777" w:rsidTr="002B1923">
        <w:trPr>
          <w:trHeight w:val="249"/>
        </w:trPr>
        <w:tc>
          <w:tcPr>
            <w:cnfStyle w:val="001000000000" w:firstRow="0" w:lastRow="0" w:firstColumn="1" w:lastColumn="0" w:oddVBand="0" w:evenVBand="0" w:oddHBand="0" w:evenHBand="0" w:firstRowFirstColumn="0" w:firstRowLastColumn="0" w:lastRowFirstColumn="0" w:lastRowLastColumn="0"/>
            <w:tcW w:w="5696" w:type="dxa"/>
            <w:hideMark/>
          </w:tcPr>
          <w:p w14:paraId="20E43C29" w14:textId="77777777" w:rsidR="002B1923" w:rsidRPr="00A35517" w:rsidRDefault="002B1923" w:rsidP="002B1923">
            <w:pPr>
              <w:rPr>
                <w:b w:val="0"/>
                <w:color w:val="000000"/>
                <w:sz w:val="18"/>
                <w:szCs w:val="18"/>
              </w:rPr>
            </w:pPr>
            <w:r w:rsidRPr="00A35517">
              <w:rPr>
                <w:b w:val="0"/>
                <w:color w:val="000000"/>
                <w:sz w:val="18"/>
                <w:szCs w:val="18"/>
              </w:rPr>
              <w:t>Salle informatique</w:t>
            </w:r>
          </w:p>
        </w:tc>
        <w:tc>
          <w:tcPr>
            <w:tcW w:w="1777" w:type="dxa"/>
            <w:hideMark/>
          </w:tcPr>
          <w:p w14:paraId="6EE4B1B4" w14:textId="77777777" w:rsidR="002B1923" w:rsidRPr="00A35517" w:rsidRDefault="002B1923" w:rsidP="002B1923">
            <w:pPr>
              <w:jc w:val="right"/>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A35517">
              <w:rPr>
                <w:bCs/>
                <w:color w:val="000000"/>
                <w:sz w:val="20"/>
                <w:szCs w:val="20"/>
              </w:rPr>
              <w:t>80</w:t>
            </w:r>
          </w:p>
        </w:tc>
        <w:tc>
          <w:tcPr>
            <w:tcW w:w="1947" w:type="dxa"/>
            <w:noWrap/>
            <w:hideMark/>
          </w:tcPr>
          <w:p w14:paraId="56824B2A" w14:textId="77777777" w:rsidR="002B1923" w:rsidRPr="00A3551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A35517">
              <w:rPr>
                <w:color w:val="000000"/>
              </w:rPr>
              <w:t>65,8</w:t>
            </w:r>
          </w:p>
        </w:tc>
      </w:tr>
      <w:tr w:rsidR="002B1923" w:rsidRPr="00A35517" w14:paraId="737CE103" w14:textId="77777777" w:rsidTr="002B192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696" w:type="dxa"/>
            <w:hideMark/>
          </w:tcPr>
          <w:p w14:paraId="5A6B6D8C" w14:textId="77777777" w:rsidR="002B1923" w:rsidRPr="00A35517" w:rsidRDefault="002B1923" w:rsidP="002B1923">
            <w:pPr>
              <w:rPr>
                <w:b w:val="0"/>
                <w:color w:val="000000"/>
                <w:sz w:val="18"/>
                <w:szCs w:val="18"/>
              </w:rPr>
            </w:pPr>
            <w:r w:rsidRPr="00A35517">
              <w:rPr>
                <w:b w:val="0"/>
                <w:color w:val="000000"/>
                <w:sz w:val="18"/>
                <w:szCs w:val="18"/>
              </w:rPr>
              <w:t>Ateliers</w:t>
            </w:r>
          </w:p>
        </w:tc>
        <w:tc>
          <w:tcPr>
            <w:tcW w:w="1777" w:type="dxa"/>
            <w:hideMark/>
          </w:tcPr>
          <w:p w14:paraId="665678F0" w14:textId="77777777" w:rsidR="002B1923" w:rsidRPr="00A35517" w:rsidRDefault="002B1923" w:rsidP="002B1923">
            <w:pPr>
              <w:jc w:val="right"/>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A35517">
              <w:rPr>
                <w:bCs/>
                <w:color w:val="000000"/>
                <w:sz w:val="20"/>
                <w:szCs w:val="20"/>
              </w:rPr>
              <w:t>465</w:t>
            </w:r>
          </w:p>
        </w:tc>
        <w:tc>
          <w:tcPr>
            <w:tcW w:w="1947" w:type="dxa"/>
            <w:noWrap/>
            <w:hideMark/>
          </w:tcPr>
          <w:p w14:paraId="1E6A6A4D" w14:textId="77777777" w:rsidR="002B1923" w:rsidRPr="00A3551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A35517">
              <w:rPr>
                <w:color w:val="000000"/>
              </w:rPr>
              <w:t>66,4</w:t>
            </w:r>
          </w:p>
        </w:tc>
      </w:tr>
      <w:tr w:rsidR="002B1923" w:rsidRPr="00A35517" w14:paraId="001999AE" w14:textId="77777777" w:rsidTr="002B1923">
        <w:trPr>
          <w:trHeight w:val="249"/>
        </w:trPr>
        <w:tc>
          <w:tcPr>
            <w:cnfStyle w:val="001000000000" w:firstRow="0" w:lastRow="0" w:firstColumn="1" w:lastColumn="0" w:oddVBand="0" w:evenVBand="0" w:oddHBand="0" w:evenHBand="0" w:firstRowFirstColumn="0" w:firstRowLastColumn="0" w:lastRowFirstColumn="0" w:lastRowLastColumn="0"/>
            <w:tcW w:w="5696" w:type="dxa"/>
            <w:hideMark/>
          </w:tcPr>
          <w:p w14:paraId="18D13684" w14:textId="77777777" w:rsidR="002B1923" w:rsidRPr="00A35517" w:rsidRDefault="002B1923" w:rsidP="002B1923">
            <w:pPr>
              <w:rPr>
                <w:b w:val="0"/>
                <w:color w:val="000000"/>
                <w:sz w:val="18"/>
                <w:szCs w:val="18"/>
              </w:rPr>
            </w:pPr>
            <w:r w:rsidRPr="00A35517">
              <w:rPr>
                <w:b w:val="0"/>
                <w:color w:val="000000"/>
                <w:sz w:val="18"/>
                <w:szCs w:val="18"/>
              </w:rPr>
              <w:t>Bureaux (local)</w:t>
            </w:r>
          </w:p>
        </w:tc>
        <w:tc>
          <w:tcPr>
            <w:tcW w:w="1777" w:type="dxa"/>
            <w:hideMark/>
          </w:tcPr>
          <w:p w14:paraId="2D251456" w14:textId="77777777" w:rsidR="002B1923" w:rsidRPr="00A35517" w:rsidRDefault="002B1923" w:rsidP="002B1923">
            <w:pPr>
              <w:jc w:val="right"/>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A35517">
              <w:rPr>
                <w:bCs/>
                <w:color w:val="000000"/>
                <w:sz w:val="20"/>
                <w:szCs w:val="20"/>
              </w:rPr>
              <w:t>374</w:t>
            </w:r>
          </w:p>
        </w:tc>
        <w:tc>
          <w:tcPr>
            <w:tcW w:w="1947" w:type="dxa"/>
            <w:noWrap/>
            <w:hideMark/>
          </w:tcPr>
          <w:p w14:paraId="0289EB6E" w14:textId="77777777" w:rsidR="002B1923" w:rsidRPr="00A3551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A35517">
              <w:rPr>
                <w:color w:val="000000"/>
              </w:rPr>
              <w:t>65,6</w:t>
            </w:r>
          </w:p>
        </w:tc>
      </w:tr>
      <w:tr w:rsidR="002B1923" w:rsidRPr="00A35517" w14:paraId="1BE6755D" w14:textId="77777777" w:rsidTr="002B192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696" w:type="dxa"/>
            <w:hideMark/>
          </w:tcPr>
          <w:p w14:paraId="71295CF6" w14:textId="77777777" w:rsidR="002B1923" w:rsidRPr="00A35517" w:rsidRDefault="002B1923" w:rsidP="002B1923">
            <w:pPr>
              <w:rPr>
                <w:b w:val="0"/>
                <w:color w:val="000000"/>
                <w:sz w:val="18"/>
                <w:szCs w:val="18"/>
              </w:rPr>
            </w:pPr>
            <w:r w:rsidRPr="00A35517">
              <w:rPr>
                <w:b w:val="0"/>
                <w:color w:val="000000"/>
                <w:sz w:val="18"/>
                <w:szCs w:val="18"/>
              </w:rPr>
              <w:t>Laboratoire</w:t>
            </w:r>
          </w:p>
        </w:tc>
        <w:tc>
          <w:tcPr>
            <w:tcW w:w="1777" w:type="dxa"/>
            <w:hideMark/>
          </w:tcPr>
          <w:p w14:paraId="5AE03568" w14:textId="77777777" w:rsidR="002B1923" w:rsidRPr="00A35517" w:rsidRDefault="002B1923" w:rsidP="002B1923">
            <w:pPr>
              <w:jc w:val="right"/>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A35517">
              <w:rPr>
                <w:bCs/>
                <w:color w:val="000000"/>
                <w:sz w:val="20"/>
                <w:szCs w:val="20"/>
              </w:rPr>
              <w:t>43</w:t>
            </w:r>
          </w:p>
        </w:tc>
        <w:tc>
          <w:tcPr>
            <w:tcW w:w="1947" w:type="dxa"/>
            <w:noWrap/>
            <w:hideMark/>
          </w:tcPr>
          <w:p w14:paraId="666DC333" w14:textId="77777777" w:rsidR="002B1923" w:rsidRPr="00A3551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A35517">
              <w:rPr>
                <w:color w:val="000000"/>
              </w:rPr>
              <w:t>68,0</w:t>
            </w:r>
          </w:p>
        </w:tc>
      </w:tr>
      <w:tr w:rsidR="002B1923" w:rsidRPr="00A35517" w14:paraId="4CC00D00" w14:textId="77777777" w:rsidTr="002B1923">
        <w:trPr>
          <w:trHeight w:val="249"/>
        </w:trPr>
        <w:tc>
          <w:tcPr>
            <w:cnfStyle w:val="001000000000" w:firstRow="0" w:lastRow="0" w:firstColumn="1" w:lastColumn="0" w:oddVBand="0" w:evenVBand="0" w:oddHBand="0" w:evenHBand="0" w:firstRowFirstColumn="0" w:firstRowLastColumn="0" w:lastRowFirstColumn="0" w:lastRowLastColumn="0"/>
            <w:tcW w:w="5696" w:type="dxa"/>
            <w:hideMark/>
          </w:tcPr>
          <w:p w14:paraId="73313198" w14:textId="77777777" w:rsidR="002B1923" w:rsidRPr="00A35517" w:rsidRDefault="002B1923" w:rsidP="002B1923">
            <w:pPr>
              <w:rPr>
                <w:b w:val="0"/>
                <w:color w:val="000000"/>
                <w:sz w:val="18"/>
                <w:szCs w:val="18"/>
              </w:rPr>
            </w:pPr>
            <w:r w:rsidRPr="00A35517">
              <w:rPr>
                <w:b w:val="0"/>
                <w:color w:val="000000"/>
                <w:sz w:val="18"/>
                <w:szCs w:val="18"/>
              </w:rPr>
              <w:t>Dortoir</w:t>
            </w:r>
          </w:p>
        </w:tc>
        <w:tc>
          <w:tcPr>
            <w:tcW w:w="1777" w:type="dxa"/>
            <w:hideMark/>
          </w:tcPr>
          <w:p w14:paraId="414898FE" w14:textId="77777777" w:rsidR="002B1923" w:rsidRPr="00A35517" w:rsidRDefault="002B1923" w:rsidP="002B1923">
            <w:pPr>
              <w:jc w:val="right"/>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A35517">
              <w:rPr>
                <w:bCs/>
                <w:color w:val="000000"/>
                <w:sz w:val="20"/>
                <w:szCs w:val="20"/>
              </w:rPr>
              <w:t>113</w:t>
            </w:r>
          </w:p>
        </w:tc>
        <w:tc>
          <w:tcPr>
            <w:tcW w:w="1947" w:type="dxa"/>
            <w:noWrap/>
            <w:hideMark/>
          </w:tcPr>
          <w:p w14:paraId="19221D05" w14:textId="77777777" w:rsidR="002B1923" w:rsidRPr="00A3551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A35517">
              <w:rPr>
                <w:color w:val="000000"/>
              </w:rPr>
              <w:t>68,8</w:t>
            </w:r>
          </w:p>
        </w:tc>
      </w:tr>
      <w:tr w:rsidR="002B1923" w:rsidRPr="00A35517" w14:paraId="048F1038" w14:textId="77777777" w:rsidTr="002B192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696" w:type="dxa"/>
            <w:hideMark/>
          </w:tcPr>
          <w:p w14:paraId="7EBF9E13" w14:textId="77777777" w:rsidR="002B1923" w:rsidRPr="00A35517" w:rsidRDefault="002B1923" w:rsidP="002B1923">
            <w:pPr>
              <w:rPr>
                <w:b w:val="0"/>
                <w:color w:val="000000"/>
                <w:sz w:val="18"/>
                <w:szCs w:val="18"/>
              </w:rPr>
            </w:pPr>
            <w:r w:rsidRPr="00A35517">
              <w:rPr>
                <w:b w:val="0"/>
                <w:color w:val="000000"/>
                <w:sz w:val="18"/>
                <w:szCs w:val="18"/>
              </w:rPr>
              <w:t>Réfectoire</w:t>
            </w:r>
          </w:p>
        </w:tc>
        <w:tc>
          <w:tcPr>
            <w:tcW w:w="1777" w:type="dxa"/>
            <w:hideMark/>
          </w:tcPr>
          <w:p w14:paraId="18204062" w14:textId="77777777" w:rsidR="002B1923" w:rsidRPr="00A35517" w:rsidRDefault="002B1923" w:rsidP="002B1923">
            <w:pPr>
              <w:jc w:val="right"/>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A35517">
              <w:rPr>
                <w:bCs/>
                <w:color w:val="000000"/>
                <w:sz w:val="20"/>
                <w:szCs w:val="20"/>
              </w:rPr>
              <w:t>33</w:t>
            </w:r>
          </w:p>
        </w:tc>
        <w:tc>
          <w:tcPr>
            <w:tcW w:w="1947" w:type="dxa"/>
            <w:noWrap/>
            <w:hideMark/>
          </w:tcPr>
          <w:p w14:paraId="28529E49" w14:textId="77777777" w:rsidR="002B1923" w:rsidRPr="00A3551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A35517">
              <w:rPr>
                <w:color w:val="000000"/>
              </w:rPr>
              <w:t>58,3</w:t>
            </w:r>
          </w:p>
        </w:tc>
      </w:tr>
      <w:tr w:rsidR="002B1923" w:rsidRPr="00A35517" w14:paraId="33A6E482" w14:textId="77777777" w:rsidTr="002B1923">
        <w:trPr>
          <w:trHeight w:val="249"/>
        </w:trPr>
        <w:tc>
          <w:tcPr>
            <w:cnfStyle w:val="001000000000" w:firstRow="0" w:lastRow="0" w:firstColumn="1" w:lastColumn="0" w:oddVBand="0" w:evenVBand="0" w:oddHBand="0" w:evenHBand="0" w:firstRowFirstColumn="0" w:firstRowLastColumn="0" w:lastRowFirstColumn="0" w:lastRowLastColumn="0"/>
            <w:tcW w:w="5696" w:type="dxa"/>
            <w:hideMark/>
          </w:tcPr>
          <w:p w14:paraId="7F6DE292" w14:textId="77777777" w:rsidR="002B1923" w:rsidRPr="00A35517" w:rsidRDefault="002B1923" w:rsidP="002B1923">
            <w:pPr>
              <w:rPr>
                <w:b w:val="0"/>
                <w:color w:val="000000"/>
                <w:sz w:val="18"/>
                <w:szCs w:val="18"/>
              </w:rPr>
            </w:pPr>
            <w:r w:rsidRPr="00A35517">
              <w:rPr>
                <w:b w:val="0"/>
                <w:color w:val="000000"/>
                <w:sz w:val="18"/>
                <w:szCs w:val="18"/>
              </w:rPr>
              <w:t>Bibliothèque</w:t>
            </w:r>
          </w:p>
        </w:tc>
        <w:tc>
          <w:tcPr>
            <w:tcW w:w="1777" w:type="dxa"/>
            <w:hideMark/>
          </w:tcPr>
          <w:p w14:paraId="3599FE04" w14:textId="77777777" w:rsidR="002B1923" w:rsidRPr="00A35517" w:rsidRDefault="002B1923" w:rsidP="002B1923">
            <w:pPr>
              <w:jc w:val="right"/>
              <w:cnfStyle w:val="000000000000" w:firstRow="0" w:lastRow="0" w:firstColumn="0" w:lastColumn="0" w:oddVBand="0" w:evenVBand="0" w:oddHBand="0" w:evenHBand="0" w:firstRowFirstColumn="0" w:firstRowLastColumn="0" w:lastRowFirstColumn="0" w:lastRowLastColumn="0"/>
              <w:rPr>
                <w:bCs/>
                <w:color w:val="000000"/>
                <w:sz w:val="20"/>
                <w:szCs w:val="20"/>
              </w:rPr>
            </w:pPr>
            <w:r w:rsidRPr="00A35517">
              <w:rPr>
                <w:bCs/>
                <w:color w:val="000000"/>
                <w:sz w:val="20"/>
                <w:szCs w:val="20"/>
              </w:rPr>
              <w:t>49</w:t>
            </w:r>
          </w:p>
        </w:tc>
        <w:tc>
          <w:tcPr>
            <w:tcW w:w="1947" w:type="dxa"/>
            <w:noWrap/>
            <w:hideMark/>
          </w:tcPr>
          <w:p w14:paraId="6FB2A668" w14:textId="77777777" w:rsidR="002B1923" w:rsidRPr="00A3551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A35517">
              <w:rPr>
                <w:color w:val="000000"/>
              </w:rPr>
              <w:t>55,1</w:t>
            </w:r>
          </w:p>
        </w:tc>
      </w:tr>
      <w:tr w:rsidR="002B1923" w:rsidRPr="00A35517" w14:paraId="43CD576C" w14:textId="77777777" w:rsidTr="002B192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696" w:type="dxa"/>
            <w:tcBorders>
              <w:bottom w:val="single" w:sz="12" w:space="0" w:color="538135" w:themeColor="accent6" w:themeShade="BF"/>
            </w:tcBorders>
            <w:hideMark/>
          </w:tcPr>
          <w:p w14:paraId="24992B77" w14:textId="77777777" w:rsidR="002B1923" w:rsidRPr="00A35517" w:rsidRDefault="002B1923" w:rsidP="002B1923">
            <w:pPr>
              <w:rPr>
                <w:b w:val="0"/>
                <w:color w:val="000000"/>
                <w:sz w:val="18"/>
                <w:szCs w:val="18"/>
              </w:rPr>
            </w:pPr>
            <w:r w:rsidRPr="00A35517">
              <w:rPr>
                <w:b w:val="0"/>
                <w:color w:val="000000"/>
                <w:sz w:val="18"/>
                <w:szCs w:val="18"/>
              </w:rPr>
              <w:t>Infirmerie</w:t>
            </w:r>
          </w:p>
        </w:tc>
        <w:tc>
          <w:tcPr>
            <w:tcW w:w="1777" w:type="dxa"/>
            <w:tcBorders>
              <w:bottom w:val="single" w:sz="12" w:space="0" w:color="538135" w:themeColor="accent6" w:themeShade="BF"/>
            </w:tcBorders>
            <w:hideMark/>
          </w:tcPr>
          <w:p w14:paraId="23253EB6" w14:textId="77777777" w:rsidR="002B1923" w:rsidRPr="00A35517" w:rsidRDefault="002B1923" w:rsidP="002B1923">
            <w:pPr>
              <w:jc w:val="right"/>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A35517">
              <w:rPr>
                <w:bCs/>
                <w:color w:val="000000"/>
                <w:sz w:val="20"/>
                <w:szCs w:val="20"/>
              </w:rPr>
              <w:t>45</w:t>
            </w:r>
          </w:p>
        </w:tc>
        <w:tc>
          <w:tcPr>
            <w:tcW w:w="1947" w:type="dxa"/>
            <w:tcBorders>
              <w:bottom w:val="single" w:sz="12" w:space="0" w:color="538135" w:themeColor="accent6" w:themeShade="BF"/>
            </w:tcBorders>
            <w:noWrap/>
            <w:hideMark/>
          </w:tcPr>
          <w:p w14:paraId="66E394B8" w14:textId="77777777" w:rsidR="002B1923" w:rsidRPr="00A3551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A35517">
              <w:rPr>
                <w:color w:val="000000"/>
              </w:rPr>
              <w:t>60,0</w:t>
            </w:r>
          </w:p>
        </w:tc>
      </w:tr>
      <w:tr w:rsidR="002B1923" w:rsidRPr="00A35517" w14:paraId="7492DFD8" w14:textId="77777777" w:rsidTr="002B1923">
        <w:trPr>
          <w:trHeight w:val="52"/>
        </w:trPr>
        <w:tc>
          <w:tcPr>
            <w:cnfStyle w:val="001000000000" w:firstRow="0" w:lastRow="0" w:firstColumn="1" w:lastColumn="0" w:oddVBand="0" w:evenVBand="0" w:oddHBand="0" w:evenHBand="0" w:firstRowFirstColumn="0" w:firstRowLastColumn="0" w:lastRowFirstColumn="0" w:lastRowLastColumn="0"/>
            <w:tcW w:w="7473" w:type="dxa"/>
            <w:gridSpan w:val="2"/>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379F9863" w14:textId="77777777" w:rsidR="002B1923" w:rsidRPr="00A35517" w:rsidRDefault="002B1923" w:rsidP="002B1923">
            <w:pPr>
              <w:rPr>
                <w:color w:val="000000"/>
                <w:sz w:val="20"/>
                <w:szCs w:val="20"/>
              </w:rPr>
            </w:pPr>
            <w:r w:rsidRPr="00A35517">
              <w:rPr>
                <w:color w:val="000000"/>
                <w:sz w:val="20"/>
                <w:szCs w:val="20"/>
              </w:rPr>
              <w:t>Niveau moyen de satisfaction par rapport aux locaux</w:t>
            </w:r>
          </w:p>
        </w:tc>
        <w:tc>
          <w:tcPr>
            <w:tcW w:w="194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0A5D2C1" w14:textId="77777777" w:rsidR="002B1923" w:rsidRPr="00A35517" w:rsidRDefault="002B1923" w:rsidP="002B1923">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A35517">
              <w:rPr>
                <w:b/>
                <w:bCs/>
                <w:color w:val="000000"/>
                <w:sz w:val="20"/>
                <w:szCs w:val="20"/>
              </w:rPr>
              <w:t>65,8</w:t>
            </w:r>
          </w:p>
        </w:tc>
      </w:tr>
    </w:tbl>
    <w:p w14:paraId="41A26857" w14:textId="77777777" w:rsidR="002B1923" w:rsidRPr="005732A0" w:rsidRDefault="002B1923" w:rsidP="002B1923">
      <w:pPr>
        <w:tabs>
          <w:tab w:val="left" w:pos="360"/>
        </w:tabs>
        <w:spacing w:after="120" w:line="276" w:lineRule="auto"/>
        <w:rPr>
          <w:i/>
          <w:iCs/>
          <w:sz w:val="20"/>
        </w:rPr>
      </w:pPr>
      <w:r w:rsidRPr="005732A0">
        <w:rPr>
          <w:i/>
          <w:iCs/>
          <w:sz w:val="20"/>
        </w:rPr>
        <w:t>Source : Annuaire statistique de l’emploi et</w:t>
      </w:r>
      <w:r>
        <w:rPr>
          <w:i/>
          <w:iCs/>
          <w:sz w:val="20"/>
        </w:rPr>
        <w:t xml:space="preserve"> de</w:t>
      </w:r>
      <w:r w:rsidRPr="005732A0">
        <w:rPr>
          <w:i/>
          <w:iCs/>
          <w:sz w:val="20"/>
        </w:rPr>
        <w:t xml:space="preserve"> la formation 2019/ </w:t>
      </w:r>
      <w:r w:rsidRPr="005732A0">
        <w:rPr>
          <w:b/>
          <w:iCs/>
          <w:sz w:val="20"/>
        </w:rPr>
        <w:t>ONEF</w:t>
      </w:r>
    </w:p>
    <w:p w14:paraId="0E89B530" w14:textId="77777777" w:rsidR="002B1923" w:rsidRDefault="002B1923" w:rsidP="002B1923">
      <w:pPr>
        <w:rPr>
          <w:b/>
          <w:iCs/>
        </w:rPr>
      </w:pPr>
    </w:p>
    <w:p w14:paraId="53F8B546"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89" w:name="_Toc50730003"/>
      <w:bookmarkStart w:id="90" w:name="_Toc53179580"/>
      <w:r w:rsidRPr="008903A6">
        <w:rPr>
          <w:rFonts w:ascii="Times New Roman" w:hAnsi="Times New Roman" w:cs="Times New Roman"/>
          <w:b/>
          <w:color w:val="auto"/>
        </w:rPr>
        <w:t xml:space="preserve">IFPRHM </w:t>
      </w:r>
      <w:r>
        <w:rPr>
          <w:rFonts w:ascii="Times New Roman" w:hAnsi="Times New Roman" w:cs="Times New Roman"/>
          <w:b/>
          <w:color w:val="auto"/>
        </w:rPr>
        <w:t>6</w:t>
      </w:r>
      <w:r w:rsidRPr="008903A6">
        <w:rPr>
          <w:rFonts w:ascii="Times New Roman" w:hAnsi="Times New Roman" w:cs="Times New Roman"/>
          <w:b/>
          <w:color w:val="auto"/>
        </w:rPr>
        <w:t> : Nombre moyen de partenaires pour un Centre de formation ;</w:t>
      </w:r>
      <w:bookmarkEnd w:id="89"/>
      <w:bookmarkEnd w:id="90"/>
    </w:p>
    <w:p w14:paraId="074F192C" w14:textId="77777777" w:rsidR="002B1923" w:rsidRDefault="002B1923" w:rsidP="002B1923">
      <w:pPr>
        <w:tabs>
          <w:tab w:val="left" w:pos="360"/>
        </w:tabs>
        <w:spacing w:before="120" w:line="276" w:lineRule="auto"/>
        <w:jc w:val="both"/>
        <w:rPr>
          <w:iCs/>
        </w:rPr>
      </w:pPr>
    </w:p>
    <w:p w14:paraId="00855F31" w14:textId="426A1173" w:rsidR="002B1923" w:rsidRPr="002662B5" w:rsidRDefault="006B20F5" w:rsidP="002662B5">
      <w:pPr>
        <w:pStyle w:val="Lgende"/>
        <w:spacing w:after="0"/>
        <w:rPr>
          <w:i w:val="0"/>
          <w:sz w:val="28"/>
        </w:rPr>
      </w:pPr>
      <w:bookmarkStart w:id="91" w:name="_Toc53182274"/>
      <w:r w:rsidRPr="002662B5">
        <w:rPr>
          <w:sz w:val="22"/>
        </w:rPr>
        <w:t xml:space="preserve">Tableau </w:t>
      </w:r>
      <w:r w:rsidRPr="002662B5">
        <w:rPr>
          <w:sz w:val="22"/>
        </w:rPr>
        <w:fldChar w:fldCharType="begin"/>
      </w:r>
      <w:r w:rsidRPr="002662B5">
        <w:rPr>
          <w:sz w:val="22"/>
        </w:rPr>
        <w:instrText xml:space="preserve"> SEQ Tableau \* ARABIC </w:instrText>
      </w:r>
      <w:r w:rsidRPr="002662B5">
        <w:rPr>
          <w:sz w:val="22"/>
        </w:rPr>
        <w:fldChar w:fldCharType="separate"/>
      </w:r>
      <w:r w:rsidR="00D74509">
        <w:rPr>
          <w:noProof/>
          <w:sz w:val="22"/>
        </w:rPr>
        <w:t>21</w:t>
      </w:r>
      <w:r w:rsidRPr="002662B5">
        <w:rPr>
          <w:sz w:val="22"/>
        </w:rPr>
        <w:fldChar w:fldCharType="end"/>
      </w:r>
      <w:r w:rsidRPr="002662B5">
        <w:rPr>
          <w:sz w:val="22"/>
        </w:rPr>
        <w:t>: Répartition des Centres par région et le nombre de partenaires</w:t>
      </w:r>
      <w:bookmarkEnd w:id="91"/>
    </w:p>
    <w:tbl>
      <w:tblPr>
        <w:tblStyle w:val="Tableausimple2"/>
        <w:tblW w:w="9693" w:type="dxa"/>
        <w:tblLook w:val="04A0" w:firstRow="1" w:lastRow="0" w:firstColumn="1" w:lastColumn="0" w:noHBand="0" w:noVBand="1"/>
      </w:tblPr>
      <w:tblGrid>
        <w:gridCol w:w="2720"/>
        <w:gridCol w:w="781"/>
        <w:gridCol w:w="782"/>
        <w:gridCol w:w="782"/>
        <w:gridCol w:w="782"/>
        <w:gridCol w:w="781"/>
        <w:gridCol w:w="602"/>
        <w:gridCol w:w="992"/>
        <w:gridCol w:w="1471"/>
      </w:tblGrid>
      <w:tr w:rsidR="002B1923" w:rsidRPr="00BB2401" w14:paraId="74E8F396" w14:textId="77777777" w:rsidTr="002B1923">
        <w:trPr>
          <w:cnfStyle w:val="100000000000" w:firstRow="1" w:lastRow="0" w:firstColumn="0" w:lastColumn="0" w:oddVBand="0" w:evenVBand="0" w:oddHBand="0"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720" w:type="dxa"/>
            <w:vMerge w:val="restart"/>
            <w:tcBorders>
              <w:top w:val="single" w:sz="12" w:space="0" w:color="538135" w:themeColor="accent6" w:themeShade="BF"/>
            </w:tcBorders>
            <w:shd w:val="clear" w:color="auto" w:fill="D9D9D9" w:themeFill="background1" w:themeFillShade="D9"/>
            <w:hideMark/>
          </w:tcPr>
          <w:p w14:paraId="17A182BE" w14:textId="77777777" w:rsidR="002B1923" w:rsidRPr="00BB2401" w:rsidRDefault="002B1923" w:rsidP="002B1923">
            <w:pPr>
              <w:rPr>
                <w:color w:val="000000"/>
              </w:rPr>
            </w:pPr>
            <w:r w:rsidRPr="00BB2401">
              <w:rPr>
                <w:color w:val="000000"/>
              </w:rPr>
              <w:t>Région</w:t>
            </w:r>
          </w:p>
        </w:tc>
        <w:tc>
          <w:tcPr>
            <w:tcW w:w="4510" w:type="dxa"/>
            <w:gridSpan w:val="6"/>
            <w:tcBorders>
              <w:top w:val="single" w:sz="12" w:space="0" w:color="538135" w:themeColor="accent6" w:themeShade="BF"/>
            </w:tcBorders>
            <w:shd w:val="clear" w:color="auto" w:fill="D9D9D9" w:themeFill="background1" w:themeFillShade="D9"/>
            <w:hideMark/>
          </w:tcPr>
          <w:p w14:paraId="2A215F62" w14:textId="77777777" w:rsidR="002B1923" w:rsidRPr="00BB2401"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sidRPr="00BB2401">
              <w:rPr>
                <w:color w:val="000000"/>
              </w:rPr>
              <w:t>Nombre de partenaires</w:t>
            </w:r>
          </w:p>
        </w:tc>
        <w:tc>
          <w:tcPr>
            <w:tcW w:w="992" w:type="dxa"/>
            <w:vMerge w:val="restart"/>
            <w:tcBorders>
              <w:top w:val="single" w:sz="12" w:space="0" w:color="538135" w:themeColor="accent6" w:themeShade="BF"/>
            </w:tcBorders>
            <w:shd w:val="clear" w:color="auto" w:fill="D9D9D9" w:themeFill="background1" w:themeFillShade="D9"/>
            <w:hideMark/>
          </w:tcPr>
          <w:p w14:paraId="5D5505F5" w14:textId="77777777" w:rsidR="002B1923" w:rsidRPr="00BB2401" w:rsidRDefault="002B1923" w:rsidP="002B1923">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BB2401">
              <w:rPr>
                <w:color w:val="000000"/>
              </w:rPr>
              <w:t> </w:t>
            </w:r>
          </w:p>
          <w:p w14:paraId="21D277E9" w14:textId="77777777" w:rsidR="002B1923" w:rsidRPr="00BB2401"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sidRPr="00BB2401">
              <w:rPr>
                <w:color w:val="000000"/>
              </w:rPr>
              <w:t>Total</w:t>
            </w:r>
          </w:p>
        </w:tc>
        <w:tc>
          <w:tcPr>
            <w:tcW w:w="1471" w:type="dxa"/>
            <w:vMerge w:val="restart"/>
            <w:tcBorders>
              <w:top w:val="single" w:sz="12" w:space="0" w:color="538135" w:themeColor="accent6" w:themeShade="BF"/>
            </w:tcBorders>
            <w:shd w:val="clear" w:color="auto" w:fill="D9D9D9" w:themeFill="background1" w:themeFillShade="D9"/>
            <w:hideMark/>
          </w:tcPr>
          <w:p w14:paraId="224EF705" w14:textId="77777777" w:rsidR="002B1923" w:rsidRPr="00601DAB" w:rsidRDefault="002B1923" w:rsidP="002B1923">
            <w:pPr>
              <w:jc w:val="center"/>
              <w:cnfStyle w:val="100000000000" w:firstRow="1" w:lastRow="0" w:firstColumn="0" w:lastColumn="0" w:oddVBand="0" w:evenVBand="0" w:oddHBand="0" w:evenHBand="0" w:firstRowFirstColumn="0" w:firstRowLastColumn="0" w:lastRowFirstColumn="0" w:lastRowLastColumn="0"/>
              <w:rPr>
                <w:bCs w:val="0"/>
                <w:color w:val="000000"/>
              </w:rPr>
            </w:pPr>
            <w:r w:rsidRPr="00BB2401">
              <w:rPr>
                <w:color w:val="000000"/>
              </w:rPr>
              <w:t> </w:t>
            </w:r>
            <w:r w:rsidRPr="00601DAB">
              <w:rPr>
                <w:bCs w:val="0"/>
                <w:color w:val="000000"/>
              </w:rPr>
              <w:t>Nombre moyen de partenaire</w:t>
            </w:r>
          </w:p>
          <w:p w14:paraId="4A673855" w14:textId="77777777" w:rsidR="002B1923" w:rsidRPr="00BB2401"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sidRPr="00BB2401">
              <w:rPr>
                <w:color w:val="000000"/>
              </w:rPr>
              <w:t> </w:t>
            </w:r>
          </w:p>
        </w:tc>
      </w:tr>
      <w:tr w:rsidR="002B1923" w:rsidRPr="00BB2401" w14:paraId="3C6F3B73" w14:textId="77777777" w:rsidTr="002B1923">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720" w:type="dxa"/>
            <w:vMerge/>
            <w:tcBorders>
              <w:bottom w:val="single" w:sz="12" w:space="0" w:color="538135" w:themeColor="accent6" w:themeShade="BF"/>
            </w:tcBorders>
            <w:shd w:val="clear" w:color="auto" w:fill="D9D9D9" w:themeFill="background1" w:themeFillShade="D9"/>
            <w:hideMark/>
          </w:tcPr>
          <w:p w14:paraId="27D5B21C" w14:textId="77777777" w:rsidR="002B1923" w:rsidRPr="00BB2401" w:rsidRDefault="002B1923" w:rsidP="002B1923">
            <w:pPr>
              <w:rPr>
                <w:color w:val="000000"/>
              </w:rPr>
            </w:pPr>
          </w:p>
        </w:tc>
        <w:tc>
          <w:tcPr>
            <w:tcW w:w="781" w:type="dxa"/>
            <w:tcBorders>
              <w:bottom w:val="single" w:sz="12" w:space="0" w:color="538135" w:themeColor="accent6" w:themeShade="BF"/>
            </w:tcBorders>
            <w:shd w:val="clear" w:color="auto" w:fill="D9D9D9" w:themeFill="background1" w:themeFillShade="D9"/>
            <w:noWrap/>
            <w:hideMark/>
          </w:tcPr>
          <w:p w14:paraId="4C1EB64F"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1</w:t>
            </w:r>
          </w:p>
        </w:tc>
        <w:tc>
          <w:tcPr>
            <w:tcW w:w="782" w:type="dxa"/>
            <w:tcBorders>
              <w:bottom w:val="single" w:sz="12" w:space="0" w:color="538135" w:themeColor="accent6" w:themeShade="BF"/>
            </w:tcBorders>
            <w:shd w:val="clear" w:color="auto" w:fill="D9D9D9" w:themeFill="background1" w:themeFillShade="D9"/>
            <w:noWrap/>
            <w:hideMark/>
          </w:tcPr>
          <w:p w14:paraId="5144E23E"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2</w:t>
            </w:r>
          </w:p>
        </w:tc>
        <w:tc>
          <w:tcPr>
            <w:tcW w:w="782" w:type="dxa"/>
            <w:tcBorders>
              <w:bottom w:val="single" w:sz="12" w:space="0" w:color="538135" w:themeColor="accent6" w:themeShade="BF"/>
            </w:tcBorders>
            <w:shd w:val="clear" w:color="auto" w:fill="D9D9D9" w:themeFill="background1" w:themeFillShade="D9"/>
            <w:noWrap/>
            <w:hideMark/>
          </w:tcPr>
          <w:p w14:paraId="5AA853CA"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3</w:t>
            </w:r>
          </w:p>
        </w:tc>
        <w:tc>
          <w:tcPr>
            <w:tcW w:w="782" w:type="dxa"/>
            <w:tcBorders>
              <w:bottom w:val="single" w:sz="12" w:space="0" w:color="538135" w:themeColor="accent6" w:themeShade="BF"/>
            </w:tcBorders>
            <w:shd w:val="clear" w:color="auto" w:fill="D9D9D9" w:themeFill="background1" w:themeFillShade="D9"/>
            <w:noWrap/>
            <w:hideMark/>
          </w:tcPr>
          <w:p w14:paraId="06A36279"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4</w:t>
            </w:r>
          </w:p>
        </w:tc>
        <w:tc>
          <w:tcPr>
            <w:tcW w:w="781" w:type="dxa"/>
            <w:tcBorders>
              <w:bottom w:val="single" w:sz="12" w:space="0" w:color="538135" w:themeColor="accent6" w:themeShade="BF"/>
            </w:tcBorders>
            <w:shd w:val="clear" w:color="auto" w:fill="D9D9D9" w:themeFill="background1" w:themeFillShade="D9"/>
            <w:noWrap/>
            <w:hideMark/>
          </w:tcPr>
          <w:p w14:paraId="4505799F"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5</w:t>
            </w:r>
          </w:p>
        </w:tc>
        <w:tc>
          <w:tcPr>
            <w:tcW w:w="602" w:type="dxa"/>
            <w:tcBorders>
              <w:bottom w:val="single" w:sz="12" w:space="0" w:color="538135" w:themeColor="accent6" w:themeShade="BF"/>
            </w:tcBorders>
            <w:shd w:val="clear" w:color="auto" w:fill="D9D9D9" w:themeFill="background1" w:themeFillShade="D9"/>
            <w:noWrap/>
            <w:hideMark/>
          </w:tcPr>
          <w:p w14:paraId="7E17B567"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6</w:t>
            </w:r>
          </w:p>
        </w:tc>
        <w:tc>
          <w:tcPr>
            <w:tcW w:w="992" w:type="dxa"/>
            <w:vMerge/>
            <w:tcBorders>
              <w:bottom w:val="single" w:sz="12" w:space="0" w:color="538135" w:themeColor="accent6" w:themeShade="BF"/>
            </w:tcBorders>
            <w:shd w:val="clear" w:color="auto" w:fill="D9D9D9" w:themeFill="background1" w:themeFillShade="D9"/>
            <w:hideMark/>
          </w:tcPr>
          <w:p w14:paraId="6E973F27" w14:textId="77777777" w:rsidR="002B1923" w:rsidRPr="00BB2401"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p>
        </w:tc>
        <w:tc>
          <w:tcPr>
            <w:tcW w:w="1471" w:type="dxa"/>
            <w:vMerge/>
            <w:tcBorders>
              <w:bottom w:val="single" w:sz="12" w:space="0" w:color="538135" w:themeColor="accent6" w:themeShade="BF"/>
            </w:tcBorders>
            <w:shd w:val="clear" w:color="auto" w:fill="D9D9D9" w:themeFill="background1" w:themeFillShade="D9"/>
            <w:hideMark/>
          </w:tcPr>
          <w:p w14:paraId="3B5EBC6B" w14:textId="77777777" w:rsidR="002B1923" w:rsidRPr="00BB2401" w:rsidRDefault="002B1923" w:rsidP="002B1923">
            <w:pPr>
              <w:jc w:val="center"/>
              <w:cnfStyle w:val="000000100000" w:firstRow="0" w:lastRow="0" w:firstColumn="0" w:lastColumn="0" w:oddVBand="0" w:evenVBand="0" w:oddHBand="1" w:evenHBand="0" w:firstRowFirstColumn="0" w:firstRowLastColumn="0" w:lastRowFirstColumn="0" w:lastRowLastColumn="0"/>
              <w:rPr>
                <w:b/>
                <w:bCs/>
                <w:color w:val="000000"/>
              </w:rPr>
            </w:pPr>
          </w:p>
        </w:tc>
      </w:tr>
      <w:tr w:rsidR="002B1923" w:rsidRPr="00BB2401" w14:paraId="16D3D7E2" w14:textId="77777777" w:rsidTr="002B1923">
        <w:trPr>
          <w:trHeight w:val="172"/>
        </w:trPr>
        <w:tc>
          <w:tcPr>
            <w:cnfStyle w:val="001000000000" w:firstRow="0" w:lastRow="0" w:firstColumn="1" w:lastColumn="0" w:oddVBand="0" w:evenVBand="0" w:oddHBand="0" w:evenHBand="0" w:firstRowFirstColumn="0" w:firstRowLastColumn="0" w:lastRowFirstColumn="0" w:lastRowLastColumn="0"/>
            <w:tcW w:w="2720" w:type="dxa"/>
            <w:tcBorders>
              <w:top w:val="single" w:sz="12" w:space="0" w:color="538135" w:themeColor="accent6" w:themeShade="BF"/>
            </w:tcBorders>
            <w:hideMark/>
          </w:tcPr>
          <w:p w14:paraId="124877CF" w14:textId="77777777" w:rsidR="002B1923" w:rsidRPr="00BB2401" w:rsidRDefault="002B1923" w:rsidP="002B1923">
            <w:pPr>
              <w:rPr>
                <w:b w:val="0"/>
                <w:color w:val="000000"/>
              </w:rPr>
            </w:pPr>
            <w:r w:rsidRPr="00BB2401">
              <w:rPr>
                <w:b w:val="0"/>
                <w:color w:val="000000"/>
              </w:rPr>
              <w:t>Kayes</w:t>
            </w:r>
          </w:p>
        </w:tc>
        <w:tc>
          <w:tcPr>
            <w:tcW w:w="781" w:type="dxa"/>
            <w:tcBorders>
              <w:top w:val="single" w:sz="12" w:space="0" w:color="538135" w:themeColor="accent6" w:themeShade="BF"/>
            </w:tcBorders>
            <w:noWrap/>
            <w:hideMark/>
          </w:tcPr>
          <w:p w14:paraId="0128E930"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w:t>
            </w:r>
          </w:p>
        </w:tc>
        <w:tc>
          <w:tcPr>
            <w:tcW w:w="782" w:type="dxa"/>
            <w:tcBorders>
              <w:top w:val="single" w:sz="12" w:space="0" w:color="538135" w:themeColor="accent6" w:themeShade="BF"/>
            </w:tcBorders>
            <w:noWrap/>
            <w:hideMark/>
          </w:tcPr>
          <w:p w14:paraId="198697A1"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1</w:t>
            </w:r>
          </w:p>
        </w:tc>
        <w:tc>
          <w:tcPr>
            <w:tcW w:w="782" w:type="dxa"/>
            <w:tcBorders>
              <w:top w:val="single" w:sz="12" w:space="0" w:color="538135" w:themeColor="accent6" w:themeShade="BF"/>
            </w:tcBorders>
            <w:noWrap/>
            <w:hideMark/>
          </w:tcPr>
          <w:p w14:paraId="5B73B003"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1</w:t>
            </w:r>
          </w:p>
        </w:tc>
        <w:tc>
          <w:tcPr>
            <w:tcW w:w="782" w:type="dxa"/>
            <w:tcBorders>
              <w:top w:val="single" w:sz="12" w:space="0" w:color="538135" w:themeColor="accent6" w:themeShade="BF"/>
            </w:tcBorders>
            <w:noWrap/>
            <w:hideMark/>
          </w:tcPr>
          <w:p w14:paraId="00345519"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0</w:t>
            </w:r>
          </w:p>
        </w:tc>
        <w:tc>
          <w:tcPr>
            <w:tcW w:w="781" w:type="dxa"/>
            <w:tcBorders>
              <w:top w:val="single" w:sz="12" w:space="0" w:color="538135" w:themeColor="accent6" w:themeShade="BF"/>
            </w:tcBorders>
            <w:noWrap/>
            <w:hideMark/>
          </w:tcPr>
          <w:p w14:paraId="72B14E63"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0</w:t>
            </w:r>
          </w:p>
        </w:tc>
        <w:tc>
          <w:tcPr>
            <w:tcW w:w="602" w:type="dxa"/>
            <w:tcBorders>
              <w:top w:val="single" w:sz="12" w:space="0" w:color="538135" w:themeColor="accent6" w:themeShade="BF"/>
            </w:tcBorders>
            <w:noWrap/>
            <w:hideMark/>
          </w:tcPr>
          <w:p w14:paraId="17190F8D"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0</w:t>
            </w:r>
          </w:p>
        </w:tc>
        <w:tc>
          <w:tcPr>
            <w:tcW w:w="992" w:type="dxa"/>
            <w:tcBorders>
              <w:top w:val="single" w:sz="12" w:space="0" w:color="538135" w:themeColor="accent6" w:themeShade="BF"/>
            </w:tcBorders>
            <w:noWrap/>
            <w:hideMark/>
          </w:tcPr>
          <w:p w14:paraId="37763F28"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4</w:t>
            </w:r>
          </w:p>
        </w:tc>
        <w:tc>
          <w:tcPr>
            <w:tcW w:w="1471" w:type="dxa"/>
            <w:tcBorders>
              <w:top w:val="single" w:sz="12" w:space="0" w:color="538135" w:themeColor="accent6" w:themeShade="BF"/>
            </w:tcBorders>
            <w:hideMark/>
          </w:tcPr>
          <w:p w14:paraId="4E61BE71"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w:t>
            </w:r>
          </w:p>
        </w:tc>
      </w:tr>
      <w:tr w:rsidR="002B1923" w:rsidRPr="00BB2401" w14:paraId="7DA39B5D" w14:textId="77777777" w:rsidTr="002B1923">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720" w:type="dxa"/>
            <w:hideMark/>
          </w:tcPr>
          <w:p w14:paraId="580DC2FB" w14:textId="77777777" w:rsidR="002B1923" w:rsidRPr="00BB2401" w:rsidRDefault="002B1923" w:rsidP="002B1923">
            <w:pPr>
              <w:rPr>
                <w:b w:val="0"/>
                <w:color w:val="000000"/>
              </w:rPr>
            </w:pPr>
            <w:r w:rsidRPr="00BB2401">
              <w:rPr>
                <w:b w:val="0"/>
                <w:color w:val="000000"/>
              </w:rPr>
              <w:t>Koulikoro</w:t>
            </w:r>
          </w:p>
        </w:tc>
        <w:tc>
          <w:tcPr>
            <w:tcW w:w="781" w:type="dxa"/>
            <w:noWrap/>
            <w:hideMark/>
          </w:tcPr>
          <w:p w14:paraId="22FDF4C5"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1</w:t>
            </w:r>
          </w:p>
        </w:tc>
        <w:tc>
          <w:tcPr>
            <w:tcW w:w="782" w:type="dxa"/>
            <w:noWrap/>
            <w:hideMark/>
          </w:tcPr>
          <w:p w14:paraId="03A3FE64"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2</w:t>
            </w:r>
          </w:p>
        </w:tc>
        <w:tc>
          <w:tcPr>
            <w:tcW w:w="782" w:type="dxa"/>
            <w:noWrap/>
            <w:hideMark/>
          </w:tcPr>
          <w:p w14:paraId="4562E71E"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1</w:t>
            </w:r>
          </w:p>
        </w:tc>
        <w:tc>
          <w:tcPr>
            <w:tcW w:w="782" w:type="dxa"/>
            <w:noWrap/>
            <w:hideMark/>
          </w:tcPr>
          <w:p w14:paraId="7E494ADA"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781" w:type="dxa"/>
            <w:noWrap/>
            <w:hideMark/>
          </w:tcPr>
          <w:p w14:paraId="5CC98F0B"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1</w:t>
            </w:r>
          </w:p>
        </w:tc>
        <w:tc>
          <w:tcPr>
            <w:tcW w:w="602" w:type="dxa"/>
            <w:noWrap/>
            <w:hideMark/>
          </w:tcPr>
          <w:p w14:paraId="3B8190F5"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992" w:type="dxa"/>
            <w:noWrap/>
            <w:hideMark/>
          </w:tcPr>
          <w:p w14:paraId="74A2D96C"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5</w:t>
            </w:r>
          </w:p>
        </w:tc>
        <w:tc>
          <w:tcPr>
            <w:tcW w:w="1471" w:type="dxa"/>
            <w:hideMark/>
          </w:tcPr>
          <w:p w14:paraId="267BFCF2"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3</w:t>
            </w:r>
          </w:p>
        </w:tc>
      </w:tr>
      <w:tr w:rsidR="002B1923" w:rsidRPr="00BB2401" w14:paraId="4E01789E" w14:textId="77777777" w:rsidTr="002B1923">
        <w:trPr>
          <w:trHeight w:val="172"/>
        </w:trPr>
        <w:tc>
          <w:tcPr>
            <w:cnfStyle w:val="001000000000" w:firstRow="0" w:lastRow="0" w:firstColumn="1" w:lastColumn="0" w:oddVBand="0" w:evenVBand="0" w:oddHBand="0" w:evenHBand="0" w:firstRowFirstColumn="0" w:firstRowLastColumn="0" w:lastRowFirstColumn="0" w:lastRowLastColumn="0"/>
            <w:tcW w:w="2720" w:type="dxa"/>
            <w:hideMark/>
          </w:tcPr>
          <w:p w14:paraId="088C3B9F" w14:textId="77777777" w:rsidR="002B1923" w:rsidRPr="00BB2401" w:rsidRDefault="002B1923" w:rsidP="002B1923">
            <w:pPr>
              <w:rPr>
                <w:b w:val="0"/>
                <w:color w:val="000000"/>
              </w:rPr>
            </w:pPr>
            <w:r w:rsidRPr="00BB2401">
              <w:rPr>
                <w:b w:val="0"/>
                <w:color w:val="000000"/>
              </w:rPr>
              <w:t>Sikasso</w:t>
            </w:r>
          </w:p>
        </w:tc>
        <w:tc>
          <w:tcPr>
            <w:tcW w:w="781" w:type="dxa"/>
            <w:noWrap/>
            <w:hideMark/>
          </w:tcPr>
          <w:p w14:paraId="06D7E78E"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4</w:t>
            </w:r>
          </w:p>
        </w:tc>
        <w:tc>
          <w:tcPr>
            <w:tcW w:w="782" w:type="dxa"/>
            <w:noWrap/>
            <w:hideMark/>
          </w:tcPr>
          <w:p w14:paraId="23DAED2F"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3</w:t>
            </w:r>
          </w:p>
        </w:tc>
        <w:tc>
          <w:tcPr>
            <w:tcW w:w="782" w:type="dxa"/>
            <w:noWrap/>
            <w:hideMark/>
          </w:tcPr>
          <w:p w14:paraId="20C9D933"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w:t>
            </w:r>
          </w:p>
        </w:tc>
        <w:tc>
          <w:tcPr>
            <w:tcW w:w="782" w:type="dxa"/>
            <w:noWrap/>
            <w:hideMark/>
          </w:tcPr>
          <w:p w14:paraId="7A9E4B0C"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0</w:t>
            </w:r>
          </w:p>
        </w:tc>
        <w:tc>
          <w:tcPr>
            <w:tcW w:w="781" w:type="dxa"/>
            <w:noWrap/>
            <w:hideMark/>
          </w:tcPr>
          <w:p w14:paraId="25B1FD2D"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0</w:t>
            </w:r>
          </w:p>
        </w:tc>
        <w:tc>
          <w:tcPr>
            <w:tcW w:w="602" w:type="dxa"/>
            <w:noWrap/>
            <w:hideMark/>
          </w:tcPr>
          <w:p w14:paraId="384A7DE4"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0</w:t>
            </w:r>
          </w:p>
        </w:tc>
        <w:tc>
          <w:tcPr>
            <w:tcW w:w="992" w:type="dxa"/>
            <w:noWrap/>
            <w:hideMark/>
          </w:tcPr>
          <w:p w14:paraId="1CCC65CD"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9</w:t>
            </w:r>
          </w:p>
        </w:tc>
        <w:tc>
          <w:tcPr>
            <w:tcW w:w="1471" w:type="dxa"/>
            <w:hideMark/>
          </w:tcPr>
          <w:p w14:paraId="686A385F"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w:t>
            </w:r>
          </w:p>
        </w:tc>
      </w:tr>
      <w:tr w:rsidR="002B1923" w:rsidRPr="00BB2401" w14:paraId="0CE39DAC" w14:textId="77777777" w:rsidTr="002B1923">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720" w:type="dxa"/>
            <w:hideMark/>
          </w:tcPr>
          <w:p w14:paraId="297D12A7" w14:textId="77777777" w:rsidR="002B1923" w:rsidRPr="00BB2401" w:rsidRDefault="002B1923" w:rsidP="002B1923">
            <w:pPr>
              <w:rPr>
                <w:b w:val="0"/>
                <w:color w:val="000000"/>
              </w:rPr>
            </w:pPr>
            <w:r w:rsidRPr="00BB2401">
              <w:rPr>
                <w:b w:val="0"/>
                <w:color w:val="000000"/>
              </w:rPr>
              <w:t>Ségou</w:t>
            </w:r>
          </w:p>
        </w:tc>
        <w:tc>
          <w:tcPr>
            <w:tcW w:w="781" w:type="dxa"/>
            <w:noWrap/>
            <w:hideMark/>
          </w:tcPr>
          <w:p w14:paraId="3E414E8F"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13</w:t>
            </w:r>
          </w:p>
        </w:tc>
        <w:tc>
          <w:tcPr>
            <w:tcW w:w="782" w:type="dxa"/>
            <w:noWrap/>
            <w:hideMark/>
          </w:tcPr>
          <w:p w14:paraId="6A6F9F22"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3</w:t>
            </w:r>
          </w:p>
        </w:tc>
        <w:tc>
          <w:tcPr>
            <w:tcW w:w="782" w:type="dxa"/>
            <w:noWrap/>
            <w:hideMark/>
          </w:tcPr>
          <w:p w14:paraId="5738DDBA"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1</w:t>
            </w:r>
          </w:p>
        </w:tc>
        <w:tc>
          <w:tcPr>
            <w:tcW w:w="782" w:type="dxa"/>
            <w:noWrap/>
            <w:hideMark/>
          </w:tcPr>
          <w:p w14:paraId="3B9F0482"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1</w:t>
            </w:r>
          </w:p>
        </w:tc>
        <w:tc>
          <w:tcPr>
            <w:tcW w:w="781" w:type="dxa"/>
            <w:noWrap/>
            <w:hideMark/>
          </w:tcPr>
          <w:p w14:paraId="5E7CC432"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602" w:type="dxa"/>
            <w:noWrap/>
            <w:hideMark/>
          </w:tcPr>
          <w:p w14:paraId="737F8B40"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992" w:type="dxa"/>
            <w:noWrap/>
            <w:hideMark/>
          </w:tcPr>
          <w:p w14:paraId="7F0E1553"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18</w:t>
            </w:r>
          </w:p>
        </w:tc>
        <w:tc>
          <w:tcPr>
            <w:tcW w:w="1471" w:type="dxa"/>
            <w:hideMark/>
          </w:tcPr>
          <w:p w14:paraId="5A5513C0"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1</w:t>
            </w:r>
          </w:p>
        </w:tc>
      </w:tr>
      <w:tr w:rsidR="002B1923" w:rsidRPr="00BB2401" w14:paraId="30679867" w14:textId="77777777" w:rsidTr="002B1923">
        <w:trPr>
          <w:trHeight w:val="172"/>
        </w:trPr>
        <w:tc>
          <w:tcPr>
            <w:cnfStyle w:val="001000000000" w:firstRow="0" w:lastRow="0" w:firstColumn="1" w:lastColumn="0" w:oddVBand="0" w:evenVBand="0" w:oddHBand="0" w:evenHBand="0" w:firstRowFirstColumn="0" w:firstRowLastColumn="0" w:lastRowFirstColumn="0" w:lastRowLastColumn="0"/>
            <w:tcW w:w="2720" w:type="dxa"/>
            <w:hideMark/>
          </w:tcPr>
          <w:p w14:paraId="132478B3" w14:textId="77777777" w:rsidR="002B1923" w:rsidRPr="00BB2401" w:rsidRDefault="002B1923" w:rsidP="002B1923">
            <w:pPr>
              <w:rPr>
                <w:b w:val="0"/>
                <w:color w:val="000000"/>
              </w:rPr>
            </w:pPr>
            <w:r w:rsidRPr="00BB2401">
              <w:rPr>
                <w:b w:val="0"/>
                <w:color w:val="000000"/>
              </w:rPr>
              <w:t>Mopti</w:t>
            </w:r>
          </w:p>
        </w:tc>
        <w:tc>
          <w:tcPr>
            <w:tcW w:w="781" w:type="dxa"/>
            <w:noWrap/>
            <w:hideMark/>
          </w:tcPr>
          <w:p w14:paraId="79371AC1"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9</w:t>
            </w:r>
          </w:p>
        </w:tc>
        <w:tc>
          <w:tcPr>
            <w:tcW w:w="782" w:type="dxa"/>
            <w:noWrap/>
            <w:hideMark/>
          </w:tcPr>
          <w:p w14:paraId="520A5300"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8</w:t>
            </w:r>
          </w:p>
        </w:tc>
        <w:tc>
          <w:tcPr>
            <w:tcW w:w="782" w:type="dxa"/>
            <w:noWrap/>
            <w:hideMark/>
          </w:tcPr>
          <w:p w14:paraId="711F0EA0"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6</w:t>
            </w:r>
          </w:p>
        </w:tc>
        <w:tc>
          <w:tcPr>
            <w:tcW w:w="782" w:type="dxa"/>
            <w:noWrap/>
            <w:hideMark/>
          </w:tcPr>
          <w:p w14:paraId="4F80F1FB"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3</w:t>
            </w:r>
          </w:p>
        </w:tc>
        <w:tc>
          <w:tcPr>
            <w:tcW w:w="781" w:type="dxa"/>
            <w:noWrap/>
            <w:hideMark/>
          </w:tcPr>
          <w:p w14:paraId="20D00CB7"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1</w:t>
            </w:r>
          </w:p>
        </w:tc>
        <w:tc>
          <w:tcPr>
            <w:tcW w:w="602" w:type="dxa"/>
            <w:noWrap/>
            <w:hideMark/>
          </w:tcPr>
          <w:p w14:paraId="68849CD9"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1</w:t>
            </w:r>
          </w:p>
        </w:tc>
        <w:tc>
          <w:tcPr>
            <w:tcW w:w="992" w:type="dxa"/>
            <w:noWrap/>
            <w:hideMark/>
          </w:tcPr>
          <w:p w14:paraId="42821EE7"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28</w:t>
            </w:r>
          </w:p>
        </w:tc>
        <w:tc>
          <w:tcPr>
            <w:tcW w:w="1471" w:type="dxa"/>
            <w:hideMark/>
          </w:tcPr>
          <w:p w14:paraId="14E8573E"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w:t>
            </w:r>
          </w:p>
        </w:tc>
      </w:tr>
      <w:tr w:rsidR="002B1923" w:rsidRPr="00BB2401" w14:paraId="2F0D93FE" w14:textId="77777777" w:rsidTr="002B1923">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720" w:type="dxa"/>
            <w:hideMark/>
          </w:tcPr>
          <w:p w14:paraId="114E67B6" w14:textId="77777777" w:rsidR="002B1923" w:rsidRPr="00BB2401" w:rsidRDefault="002B1923" w:rsidP="002B1923">
            <w:pPr>
              <w:rPr>
                <w:b w:val="0"/>
                <w:color w:val="000000"/>
              </w:rPr>
            </w:pPr>
            <w:r w:rsidRPr="00BB2401">
              <w:rPr>
                <w:b w:val="0"/>
                <w:color w:val="000000"/>
              </w:rPr>
              <w:t>Tombouctou</w:t>
            </w:r>
          </w:p>
        </w:tc>
        <w:tc>
          <w:tcPr>
            <w:tcW w:w="781" w:type="dxa"/>
            <w:noWrap/>
            <w:hideMark/>
          </w:tcPr>
          <w:p w14:paraId="07ED5EC1"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3</w:t>
            </w:r>
          </w:p>
        </w:tc>
        <w:tc>
          <w:tcPr>
            <w:tcW w:w="782" w:type="dxa"/>
            <w:noWrap/>
            <w:hideMark/>
          </w:tcPr>
          <w:p w14:paraId="3858B6FB"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3</w:t>
            </w:r>
          </w:p>
        </w:tc>
        <w:tc>
          <w:tcPr>
            <w:tcW w:w="782" w:type="dxa"/>
            <w:noWrap/>
            <w:hideMark/>
          </w:tcPr>
          <w:p w14:paraId="3E707CBF"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782" w:type="dxa"/>
            <w:noWrap/>
            <w:hideMark/>
          </w:tcPr>
          <w:p w14:paraId="7C6E82C0"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781" w:type="dxa"/>
            <w:noWrap/>
            <w:hideMark/>
          </w:tcPr>
          <w:p w14:paraId="369AF803"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602" w:type="dxa"/>
            <w:noWrap/>
            <w:hideMark/>
          </w:tcPr>
          <w:p w14:paraId="72295318"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992" w:type="dxa"/>
            <w:noWrap/>
            <w:hideMark/>
          </w:tcPr>
          <w:p w14:paraId="3665AEEA"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6</w:t>
            </w:r>
          </w:p>
        </w:tc>
        <w:tc>
          <w:tcPr>
            <w:tcW w:w="1471" w:type="dxa"/>
            <w:hideMark/>
          </w:tcPr>
          <w:p w14:paraId="75F40FC3"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2</w:t>
            </w:r>
          </w:p>
        </w:tc>
      </w:tr>
      <w:tr w:rsidR="002B1923" w:rsidRPr="00BB2401" w14:paraId="4E02EABC" w14:textId="77777777" w:rsidTr="002B1923">
        <w:trPr>
          <w:trHeight w:val="172"/>
        </w:trPr>
        <w:tc>
          <w:tcPr>
            <w:cnfStyle w:val="001000000000" w:firstRow="0" w:lastRow="0" w:firstColumn="1" w:lastColumn="0" w:oddVBand="0" w:evenVBand="0" w:oddHBand="0" w:evenHBand="0" w:firstRowFirstColumn="0" w:firstRowLastColumn="0" w:lastRowFirstColumn="0" w:lastRowLastColumn="0"/>
            <w:tcW w:w="2720" w:type="dxa"/>
            <w:hideMark/>
          </w:tcPr>
          <w:p w14:paraId="36F33D55" w14:textId="77777777" w:rsidR="002B1923" w:rsidRPr="00BB2401" w:rsidRDefault="002B1923" w:rsidP="002B1923">
            <w:pPr>
              <w:rPr>
                <w:b w:val="0"/>
                <w:color w:val="000000"/>
              </w:rPr>
            </w:pPr>
            <w:r w:rsidRPr="00BB2401">
              <w:rPr>
                <w:b w:val="0"/>
                <w:color w:val="000000"/>
              </w:rPr>
              <w:t>Gao</w:t>
            </w:r>
          </w:p>
        </w:tc>
        <w:tc>
          <w:tcPr>
            <w:tcW w:w="781" w:type="dxa"/>
            <w:noWrap/>
            <w:hideMark/>
          </w:tcPr>
          <w:p w14:paraId="2C84B95A"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4</w:t>
            </w:r>
          </w:p>
        </w:tc>
        <w:tc>
          <w:tcPr>
            <w:tcW w:w="782" w:type="dxa"/>
            <w:noWrap/>
            <w:hideMark/>
          </w:tcPr>
          <w:p w14:paraId="7AC77281"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3</w:t>
            </w:r>
          </w:p>
        </w:tc>
        <w:tc>
          <w:tcPr>
            <w:tcW w:w="782" w:type="dxa"/>
            <w:noWrap/>
            <w:hideMark/>
          </w:tcPr>
          <w:p w14:paraId="5080C3A3"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w:t>
            </w:r>
          </w:p>
        </w:tc>
        <w:tc>
          <w:tcPr>
            <w:tcW w:w="782" w:type="dxa"/>
            <w:noWrap/>
            <w:hideMark/>
          </w:tcPr>
          <w:p w14:paraId="76DE18F5"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0</w:t>
            </w:r>
          </w:p>
        </w:tc>
        <w:tc>
          <w:tcPr>
            <w:tcW w:w="781" w:type="dxa"/>
            <w:noWrap/>
            <w:hideMark/>
          </w:tcPr>
          <w:p w14:paraId="4170598D"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0</w:t>
            </w:r>
          </w:p>
        </w:tc>
        <w:tc>
          <w:tcPr>
            <w:tcW w:w="602" w:type="dxa"/>
            <w:noWrap/>
            <w:hideMark/>
          </w:tcPr>
          <w:p w14:paraId="0E285B74"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0</w:t>
            </w:r>
          </w:p>
        </w:tc>
        <w:tc>
          <w:tcPr>
            <w:tcW w:w="992" w:type="dxa"/>
            <w:noWrap/>
            <w:hideMark/>
          </w:tcPr>
          <w:p w14:paraId="3D4933D4"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9</w:t>
            </w:r>
          </w:p>
        </w:tc>
        <w:tc>
          <w:tcPr>
            <w:tcW w:w="1471" w:type="dxa"/>
            <w:hideMark/>
          </w:tcPr>
          <w:p w14:paraId="3C5618D1"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w:t>
            </w:r>
          </w:p>
        </w:tc>
      </w:tr>
      <w:tr w:rsidR="002B1923" w:rsidRPr="00BB2401" w14:paraId="300D17CD" w14:textId="77777777" w:rsidTr="002B1923">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720" w:type="dxa"/>
            <w:hideMark/>
          </w:tcPr>
          <w:p w14:paraId="60F3FBD9" w14:textId="77777777" w:rsidR="002B1923" w:rsidRPr="00BB2401" w:rsidRDefault="002B1923" w:rsidP="002B1923">
            <w:pPr>
              <w:rPr>
                <w:b w:val="0"/>
                <w:color w:val="000000"/>
              </w:rPr>
            </w:pPr>
            <w:r w:rsidRPr="00BB2401">
              <w:rPr>
                <w:b w:val="0"/>
                <w:color w:val="000000"/>
              </w:rPr>
              <w:t>Kidal</w:t>
            </w:r>
          </w:p>
        </w:tc>
        <w:tc>
          <w:tcPr>
            <w:tcW w:w="781" w:type="dxa"/>
            <w:noWrap/>
            <w:hideMark/>
          </w:tcPr>
          <w:p w14:paraId="0B118D9A"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782" w:type="dxa"/>
            <w:noWrap/>
            <w:hideMark/>
          </w:tcPr>
          <w:p w14:paraId="3B71F149"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782" w:type="dxa"/>
            <w:noWrap/>
            <w:hideMark/>
          </w:tcPr>
          <w:p w14:paraId="1D425B08"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782" w:type="dxa"/>
            <w:noWrap/>
            <w:hideMark/>
          </w:tcPr>
          <w:p w14:paraId="15AB0FC2"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781" w:type="dxa"/>
            <w:noWrap/>
            <w:hideMark/>
          </w:tcPr>
          <w:p w14:paraId="5E8854C0"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602" w:type="dxa"/>
            <w:noWrap/>
            <w:hideMark/>
          </w:tcPr>
          <w:p w14:paraId="2F282A55"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992" w:type="dxa"/>
            <w:noWrap/>
            <w:hideMark/>
          </w:tcPr>
          <w:p w14:paraId="32ECDDE4"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0</w:t>
            </w:r>
          </w:p>
        </w:tc>
        <w:tc>
          <w:tcPr>
            <w:tcW w:w="1471" w:type="dxa"/>
            <w:hideMark/>
          </w:tcPr>
          <w:p w14:paraId="44093398"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 </w:t>
            </w:r>
          </w:p>
        </w:tc>
      </w:tr>
      <w:tr w:rsidR="002B1923" w:rsidRPr="00BB2401" w14:paraId="2B07F5E0" w14:textId="77777777" w:rsidTr="002B1923">
        <w:trPr>
          <w:trHeight w:val="346"/>
        </w:trPr>
        <w:tc>
          <w:tcPr>
            <w:cnfStyle w:val="001000000000" w:firstRow="0" w:lastRow="0" w:firstColumn="1" w:lastColumn="0" w:oddVBand="0" w:evenVBand="0" w:oddHBand="0" w:evenHBand="0" w:firstRowFirstColumn="0" w:firstRowLastColumn="0" w:lastRowFirstColumn="0" w:lastRowLastColumn="0"/>
            <w:tcW w:w="2720" w:type="dxa"/>
            <w:tcBorders>
              <w:bottom w:val="single" w:sz="12" w:space="0" w:color="538135" w:themeColor="accent6" w:themeShade="BF"/>
            </w:tcBorders>
            <w:hideMark/>
          </w:tcPr>
          <w:p w14:paraId="0156D530" w14:textId="77777777" w:rsidR="002B1923" w:rsidRPr="00BB2401" w:rsidRDefault="002B1923" w:rsidP="002B1923">
            <w:pPr>
              <w:rPr>
                <w:b w:val="0"/>
                <w:color w:val="000000"/>
              </w:rPr>
            </w:pPr>
            <w:r w:rsidRPr="00BB2401">
              <w:rPr>
                <w:b w:val="0"/>
                <w:color w:val="000000"/>
              </w:rPr>
              <w:t>District de Bamako</w:t>
            </w:r>
          </w:p>
        </w:tc>
        <w:tc>
          <w:tcPr>
            <w:tcW w:w="781" w:type="dxa"/>
            <w:tcBorders>
              <w:bottom w:val="single" w:sz="12" w:space="0" w:color="538135" w:themeColor="accent6" w:themeShade="BF"/>
            </w:tcBorders>
            <w:noWrap/>
            <w:hideMark/>
          </w:tcPr>
          <w:p w14:paraId="7B3D5160"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13</w:t>
            </w:r>
          </w:p>
        </w:tc>
        <w:tc>
          <w:tcPr>
            <w:tcW w:w="782" w:type="dxa"/>
            <w:tcBorders>
              <w:bottom w:val="single" w:sz="12" w:space="0" w:color="538135" w:themeColor="accent6" w:themeShade="BF"/>
            </w:tcBorders>
            <w:noWrap/>
            <w:hideMark/>
          </w:tcPr>
          <w:p w14:paraId="7A67BFE4"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10</w:t>
            </w:r>
          </w:p>
        </w:tc>
        <w:tc>
          <w:tcPr>
            <w:tcW w:w="782" w:type="dxa"/>
            <w:tcBorders>
              <w:bottom w:val="single" w:sz="12" w:space="0" w:color="538135" w:themeColor="accent6" w:themeShade="BF"/>
            </w:tcBorders>
            <w:noWrap/>
            <w:hideMark/>
          </w:tcPr>
          <w:p w14:paraId="7939887C"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w:t>
            </w:r>
          </w:p>
        </w:tc>
        <w:tc>
          <w:tcPr>
            <w:tcW w:w="782" w:type="dxa"/>
            <w:tcBorders>
              <w:bottom w:val="single" w:sz="12" w:space="0" w:color="538135" w:themeColor="accent6" w:themeShade="BF"/>
            </w:tcBorders>
            <w:noWrap/>
            <w:hideMark/>
          </w:tcPr>
          <w:p w14:paraId="2F35E439"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w:t>
            </w:r>
          </w:p>
        </w:tc>
        <w:tc>
          <w:tcPr>
            <w:tcW w:w="781" w:type="dxa"/>
            <w:tcBorders>
              <w:bottom w:val="single" w:sz="12" w:space="0" w:color="538135" w:themeColor="accent6" w:themeShade="BF"/>
            </w:tcBorders>
            <w:noWrap/>
            <w:hideMark/>
          </w:tcPr>
          <w:p w14:paraId="41813D31"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0</w:t>
            </w:r>
          </w:p>
        </w:tc>
        <w:tc>
          <w:tcPr>
            <w:tcW w:w="602" w:type="dxa"/>
            <w:tcBorders>
              <w:bottom w:val="single" w:sz="12" w:space="0" w:color="538135" w:themeColor="accent6" w:themeShade="BF"/>
            </w:tcBorders>
            <w:noWrap/>
            <w:hideMark/>
          </w:tcPr>
          <w:p w14:paraId="16155C84"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w:t>
            </w:r>
          </w:p>
        </w:tc>
        <w:tc>
          <w:tcPr>
            <w:tcW w:w="992" w:type="dxa"/>
            <w:tcBorders>
              <w:bottom w:val="single" w:sz="12" w:space="0" w:color="538135" w:themeColor="accent6" w:themeShade="BF"/>
            </w:tcBorders>
            <w:noWrap/>
            <w:hideMark/>
          </w:tcPr>
          <w:p w14:paraId="4C8AF404"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29</w:t>
            </w:r>
          </w:p>
        </w:tc>
        <w:tc>
          <w:tcPr>
            <w:tcW w:w="1471" w:type="dxa"/>
            <w:tcBorders>
              <w:bottom w:val="single" w:sz="12" w:space="0" w:color="538135" w:themeColor="accent6" w:themeShade="BF"/>
            </w:tcBorders>
            <w:hideMark/>
          </w:tcPr>
          <w:p w14:paraId="09C022E9" w14:textId="77777777" w:rsidR="002B1923" w:rsidRPr="00BB2401"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BB2401">
              <w:rPr>
                <w:color w:val="000000"/>
              </w:rPr>
              <w:t>2</w:t>
            </w:r>
          </w:p>
        </w:tc>
      </w:tr>
      <w:tr w:rsidR="002B1923" w:rsidRPr="00BB2401" w14:paraId="52AD411A" w14:textId="77777777" w:rsidTr="002B1923">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720"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6B7052D0" w14:textId="77777777" w:rsidR="002B1923" w:rsidRPr="00BB2401" w:rsidRDefault="002B1923" w:rsidP="002B1923">
            <w:pPr>
              <w:rPr>
                <w:color w:val="000000"/>
              </w:rPr>
            </w:pPr>
            <w:r w:rsidRPr="00BB2401">
              <w:rPr>
                <w:color w:val="000000"/>
              </w:rPr>
              <w:t>Total</w:t>
            </w:r>
          </w:p>
        </w:tc>
        <w:tc>
          <w:tcPr>
            <w:tcW w:w="78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F25D77E"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49</w:t>
            </w:r>
          </w:p>
        </w:tc>
        <w:tc>
          <w:tcPr>
            <w:tcW w:w="78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79C8E632"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33</w:t>
            </w:r>
          </w:p>
        </w:tc>
        <w:tc>
          <w:tcPr>
            <w:tcW w:w="78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B33FBCF"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15</w:t>
            </w:r>
          </w:p>
        </w:tc>
        <w:tc>
          <w:tcPr>
            <w:tcW w:w="78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450008E"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6</w:t>
            </w:r>
          </w:p>
        </w:tc>
        <w:tc>
          <w:tcPr>
            <w:tcW w:w="78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C31FE96"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2</w:t>
            </w:r>
          </w:p>
        </w:tc>
        <w:tc>
          <w:tcPr>
            <w:tcW w:w="60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75008067"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3</w:t>
            </w:r>
          </w:p>
        </w:tc>
        <w:tc>
          <w:tcPr>
            <w:tcW w:w="99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F4AED4D"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BB2401">
              <w:rPr>
                <w:b/>
                <w:bCs/>
                <w:color w:val="000000"/>
              </w:rPr>
              <w:t>108</w:t>
            </w:r>
          </w:p>
        </w:tc>
        <w:tc>
          <w:tcPr>
            <w:tcW w:w="1471"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687E5C71" w14:textId="77777777" w:rsidR="002B1923" w:rsidRPr="00BB2401"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BB2401">
              <w:rPr>
                <w:color w:val="000000"/>
              </w:rPr>
              <w:t>2</w:t>
            </w:r>
          </w:p>
        </w:tc>
      </w:tr>
    </w:tbl>
    <w:p w14:paraId="5BA76B6B"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40D0D411" w14:textId="77777777" w:rsidR="002B1923" w:rsidRDefault="002B1923" w:rsidP="002B1923">
      <w:pPr>
        <w:tabs>
          <w:tab w:val="left" w:pos="360"/>
        </w:tabs>
        <w:spacing w:before="120" w:line="276" w:lineRule="auto"/>
        <w:jc w:val="both"/>
        <w:rPr>
          <w:iCs/>
        </w:rPr>
      </w:pPr>
    </w:p>
    <w:p w14:paraId="2664751B" w14:textId="77777777" w:rsidR="002B1923" w:rsidRDefault="002B1923" w:rsidP="002B1923">
      <w:pPr>
        <w:tabs>
          <w:tab w:val="left" w:pos="360"/>
        </w:tabs>
        <w:spacing w:before="120" w:line="276" w:lineRule="auto"/>
        <w:jc w:val="both"/>
        <w:rPr>
          <w:iCs/>
        </w:rPr>
      </w:pPr>
    </w:p>
    <w:p w14:paraId="76ED59FB" w14:textId="77777777" w:rsidR="002B1923" w:rsidRDefault="002B1923" w:rsidP="002B1923">
      <w:pPr>
        <w:tabs>
          <w:tab w:val="left" w:pos="360"/>
        </w:tabs>
        <w:spacing w:before="120" w:after="120" w:line="276" w:lineRule="auto"/>
        <w:jc w:val="both"/>
        <w:rPr>
          <w:iCs/>
        </w:rPr>
      </w:pPr>
    </w:p>
    <w:p w14:paraId="0AA1F5D6" w14:textId="77777777" w:rsidR="002B1923" w:rsidRDefault="002B1923" w:rsidP="002B1923">
      <w:pPr>
        <w:tabs>
          <w:tab w:val="left" w:pos="360"/>
        </w:tabs>
        <w:spacing w:before="120" w:after="120" w:line="276" w:lineRule="auto"/>
        <w:jc w:val="both"/>
        <w:rPr>
          <w:iCs/>
        </w:rPr>
      </w:pPr>
    </w:p>
    <w:p w14:paraId="0260CBC4" w14:textId="77777777" w:rsidR="002B1923" w:rsidRDefault="002B1923" w:rsidP="002B1923">
      <w:pPr>
        <w:tabs>
          <w:tab w:val="left" w:pos="360"/>
        </w:tabs>
        <w:spacing w:before="120" w:after="120" w:line="276" w:lineRule="auto"/>
        <w:jc w:val="both"/>
        <w:rPr>
          <w:iCs/>
        </w:rPr>
      </w:pPr>
    </w:p>
    <w:p w14:paraId="5675DA72" w14:textId="77777777" w:rsidR="002B1923" w:rsidRDefault="002B1923" w:rsidP="002B1923">
      <w:pPr>
        <w:tabs>
          <w:tab w:val="left" w:pos="360"/>
        </w:tabs>
        <w:spacing w:before="120" w:after="120" w:line="276" w:lineRule="auto"/>
        <w:jc w:val="both"/>
        <w:rPr>
          <w:iCs/>
        </w:rPr>
      </w:pPr>
    </w:p>
    <w:p w14:paraId="024A22C2" w14:textId="77777777" w:rsidR="002B1923" w:rsidRDefault="002B1923" w:rsidP="002B1923">
      <w:pPr>
        <w:tabs>
          <w:tab w:val="left" w:pos="360"/>
        </w:tabs>
        <w:spacing w:before="120" w:after="120" w:line="276" w:lineRule="auto"/>
        <w:jc w:val="both"/>
        <w:rPr>
          <w:iCs/>
        </w:rPr>
      </w:pPr>
    </w:p>
    <w:p w14:paraId="712420B3" w14:textId="77777777" w:rsidR="002B1923" w:rsidRDefault="002B1923" w:rsidP="002B1923">
      <w:pPr>
        <w:tabs>
          <w:tab w:val="left" w:pos="360"/>
        </w:tabs>
        <w:spacing w:before="120" w:after="120" w:line="276" w:lineRule="auto"/>
        <w:jc w:val="both"/>
        <w:rPr>
          <w:iCs/>
        </w:rPr>
      </w:pPr>
    </w:p>
    <w:p w14:paraId="40950170"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92" w:name="_Toc50730005"/>
      <w:bookmarkStart w:id="93" w:name="_Toc53179581"/>
      <w:r w:rsidRPr="008903A6">
        <w:rPr>
          <w:rFonts w:ascii="Times New Roman" w:hAnsi="Times New Roman" w:cs="Times New Roman"/>
          <w:b/>
          <w:color w:val="auto"/>
        </w:rPr>
        <w:t xml:space="preserve">IFPRHM </w:t>
      </w:r>
      <w:r>
        <w:rPr>
          <w:rFonts w:ascii="Times New Roman" w:hAnsi="Times New Roman" w:cs="Times New Roman"/>
          <w:b/>
          <w:color w:val="auto"/>
        </w:rPr>
        <w:t>7</w:t>
      </w:r>
      <w:r w:rsidRPr="008903A6">
        <w:rPr>
          <w:rFonts w:ascii="Times New Roman" w:hAnsi="Times New Roman" w:cs="Times New Roman"/>
          <w:b/>
          <w:color w:val="auto"/>
        </w:rPr>
        <w:t> : % de Centres disposant d’une cellule d'insertion professionnelle</w:t>
      </w:r>
      <w:bookmarkEnd w:id="92"/>
      <w:bookmarkEnd w:id="93"/>
    </w:p>
    <w:p w14:paraId="2F64F590" w14:textId="77777777" w:rsidR="002B1923" w:rsidRDefault="002B1923" w:rsidP="002B1923">
      <w:pPr>
        <w:tabs>
          <w:tab w:val="left" w:pos="360"/>
        </w:tabs>
        <w:spacing w:before="120" w:line="276" w:lineRule="auto"/>
        <w:jc w:val="both"/>
        <w:rPr>
          <w:iCs/>
        </w:rPr>
      </w:pPr>
    </w:p>
    <w:p w14:paraId="1F9BECD9" w14:textId="026E7B4A" w:rsidR="006B20F5" w:rsidRPr="002662B5" w:rsidRDefault="006B20F5" w:rsidP="002662B5">
      <w:pPr>
        <w:pStyle w:val="Lgende"/>
        <w:spacing w:after="0"/>
        <w:rPr>
          <w:sz w:val="22"/>
        </w:rPr>
      </w:pPr>
      <w:bookmarkStart w:id="94" w:name="_Toc53182275"/>
      <w:r w:rsidRPr="002662B5">
        <w:rPr>
          <w:sz w:val="22"/>
        </w:rPr>
        <w:t xml:space="preserve">Tableau </w:t>
      </w:r>
      <w:r w:rsidRPr="002662B5">
        <w:rPr>
          <w:sz w:val="22"/>
        </w:rPr>
        <w:fldChar w:fldCharType="begin"/>
      </w:r>
      <w:r w:rsidRPr="002662B5">
        <w:rPr>
          <w:sz w:val="22"/>
        </w:rPr>
        <w:instrText xml:space="preserve"> SEQ Tableau \* ARABIC </w:instrText>
      </w:r>
      <w:r w:rsidRPr="002662B5">
        <w:rPr>
          <w:sz w:val="22"/>
        </w:rPr>
        <w:fldChar w:fldCharType="separate"/>
      </w:r>
      <w:r w:rsidR="00D74509">
        <w:rPr>
          <w:noProof/>
          <w:sz w:val="22"/>
        </w:rPr>
        <w:t>22</w:t>
      </w:r>
      <w:r w:rsidRPr="002662B5">
        <w:rPr>
          <w:sz w:val="22"/>
        </w:rPr>
        <w:fldChar w:fldCharType="end"/>
      </w:r>
      <w:r w:rsidRPr="002662B5">
        <w:rPr>
          <w:sz w:val="22"/>
        </w:rPr>
        <w:t> : Répartition (en %) des Centres faisant le suivi de l’insertion professionnelle de leurs sortants selon la région</w:t>
      </w:r>
      <w:bookmarkEnd w:id="94"/>
    </w:p>
    <w:tbl>
      <w:tblPr>
        <w:tblStyle w:val="Tableausimple2"/>
        <w:tblW w:w="9431" w:type="dxa"/>
        <w:tblLook w:val="04A0" w:firstRow="1" w:lastRow="0" w:firstColumn="1" w:lastColumn="0" w:noHBand="0" w:noVBand="1"/>
      </w:tblPr>
      <w:tblGrid>
        <w:gridCol w:w="2952"/>
        <w:gridCol w:w="2319"/>
        <w:gridCol w:w="1801"/>
        <w:gridCol w:w="2359"/>
      </w:tblGrid>
      <w:tr w:rsidR="002B1923" w:rsidRPr="008757FB" w14:paraId="3FA8D7E3" w14:textId="77777777" w:rsidTr="002B1923">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952"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1AEBD56A" w14:textId="77777777" w:rsidR="002B1923" w:rsidRPr="008757FB" w:rsidRDefault="002B1923" w:rsidP="002B1923">
            <w:pPr>
              <w:rPr>
                <w:color w:val="000000"/>
              </w:rPr>
            </w:pPr>
            <w:r w:rsidRPr="008757FB">
              <w:rPr>
                <w:color w:val="000000"/>
              </w:rPr>
              <w:t> Région</w:t>
            </w:r>
          </w:p>
        </w:tc>
        <w:tc>
          <w:tcPr>
            <w:tcW w:w="2319"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64670644" w14:textId="77777777" w:rsidR="002B1923" w:rsidRPr="008757FB"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rPr>
            </w:pPr>
            <w:r w:rsidRPr="008757FB">
              <w:rPr>
                <w:color w:val="000000"/>
              </w:rPr>
              <w:t>Nombre de Centre faisant le suivi</w:t>
            </w:r>
          </w:p>
        </w:tc>
        <w:tc>
          <w:tcPr>
            <w:tcW w:w="180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F6858D6" w14:textId="77777777" w:rsidR="002B1923" w:rsidRPr="008757FB"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rPr>
            </w:pPr>
            <w:r w:rsidRPr="008757FB">
              <w:rPr>
                <w:color w:val="000000"/>
              </w:rPr>
              <w:t>Nombre total de centres</w:t>
            </w:r>
          </w:p>
        </w:tc>
        <w:tc>
          <w:tcPr>
            <w:tcW w:w="2359"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124E66E" w14:textId="77777777" w:rsidR="002B1923" w:rsidRPr="008757FB" w:rsidRDefault="002B1923" w:rsidP="002B1923">
            <w:pPr>
              <w:jc w:val="right"/>
              <w:cnfStyle w:val="100000000000" w:firstRow="1" w:lastRow="0" w:firstColumn="0" w:lastColumn="0" w:oddVBand="0" w:evenVBand="0" w:oddHBand="0" w:evenHBand="0" w:firstRowFirstColumn="0" w:firstRowLastColumn="0" w:lastRowFirstColumn="0" w:lastRowLastColumn="0"/>
              <w:rPr>
                <w:color w:val="000000"/>
              </w:rPr>
            </w:pPr>
            <w:r w:rsidRPr="008757FB">
              <w:rPr>
                <w:color w:val="000000"/>
              </w:rPr>
              <w:t xml:space="preserve">% de centre faisant le suivi </w:t>
            </w:r>
            <w:r>
              <w:rPr>
                <w:color w:val="000000"/>
              </w:rPr>
              <w:t>d’</w:t>
            </w:r>
            <w:r w:rsidRPr="008757FB">
              <w:rPr>
                <w:color w:val="000000"/>
              </w:rPr>
              <w:t>insertion</w:t>
            </w:r>
          </w:p>
        </w:tc>
      </w:tr>
      <w:tr w:rsidR="002B1923" w:rsidRPr="008757FB" w14:paraId="3ED6B789" w14:textId="77777777" w:rsidTr="002B1923">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952" w:type="dxa"/>
            <w:tcBorders>
              <w:top w:val="single" w:sz="12" w:space="0" w:color="538135" w:themeColor="accent6" w:themeShade="BF"/>
            </w:tcBorders>
            <w:hideMark/>
          </w:tcPr>
          <w:p w14:paraId="4B6EF5B5" w14:textId="77777777" w:rsidR="002B1923" w:rsidRPr="008757FB" w:rsidRDefault="002B1923" w:rsidP="002B1923">
            <w:pPr>
              <w:rPr>
                <w:b w:val="0"/>
                <w:color w:val="000000"/>
              </w:rPr>
            </w:pPr>
            <w:r w:rsidRPr="008757FB">
              <w:rPr>
                <w:b w:val="0"/>
                <w:color w:val="000000"/>
              </w:rPr>
              <w:t>Kayes</w:t>
            </w:r>
          </w:p>
        </w:tc>
        <w:tc>
          <w:tcPr>
            <w:tcW w:w="2319" w:type="dxa"/>
            <w:tcBorders>
              <w:top w:val="single" w:sz="12" w:space="0" w:color="538135" w:themeColor="accent6" w:themeShade="BF"/>
            </w:tcBorders>
            <w:noWrap/>
            <w:hideMark/>
          </w:tcPr>
          <w:p w14:paraId="7AD4FD36"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2</w:t>
            </w:r>
          </w:p>
        </w:tc>
        <w:tc>
          <w:tcPr>
            <w:tcW w:w="1801" w:type="dxa"/>
            <w:tcBorders>
              <w:top w:val="single" w:sz="12" w:space="0" w:color="538135" w:themeColor="accent6" w:themeShade="BF"/>
            </w:tcBorders>
            <w:noWrap/>
            <w:hideMark/>
          </w:tcPr>
          <w:p w14:paraId="5803065D"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16</w:t>
            </w:r>
          </w:p>
        </w:tc>
        <w:tc>
          <w:tcPr>
            <w:tcW w:w="2359" w:type="dxa"/>
            <w:tcBorders>
              <w:top w:val="single" w:sz="12" w:space="0" w:color="538135" w:themeColor="accent6" w:themeShade="BF"/>
            </w:tcBorders>
            <w:noWrap/>
            <w:hideMark/>
          </w:tcPr>
          <w:p w14:paraId="07180078"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12,5</w:t>
            </w:r>
          </w:p>
        </w:tc>
      </w:tr>
      <w:tr w:rsidR="002B1923" w:rsidRPr="008757FB" w14:paraId="380CC919" w14:textId="77777777" w:rsidTr="002B1923">
        <w:trPr>
          <w:trHeight w:val="157"/>
        </w:trPr>
        <w:tc>
          <w:tcPr>
            <w:cnfStyle w:val="001000000000" w:firstRow="0" w:lastRow="0" w:firstColumn="1" w:lastColumn="0" w:oddVBand="0" w:evenVBand="0" w:oddHBand="0" w:evenHBand="0" w:firstRowFirstColumn="0" w:firstRowLastColumn="0" w:lastRowFirstColumn="0" w:lastRowLastColumn="0"/>
            <w:tcW w:w="2952" w:type="dxa"/>
            <w:hideMark/>
          </w:tcPr>
          <w:p w14:paraId="4E4BE899" w14:textId="77777777" w:rsidR="002B1923" w:rsidRPr="008757FB" w:rsidRDefault="002B1923" w:rsidP="002B1923">
            <w:pPr>
              <w:rPr>
                <w:b w:val="0"/>
                <w:color w:val="000000"/>
              </w:rPr>
            </w:pPr>
            <w:r w:rsidRPr="008757FB">
              <w:rPr>
                <w:b w:val="0"/>
                <w:color w:val="000000"/>
              </w:rPr>
              <w:t>Koulikoro</w:t>
            </w:r>
          </w:p>
        </w:tc>
        <w:tc>
          <w:tcPr>
            <w:tcW w:w="2319" w:type="dxa"/>
            <w:noWrap/>
            <w:hideMark/>
          </w:tcPr>
          <w:p w14:paraId="512709A7"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3</w:t>
            </w:r>
          </w:p>
        </w:tc>
        <w:tc>
          <w:tcPr>
            <w:tcW w:w="1801" w:type="dxa"/>
            <w:noWrap/>
            <w:hideMark/>
          </w:tcPr>
          <w:p w14:paraId="61AA1DDD"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23</w:t>
            </w:r>
          </w:p>
        </w:tc>
        <w:tc>
          <w:tcPr>
            <w:tcW w:w="2359" w:type="dxa"/>
            <w:noWrap/>
            <w:hideMark/>
          </w:tcPr>
          <w:p w14:paraId="56488B17"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13,0</w:t>
            </w:r>
          </w:p>
        </w:tc>
      </w:tr>
      <w:tr w:rsidR="002B1923" w:rsidRPr="008757FB" w14:paraId="093978EB" w14:textId="77777777" w:rsidTr="002B1923">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952" w:type="dxa"/>
            <w:hideMark/>
          </w:tcPr>
          <w:p w14:paraId="5D8B9275" w14:textId="77777777" w:rsidR="002B1923" w:rsidRPr="008757FB" w:rsidRDefault="002B1923" w:rsidP="002B1923">
            <w:pPr>
              <w:rPr>
                <w:b w:val="0"/>
                <w:color w:val="000000"/>
              </w:rPr>
            </w:pPr>
            <w:r w:rsidRPr="008757FB">
              <w:rPr>
                <w:b w:val="0"/>
                <w:color w:val="000000"/>
              </w:rPr>
              <w:t>Sikasso</w:t>
            </w:r>
          </w:p>
        </w:tc>
        <w:tc>
          <w:tcPr>
            <w:tcW w:w="2319" w:type="dxa"/>
            <w:noWrap/>
            <w:hideMark/>
          </w:tcPr>
          <w:p w14:paraId="4E7E6C31"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8</w:t>
            </w:r>
          </w:p>
        </w:tc>
        <w:tc>
          <w:tcPr>
            <w:tcW w:w="1801" w:type="dxa"/>
            <w:noWrap/>
            <w:hideMark/>
          </w:tcPr>
          <w:p w14:paraId="63097DE6"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20</w:t>
            </w:r>
          </w:p>
        </w:tc>
        <w:tc>
          <w:tcPr>
            <w:tcW w:w="2359" w:type="dxa"/>
            <w:noWrap/>
            <w:hideMark/>
          </w:tcPr>
          <w:p w14:paraId="7E2FC22F"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40,0</w:t>
            </w:r>
          </w:p>
        </w:tc>
      </w:tr>
      <w:tr w:rsidR="002B1923" w:rsidRPr="008757FB" w14:paraId="02A3DEB2" w14:textId="77777777" w:rsidTr="002B1923">
        <w:trPr>
          <w:trHeight w:val="157"/>
        </w:trPr>
        <w:tc>
          <w:tcPr>
            <w:cnfStyle w:val="001000000000" w:firstRow="0" w:lastRow="0" w:firstColumn="1" w:lastColumn="0" w:oddVBand="0" w:evenVBand="0" w:oddHBand="0" w:evenHBand="0" w:firstRowFirstColumn="0" w:firstRowLastColumn="0" w:lastRowFirstColumn="0" w:lastRowLastColumn="0"/>
            <w:tcW w:w="2952" w:type="dxa"/>
            <w:hideMark/>
          </w:tcPr>
          <w:p w14:paraId="7CE07BF3" w14:textId="77777777" w:rsidR="002B1923" w:rsidRPr="008757FB" w:rsidRDefault="002B1923" w:rsidP="002B1923">
            <w:pPr>
              <w:rPr>
                <w:b w:val="0"/>
                <w:color w:val="000000"/>
              </w:rPr>
            </w:pPr>
            <w:r w:rsidRPr="008757FB">
              <w:rPr>
                <w:b w:val="0"/>
                <w:color w:val="000000"/>
              </w:rPr>
              <w:t>Ségou</w:t>
            </w:r>
          </w:p>
        </w:tc>
        <w:tc>
          <w:tcPr>
            <w:tcW w:w="2319" w:type="dxa"/>
            <w:noWrap/>
            <w:hideMark/>
          </w:tcPr>
          <w:p w14:paraId="4B001C67"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24</w:t>
            </w:r>
          </w:p>
        </w:tc>
        <w:tc>
          <w:tcPr>
            <w:tcW w:w="1801" w:type="dxa"/>
            <w:noWrap/>
            <w:hideMark/>
          </w:tcPr>
          <w:p w14:paraId="5E4E7076"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38</w:t>
            </w:r>
          </w:p>
        </w:tc>
        <w:tc>
          <w:tcPr>
            <w:tcW w:w="2359" w:type="dxa"/>
            <w:noWrap/>
            <w:hideMark/>
          </w:tcPr>
          <w:p w14:paraId="023D3EEE"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63,2</w:t>
            </w:r>
          </w:p>
        </w:tc>
      </w:tr>
      <w:tr w:rsidR="002B1923" w:rsidRPr="008757FB" w14:paraId="33462FA0" w14:textId="77777777" w:rsidTr="002B1923">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952" w:type="dxa"/>
            <w:hideMark/>
          </w:tcPr>
          <w:p w14:paraId="63A308EA" w14:textId="77777777" w:rsidR="002B1923" w:rsidRPr="008757FB" w:rsidRDefault="002B1923" w:rsidP="002B1923">
            <w:pPr>
              <w:rPr>
                <w:b w:val="0"/>
                <w:color w:val="000000"/>
              </w:rPr>
            </w:pPr>
            <w:r w:rsidRPr="008757FB">
              <w:rPr>
                <w:b w:val="0"/>
                <w:color w:val="000000"/>
              </w:rPr>
              <w:t>Mopti</w:t>
            </w:r>
          </w:p>
        </w:tc>
        <w:tc>
          <w:tcPr>
            <w:tcW w:w="2319" w:type="dxa"/>
            <w:noWrap/>
            <w:hideMark/>
          </w:tcPr>
          <w:p w14:paraId="0099D6F8"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22</w:t>
            </w:r>
          </w:p>
        </w:tc>
        <w:tc>
          <w:tcPr>
            <w:tcW w:w="1801" w:type="dxa"/>
            <w:noWrap/>
            <w:hideMark/>
          </w:tcPr>
          <w:p w14:paraId="28D88B63"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35</w:t>
            </w:r>
          </w:p>
        </w:tc>
        <w:tc>
          <w:tcPr>
            <w:tcW w:w="2359" w:type="dxa"/>
            <w:noWrap/>
            <w:hideMark/>
          </w:tcPr>
          <w:p w14:paraId="16681DA6"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62,9</w:t>
            </w:r>
          </w:p>
        </w:tc>
      </w:tr>
      <w:tr w:rsidR="002B1923" w:rsidRPr="008757FB" w14:paraId="4ACE3521" w14:textId="77777777" w:rsidTr="002B1923">
        <w:trPr>
          <w:trHeight w:val="157"/>
        </w:trPr>
        <w:tc>
          <w:tcPr>
            <w:cnfStyle w:val="001000000000" w:firstRow="0" w:lastRow="0" w:firstColumn="1" w:lastColumn="0" w:oddVBand="0" w:evenVBand="0" w:oddHBand="0" w:evenHBand="0" w:firstRowFirstColumn="0" w:firstRowLastColumn="0" w:lastRowFirstColumn="0" w:lastRowLastColumn="0"/>
            <w:tcW w:w="2952" w:type="dxa"/>
            <w:hideMark/>
          </w:tcPr>
          <w:p w14:paraId="269DE5CE" w14:textId="77777777" w:rsidR="002B1923" w:rsidRPr="008757FB" w:rsidRDefault="002B1923" w:rsidP="002B1923">
            <w:pPr>
              <w:rPr>
                <w:b w:val="0"/>
                <w:color w:val="000000"/>
              </w:rPr>
            </w:pPr>
            <w:r w:rsidRPr="008757FB">
              <w:rPr>
                <w:b w:val="0"/>
                <w:color w:val="000000"/>
              </w:rPr>
              <w:t>Tombouctou</w:t>
            </w:r>
          </w:p>
        </w:tc>
        <w:tc>
          <w:tcPr>
            <w:tcW w:w="2319" w:type="dxa"/>
            <w:noWrap/>
            <w:hideMark/>
          </w:tcPr>
          <w:p w14:paraId="1285D569"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6</w:t>
            </w:r>
          </w:p>
        </w:tc>
        <w:tc>
          <w:tcPr>
            <w:tcW w:w="1801" w:type="dxa"/>
            <w:noWrap/>
            <w:hideMark/>
          </w:tcPr>
          <w:p w14:paraId="3358D681"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7</w:t>
            </w:r>
          </w:p>
        </w:tc>
        <w:tc>
          <w:tcPr>
            <w:tcW w:w="2359" w:type="dxa"/>
            <w:noWrap/>
            <w:hideMark/>
          </w:tcPr>
          <w:p w14:paraId="7229DB47"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85,7</w:t>
            </w:r>
          </w:p>
        </w:tc>
      </w:tr>
      <w:tr w:rsidR="002B1923" w:rsidRPr="008757FB" w14:paraId="06B94D9A" w14:textId="77777777" w:rsidTr="002B1923">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952" w:type="dxa"/>
            <w:hideMark/>
          </w:tcPr>
          <w:p w14:paraId="63D91EA9" w14:textId="77777777" w:rsidR="002B1923" w:rsidRPr="008757FB" w:rsidRDefault="002B1923" w:rsidP="002B1923">
            <w:pPr>
              <w:rPr>
                <w:b w:val="0"/>
                <w:color w:val="000000"/>
              </w:rPr>
            </w:pPr>
            <w:r w:rsidRPr="008757FB">
              <w:rPr>
                <w:b w:val="0"/>
                <w:color w:val="000000"/>
              </w:rPr>
              <w:t>Gao</w:t>
            </w:r>
          </w:p>
        </w:tc>
        <w:tc>
          <w:tcPr>
            <w:tcW w:w="2319" w:type="dxa"/>
            <w:noWrap/>
            <w:hideMark/>
          </w:tcPr>
          <w:p w14:paraId="1B7A13E9"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10</w:t>
            </w:r>
          </w:p>
        </w:tc>
        <w:tc>
          <w:tcPr>
            <w:tcW w:w="1801" w:type="dxa"/>
            <w:noWrap/>
            <w:hideMark/>
          </w:tcPr>
          <w:p w14:paraId="355A954E"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19</w:t>
            </w:r>
          </w:p>
        </w:tc>
        <w:tc>
          <w:tcPr>
            <w:tcW w:w="2359" w:type="dxa"/>
            <w:noWrap/>
            <w:hideMark/>
          </w:tcPr>
          <w:p w14:paraId="6F1EABFF"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8757FB">
              <w:rPr>
                <w:color w:val="000000"/>
              </w:rPr>
              <w:t>52,6</w:t>
            </w:r>
          </w:p>
        </w:tc>
      </w:tr>
      <w:tr w:rsidR="002B1923" w:rsidRPr="008757FB" w14:paraId="0BCC68B6" w14:textId="77777777" w:rsidTr="002B1923">
        <w:trPr>
          <w:trHeight w:val="252"/>
        </w:trPr>
        <w:tc>
          <w:tcPr>
            <w:cnfStyle w:val="001000000000" w:firstRow="0" w:lastRow="0" w:firstColumn="1" w:lastColumn="0" w:oddVBand="0" w:evenVBand="0" w:oddHBand="0" w:evenHBand="0" w:firstRowFirstColumn="0" w:firstRowLastColumn="0" w:lastRowFirstColumn="0" w:lastRowLastColumn="0"/>
            <w:tcW w:w="2952" w:type="dxa"/>
            <w:tcBorders>
              <w:bottom w:val="single" w:sz="12" w:space="0" w:color="538135" w:themeColor="accent6" w:themeShade="BF"/>
            </w:tcBorders>
            <w:hideMark/>
          </w:tcPr>
          <w:p w14:paraId="0DE2B915" w14:textId="77777777" w:rsidR="002B1923" w:rsidRPr="008757FB" w:rsidRDefault="002B1923" w:rsidP="002B1923">
            <w:pPr>
              <w:rPr>
                <w:b w:val="0"/>
                <w:color w:val="000000"/>
              </w:rPr>
            </w:pPr>
            <w:r w:rsidRPr="008757FB">
              <w:rPr>
                <w:b w:val="0"/>
                <w:color w:val="000000"/>
              </w:rPr>
              <w:t>District de Bamako</w:t>
            </w:r>
          </w:p>
        </w:tc>
        <w:tc>
          <w:tcPr>
            <w:tcW w:w="2319" w:type="dxa"/>
            <w:tcBorders>
              <w:bottom w:val="single" w:sz="12" w:space="0" w:color="538135" w:themeColor="accent6" w:themeShade="BF"/>
            </w:tcBorders>
            <w:noWrap/>
            <w:hideMark/>
          </w:tcPr>
          <w:p w14:paraId="4DE30D94"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39</w:t>
            </w:r>
          </w:p>
        </w:tc>
        <w:tc>
          <w:tcPr>
            <w:tcW w:w="1801" w:type="dxa"/>
            <w:tcBorders>
              <w:bottom w:val="single" w:sz="12" w:space="0" w:color="538135" w:themeColor="accent6" w:themeShade="BF"/>
            </w:tcBorders>
            <w:noWrap/>
            <w:hideMark/>
          </w:tcPr>
          <w:p w14:paraId="1A8CD463"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70</w:t>
            </w:r>
          </w:p>
        </w:tc>
        <w:tc>
          <w:tcPr>
            <w:tcW w:w="2359" w:type="dxa"/>
            <w:tcBorders>
              <w:bottom w:val="single" w:sz="12" w:space="0" w:color="538135" w:themeColor="accent6" w:themeShade="BF"/>
            </w:tcBorders>
            <w:noWrap/>
            <w:hideMark/>
          </w:tcPr>
          <w:p w14:paraId="27BCA9D7" w14:textId="77777777" w:rsidR="002B1923" w:rsidRPr="008757FB"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8757FB">
              <w:rPr>
                <w:color w:val="000000"/>
              </w:rPr>
              <w:t>55,7</w:t>
            </w:r>
          </w:p>
        </w:tc>
      </w:tr>
      <w:tr w:rsidR="002B1923" w:rsidRPr="008757FB" w14:paraId="7F9622D1" w14:textId="77777777" w:rsidTr="002B1923">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952"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3BD9CC29" w14:textId="77777777" w:rsidR="002B1923" w:rsidRPr="008757FB" w:rsidRDefault="002B1923" w:rsidP="002B1923">
            <w:pPr>
              <w:rPr>
                <w:color w:val="000000"/>
              </w:rPr>
            </w:pPr>
            <w:r w:rsidRPr="008757FB">
              <w:rPr>
                <w:color w:val="000000"/>
              </w:rPr>
              <w:t>Total</w:t>
            </w:r>
          </w:p>
        </w:tc>
        <w:tc>
          <w:tcPr>
            <w:tcW w:w="2319"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D7A03A8"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8757FB">
              <w:rPr>
                <w:b/>
                <w:color w:val="000000"/>
              </w:rPr>
              <w:t>114</w:t>
            </w:r>
          </w:p>
        </w:tc>
        <w:tc>
          <w:tcPr>
            <w:tcW w:w="180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CEB17CD"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8757FB">
              <w:rPr>
                <w:b/>
                <w:bCs/>
                <w:color w:val="000000"/>
              </w:rPr>
              <w:t>228</w:t>
            </w:r>
          </w:p>
        </w:tc>
        <w:tc>
          <w:tcPr>
            <w:tcW w:w="2359"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1FCF029" w14:textId="77777777" w:rsidR="002B1923" w:rsidRPr="008757FB" w:rsidRDefault="002B1923" w:rsidP="002B1923">
            <w:pPr>
              <w:jc w:val="right"/>
              <w:cnfStyle w:val="000000100000" w:firstRow="0" w:lastRow="0" w:firstColumn="0" w:lastColumn="0" w:oddVBand="0" w:evenVBand="0" w:oddHBand="1" w:evenHBand="0" w:firstRowFirstColumn="0" w:firstRowLastColumn="0" w:lastRowFirstColumn="0" w:lastRowLastColumn="0"/>
              <w:rPr>
                <w:b/>
                <w:color w:val="000000"/>
              </w:rPr>
            </w:pPr>
            <w:r w:rsidRPr="008757FB">
              <w:rPr>
                <w:b/>
                <w:color w:val="000000"/>
              </w:rPr>
              <w:t>50,0</w:t>
            </w:r>
          </w:p>
        </w:tc>
      </w:tr>
    </w:tbl>
    <w:p w14:paraId="3DC2A888"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6FC845F1" w14:textId="77777777" w:rsidR="002B1923" w:rsidRPr="002770D8" w:rsidRDefault="002B1923" w:rsidP="002B1923"/>
    <w:p w14:paraId="514DCAF2" w14:textId="45ABA0EF" w:rsidR="002B1923" w:rsidRPr="008903A6" w:rsidRDefault="002B1923" w:rsidP="002B1923">
      <w:pPr>
        <w:pStyle w:val="Titre1"/>
        <w:spacing w:line="259" w:lineRule="auto"/>
        <w:rPr>
          <w:rFonts w:ascii="Times New Roman" w:eastAsiaTheme="minorHAnsi" w:hAnsi="Times New Roman" w:cs="Times New Roman"/>
          <w:b/>
          <w:iCs/>
          <w:color w:val="auto"/>
          <w:sz w:val="28"/>
          <w:szCs w:val="20"/>
        </w:rPr>
      </w:pPr>
      <w:bookmarkStart w:id="95" w:name="_Toc50730007"/>
      <w:bookmarkStart w:id="96" w:name="_Toc53179582"/>
      <w:r w:rsidRPr="002B1923">
        <w:rPr>
          <w:rFonts w:ascii="Times New Roman" w:eastAsiaTheme="minorHAnsi" w:hAnsi="Times New Roman" w:cs="Times New Roman"/>
          <w:b/>
          <w:iCs/>
          <w:color w:val="auto"/>
          <w:sz w:val="28"/>
          <w:szCs w:val="20"/>
        </w:rPr>
        <w:t xml:space="preserve">Annexe 4 : </w:t>
      </w:r>
      <w:r w:rsidRPr="008903A6">
        <w:rPr>
          <w:rFonts w:ascii="Times New Roman" w:eastAsiaTheme="minorHAnsi" w:hAnsi="Times New Roman" w:cs="Times New Roman"/>
          <w:b/>
          <w:iCs/>
          <w:color w:val="auto"/>
          <w:sz w:val="28"/>
          <w:szCs w:val="20"/>
        </w:rPr>
        <w:t>Indicateurs d’adéquation de la formation à l’emploi</w:t>
      </w:r>
      <w:bookmarkEnd w:id="95"/>
      <w:bookmarkEnd w:id="96"/>
    </w:p>
    <w:p w14:paraId="306F8B12" w14:textId="77777777" w:rsidR="002B1923" w:rsidRPr="003C4531" w:rsidRDefault="002B1923" w:rsidP="002B1923">
      <w:pPr>
        <w:tabs>
          <w:tab w:val="left" w:pos="360"/>
        </w:tabs>
        <w:spacing w:before="120" w:after="120" w:line="276" w:lineRule="auto"/>
        <w:jc w:val="both"/>
        <w:rPr>
          <w:b/>
          <w:iCs/>
        </w:rPr>
      </w:pPr>
    </w:p>
    <w:p w14:paraId="4236ED42"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97" w:name="_Toc50730008"/>
      <w:bookmarkStart w:id="98" w:name="_Toc53179583"/>
      <w:r w:rsidRPr="008903A6">
        <w:rPr>
          <w:rFonts w:ascii="Times New Roman" w:hAnsi="Times New Roman" w:cs="Times New Roman"/>
          <w:b/>
          <w:color w:val="auto"/>
        </w:rPr>
        <w:t>IFPAFE</w:t>
      </w:r>
      <w:r>
        <w:rPr>
          <w:rFonts w:ascii="Times New Roman" w:hAnsi="Times New Roman" w:cs="Times New Roman"/>
          <w:b/>
          <w:color w:val="auto"/>
        </w:rPr>
        <w:t xml:space="preserve"> 1</w:t>
      </w:r>
      <w:r w:rsidRPr="008903A6">
        <w:rPr>
          <w:rFonts w:ascii="Times New Roman" w:hAnsi="Times New Roman" w:cs="Times New Roman"/>
          <w:b/>
          <w:color w:val="auto"/>
        </w:rPr>
        <w:t> : Proportion de Centre de formation professionnelle effectuant au moins une visite d’entreprise par an</w:t>
      </w:r>
      <w:bookmarkEnd w:id="97"/>
      <w:bookmarkEnd w:id="98"/>
    </w:p>
    <w:p w14:paraId="5038CDE6" w14:textId="77777777" w:rsidR="002B1923" w:rsidRDefault="002B1923" w:rsidP="002B1923">
      <w:pPr>
        <w:tabs>
          <w:tab w:val="left" w:pos="360"/>
        </w:tabs>
        <w:spacing w:before="120" w:line="276" w:lineRule="auto"/>
        <w:jc w:val="both"/>
        <w:rPr>
          <w:iCs/>
        </w:rPr>
      </w:pPr>
    </w:p>
    <w:p w14:paraId="2E3FD0FD" w14:textId="6EB42AD9" w:rsidR="002B1923" w:rsidRPr="002662B5" w:rsidRDefault="006B20F5" w:rsidP="002662B5">
      <w:pPr>
        <w:pStyle w:val="Lgende"/>
        <w:spacing w:after="0"/>
        <w:rPr>
          <w:i w:val="0"/>
          <w:sz w:val="28"/>
        </w:rPr>
      </w:pPr>
      <w:bookmarkStart w:id="99" w:name="_Toc53182276"/>
      <w:r w:rsidRPr="002662B5">
        <w:rPr>
          <w:sz w:val="22"/>
        </w:rPr>
        <w:t xml:space="preserve">Tableau </w:t>
      </w:r>
      <w:r w:rsidRPr="002662B5">
        <w:rPr>
          <w:sz w:val="22"/>
        </w:rPr>
        <w:fldChar w:fldCharType="begin"/>
      </w:r>
      <w:r w:rsidRPr="002662B5">
        <w:rPr>
          <w:sz w:val="22"/>
        </w:rPr>
        <w:instrText xml:space="preserve"> SEQ Tableau \* ARABIC </w:instrText>
      </w:r>
      <w:r w:rsidRPr="002662B5">
        <w:rPr>
          <w:sz w:val="22"/>
        </w:rPr>
        <w:fldChar w:fldCharType="separate"/>
      </w:r>
      <w:r w:rsidR="00D74509">
        <w:rPr>
          <w:noProof/>
          <w:sz w:val="22"/>
        </w:rPr>
        <w:t>23</w:t>
      </w:r>
      <w:r w:rsidRPr="002662B5">
        <w:rPr>
          <w:sz w:val="22"/>
        </w:rPr>
        <w:fldChar w:fldCharType="end"/>
      </w:r>
      <w:r w:rsidRPr="002662B5">
        <w:rPr>
          <w:sz w:val="22"/>
        </w:rPr>
        <w:t>: Répartition des CFP selon le nombre de visite d’entreprise effectuée en 2019 selon la région</w:t>
      </w:r>
      <w:bookmarkEnd w:id="99"/>
    </w:p>
    <w:tbl>
      <w:tblPr>
        <w:tblStyle w:val="Tableausimple2"/>
        <w:tblW w:w="9677" w:type="dxa"/>
        <w:tblLook w:val="04A0" w:firstRow="1" w:lastRow="0" w:firstColumn="1" w:lastColumn="0" w:noHBand="0" w:noVBand="1"/>
      </w:tblPr>
      <w:tblGrid>
        <w:gridCol w:w="2624"/>
        <w:gridCol w:w="1641"/>
        <w:gridCol w:w="1147"/>
        <w:gridCol w:w="1147"/>
        <w:gridCol w:w="987"/>
        <w:gridCol w:w="1102"/>
        <w:gridCol w:w="1029"/>
      </w:tblGrid>
      <w:tr w:rsidR="002B1923" w:rsidRPr="00D43AE7" w14:paraId="761AE9B3" w14:textId="77777777" w:rsidTr="002B1923">
        <w:trPr>
          <w:cnfStyle w:val="100000000000" w:firstRow="1" w:lastRow="0" w:firstColumn="0" w:lastColumn="0" w:oddVBand="0" w:evenVBand="0" w:oddHBand="0"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24" w:type="dxa"/>
            <w:vMerge w:val="restart"/>
            <w:tcBorders>
              <w:top w:val="single" w:sz="12" w:space="0" w:color="538135" w:themeColor="accent6" w:themeShade="BF"/>
            </w:tcBorders>
            <w:shd w:val="clear" w:color="auto" w:fill="D9D9D9" w:themeFill="background1" w:themeFillShade="D9"/>
            <w:hideMark/>
          </w:tcPr>
          <w:p w14:paraId="61414AFB" w14:textId="77777777" w:rsidR="002B1923" w:rsidRDefault="002B1923" w:rsidP="002B1923">
            <w:pPr>
              <w:rPr>
                <w:color w:val="000000"/>
              </w:rPr>
            </w:pPr>
          </w:p>
          <w:p w14:paraId="20E66D8E" w14:textId="77777777" w:rsidR="002B1923" w:rsidRPr="00D43AE7" w:rsidRDefault="002B1923" w:rsidP="002B1923">
            <w:pPr>
              <w:rPr>
                <w:color w:val="000000"/>
              </w:rPr>
            </w:pPr>
            <w:r w:rsidRPr="00D43AE7">
              <w:rPr>
                <w:color w:val="000000"/>
              </w:rPr>
              <w:t>Région</w:t>
            </w:r>
          </w:p>
        </w:tc>
        <w:tc>
          <w:tcPr>
            <w:tcW w:w="4922" w:type="dxa"/>
            <w:gridSpan w:val="4"/>
            <w:tcBorders>
              <w:top w:val="single" w:sz="12" w:space="0" w:color="538135" w:themeColor="accent6" w:themeShade="BF"/>
            </w:tcBorders>
            <w:shd w:val="clear" w:color="auto" w:fill="D9D9D9" w:themeFill="background1" w:themeFillShade="D9"/>
            <w:hideMark/>
          </w:tcPr>
          <w:p w14:paraId="4305A96B" w14:textId="77777777" w:rsidR="002B1923" w:rsidRPr="00D43AE7"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sidRPr="00D43AE7">
              <w:rPr>
                <w:color w:val="000000"/>
              </w:rPr>
              <w:t>Nombre de visite d’entreprise effectué en 2019 avec les apprenants</w:t>
            </w:r>
          </w:p>
        </w:tc>
        <w:tc>
          <w:tcPr>
            <w:tcW w:w="2131" w:type="dxa"/>
            <w:gridSpan w:val="2"/>
            <w:vMerge w:val="restart"/>
            <w:tcBorders>
              <w:top w:val="single" w:sz="12" w:space="0" w:color="538135" w:themeColor="accent6" w:themeShade="BF"/>
            </w:tcBorders>
            <w:shd w:val="clear" w:color="auto" w:fill="D9D9D9" w:themeFill="background1" w:themeFillShade="D9"/>
            <w:hideMark/>
          </w:tcPr>
          <w:p w14:paraId="4B4136A0" w14:textId="77777777" w:rsidR="002B1923"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p>
          <w:p w14:paraId="1FD98047" w14:textId="77777777" w:rsidR="002B1923" w:rsidRPr="00D43AE7"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sidRPr="00D43AE7">
              <w:rPr>
                <w:color w:val="000000"/>
              </w:rPr>
              <w:t>Total</w:t>
            </w:r>
          </w:p>
        </w:tc>
      </w:tr>
      <w:tr w:rsidR="002B1923" w:rsidRPr="00D43AE7" w14:paraId="542E033B" w14:textId="77777777" w:rsidTr="002B192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24" w:type="dxa"/>
            <w:vMerge/>
            <w:shd w:val="clear" w:color="auto" w:fill="D9D9D9" w:themeFill="background1" w:themeFillShade="D9"/>
            <w:hideMark/>
          </w:tcPr>
          <w:p w14:paraId="018463EE" w14:textId="77777777" w:rsidR="002B1923" w:rsidRPr="00D43AE7" w:rsidRDefault="002B1923" w:rsidP="002B1923">
            <w:pPr>
              <w:rPr>
                <w:color w:val="000000"/>
              </w:rPr>
            </w:pPr>
          </w:p>
        </w:tc>
        <w:tc>
          <w:tcPr>
            <w:tcW w:w="2788" w:type="dxa"/>
            <w:gridSpan w:val="2"/>
            <w:shd w:val="clear" w:color="auto" w:fill="D9D9D9" w:themeFill="background1" w:themeFillShade="D9"/>
            <w:noWrap/>
            <w:hideMark/>
          </w:tcPr>
          <w:p w14:paraId="4EFA4427" w14:textId="77777777" w:rsidR="002B1923" w:rsidRPr="00D43AE7"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rPr>
            </w:pPr>
            <w:r w:rsidRPr="00D43AE7">
              <w:rPr>
                <w:b/>
                <w:color w:val="000000"/>
              </w:rPr>
              <w:t>Aucune visite</w:t>
            </w:r>
          </w:p>
        </w:tc>
        <w:tc>
          <w:tcPr>
            <w:tcW w:w="2134" w:type="dxa"/>
            <w:gridSpan w:val="2"/>
            <w:shd w:val="clear" w:color="auto" w:fill="D9D9D9" w:themeFill="background1" w:themeFillShade="D9"/>
            <w:noWrap/>
            <w:hideMark/>
          </w:tcPr>
          <w:p w14:paraId="721569D4" w14:textId="77777777" w:rsidR="002B1923" w:rsidRPr="00D43AE7"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rPr>
            </w:pPr>
            <w:r w:rsidRPr="00D43AE7">
              <w:rPr>
                <w:b/>
                <w:color w:val="000000"/>
              </w:rPr>
              <w:t>Au moins une visite</w:t>
            </w:r>
          </w:p>
        </w:tc>
        <w:tc>
          <w:tcPr>
            <w:tcW w:w="2131" w:type="dxa"/>
            <w:gridSpan w:val="2"/>
            <w:vMerge/>
            <w:shd w:val="clear" w:color="auto" w:fill="D9D9D9" w:themeFill="background1" w:themeFillShade="D9"/>
            <w:hideMark/>
          </w:tcPr>
          <w:p w14:paraId="3A89D144" w14:textId="77777777" w:rsidR="002B1923" w:rsidRPr="00D43AE7" w:rsidRDefault="002B1923" w:rsidP="002B1923">
            <w:pPr>
              <w:cnfStyle w:val="000000100000" w:firstRow="0" w:lastRow="0" w:firstColumn="0" w:lastColumn="0" w:oddVBand="0" w:evenVBand="0" w:oddHBand="1" w:evenHBand="0" w:firstRowFirstColumn="0" w:firstRowLastColumn="0" w:lastRowFirstColumn="0" w:lastRowLastColumn="0"/>
              <w:rPr>
                <w:color w:val="000000"/>
              </w:rPr>
            </w:pPr>
          </w:p>
        </w:tc>
      </w:tr>
      <w:tr w:rsidR="002B1923" w:rsidRPr="00D43AE7" w14:paraId="680C1381" w14:textId="77777777" w:rsidTr="002B1923">
        <w:trPr>
          <w:trHeight w:val="182"/>
        </w:trPr>
        <w:tc>
          <w:tcPr>
            <w:cnfStyle w:val="001000000000" w:firstRow="0" w:lastRow="0" w:firstColumn="1" w:lastColumn="0" w:oddVBand="0" w:evenVBand="0" w:oddHBand="0" w:evenHBand="0" w:firstRowFirstColumn="0" w:firstRowLastColumn="0" w:lastRowFirstColumn="0" w:lastRowLastColumn="0"/>
            <w:tcW w:w="2624" w:type="dxa"/>
            <w:vMerge/>
            <w:tcBorders>
              <w:bottom w:val="single" w:sz="12" w:space="0" w:color="538135" w:themeColor="accent6" w:themeShade="BF"/>
            </w:tcBorders>
            <w:shd w:val="clear" w:color="auto" w:fill="D9D9D9" w:themeFill="background1" w:themeFillShade="D9"/>
            <w:hideMark/>
          </w:tcPr>
          <w:p w14:paraId="043ECCFF" w14:textId="77777777" w:rsidR="002B1923" w:rsidRPr="00D43AE7" w:rsidRDefault="002B1923" w:rsidP="002B1923">
            <w:pPr>
              <w:rPr>
                <w:color w:val="000000"/>
              </w:rPr>
            </w:pPr>
          </w:p>
        </w:tc>
        <w:tc>
          <w:tcPr>
            <w:tcW w:w="1641" w:type="dxa"/>
            <w:tcBorders>
              <w:bottom w:val="single" w:sz="12" w:space="0" w:color="538135" w:themeColor="accent6" w:themeShade="BF"/>
            </w:tcBorders>
            <w:shd w:val="clear" w:color="auto" w:fill="D9D9D9" w:themeFill="background1" w:themeFillShade="D9"/>
            <w:hideMark/>
          </w:tcPr>
          <w:p w14:paraId="784B0EF3"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Effectif</w:t>
            </w:r>
          </w:p>
        </w:tc>
        <w:tc>
          <w:tcPr>
            <w:tcW w:w="1147" w:type="dxa"/>
            <w:tcBorders>
              <w:bottom w:val="single" w:sz="12" w:space="0" w:color="538135" w:themeColor="accent6" w:themeShade="BF"/>
            </w:tcBorders>
            <w:shd w:val="clear" w:color="auto" w:fill="D9D9D9" w:themeFill="background1" w:themeFillShade="D9"/>
            <w:hideMark/>
          </w:tcPr>
          <w:p w14:paraId="728988F2"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w:t>
            </w:r>
          </w:p>
        </w:tc>
        <w:tc>
          <w:tcPr>
            <w:tcW w:w="1147" w:type="dxa"/>
            <w:tcBorders>
              <w:bottom w:val="single" w:sz="12" w:space="0" w:color="538135" w:themeColor="accent6" w:themeShade="BF"/>
            </w:tcBorders>
            <w:shd w:val="clear" w:color="auto" w:fill="D9D9D9" w:themeFill="background1" w:themeFillShade="D9"/>
            <w:hideMark/>
          </w:tcPr>
          <w:p w14:paraId="215791BE"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Effectif</w:t>
            </w:r>
          </w:p>
        </w:tc>
        <w:tc>
          <w:tcPr>
            <w:tcW w:w="987" w:type="dxa"/>
            <w:tcBorders>
              <w:bottom w:val="single" w:sz="12" w:space="0" w:color="538135" w:themeColor="accent6" w:themeShade="BF"/>
            </w:tcBorders>
            <w:shd w:val="clear" w:color="auto" w:fill="D9D9D9" w:themeFill="background1" w:themeFillShade="D9"/>
            <w:hideMark/>
          </w:tcPr>
          <w:p w14:paraId="377EFA2B"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w:t>
            </w:r>
          </w:p>
        </w:tc>
        <w:tc>
          <w:tcPr>
            <w:tcW w:w="1102" w:type="dxa"/>
            <w:tcBorders>
              <w:bottom w:val="single" w:sz="12" w:space="0" w:color="538135" w:themeColor="accent6" w:themeShade="BF"/>
            </w:tcBorders>
            <w:shd w:val="clear" w:color="auto" w:fill="D9D9D9" w:themeFill="background1" w:themeFillShade="D9"/>
            <w:hideMark/>
          </w:tcPr>
          <w:p w14:paraId="1D501CCA"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Effectif</w:t>
            </w:r>
          </w:p>
        </w:tc>
        <w:tc>
          <w:tcPr>
            <w:tcW w:w="1029" w:type="dxa"/>
            <w:tcBorders>
              <w:bottom w:val="single" w:sz="12" w:space="0" w:color="538135" w:themeColor="accent6" w:themeShade="BF"/>
            </w:tcBorders>
            <w:shd w:val="clear" w:color="auto" w:fill="D9D9D9" w:themeFill="background1" w:themeFillShade="D9"/>
            <w:hideMark/>
          </w:tcPr>
          <w:p w14:paraId="256D2AB4"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w:t>
            </w:r>
          </w:p>
        </w:tc>
      </w:tr>
      <w:tr w:rsidR="002B1923" w:rsidRPr="00D43AE7" w14:paraId="65BE00EB" w14:textId="77777777" w:rsidTr="002B1923">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624" w:type="dxa"/>
            <w:tcBorders>
              <w:top w:val="single" w:sz="12" w:space="0" w:color="538135" w:themeColor="accent6" w:themeShade="BF"/>
            </w:tcBorders>
            <w:hideMark/>
          </w:tcPr>
          <w:p w14:paraId="32552D15" w14:textId="77777777" w:rsidR="002B1923" w:rsidRPr="00D43AE7" w:rsidRDefault="002B1923" w:rsidP="002B1923">
            <w:pPr>
              <w:rPr>
                <w:b w:val="0"/>
                <w:color w:val="000000"/>
              </w:rPr>
            </w:pPr>
            <w:r w:rsidRPr="00D43AE7">
              <w:rPr>
                <w:b w:val="0"/>
                <w:color w:val="000000"/>
              </w:rPr>
              <w:t>Kayes</w:t>
            </w:r>
          </w:p>
        </w:tc>
        <w:tc>
          <w:tcPr>
            <w:tcW w:w="1641" w:type="dxa"/>
            <w:tcBorders>
              <w:top w:val="single" w:sz="12" w:space="0" w:color="538135" w:themeColor="accent6" w:themeShade="BF"/>
            </w:tcBorders>
            <w:noWrap/>
            <w:hideMark/>
          </w:tcPr>
          <w:p w14:paraId="08AF43B7"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10</w:t>
            </w:r>
          </w:p>
        </w:tc>
        <w:tc>
          <w:tcPr>
            <w:tcW w:w="1147" w:type="dxa"/>
            <w:tcBorders>
              <w:top w:val="single" w:sz="12" w:space="0" w:color="538135" w:themeColor="accent6" w:themeShade="BF"/>
            </w:tcBorders>
            <w:noWrap/>
            <w:hideMark/>
          </w:tcPr>
          <w:p w14:paraId="46C58917"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62,5</w:t>
            </w:r>
          </w:p>
        </w:tc>
        <w:tc>
          <w:tcPr>
            <w:tcW w:w="1147" w:type="dxa"/>
            <w:tcBorders>
              <w:top w:val="single" w:sz="12" w:space="0" w:color="538135" w:themeColor="accent6" w:themeShade="BF"/>
            </w:tcBorders>
            <w:noWrap/>
            <w:hideMark/>
          </w:tcPr>
          <w:p w14:paraId="23290762"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6</w:t>
            </w:r>
          </w:p>
        </w:tc>
        <w:tc>
          <w:tcPr>
            <w:tcW w:w="987" w:type="dxa"/>
            <w:tcBorders>
              <w:top w:val="single" w:sz="12" w:space="0" w:color="538135" w:themeColor="accent6" w:themeShade="BF"/>
            </w:tcBorders>
            <w:noWrap/>
            <w:hideMark/>
          </w:tcPr>
          <w:p w14:paraId="780CEDC6"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37,5</w:t>
            </w:r>
          </w:p>
        </w:tc>
        <w:tc>
          <w:tcPr>
            <w:tcW w:w="1102" w:type="dxa"/>
            <w:tcBorders>
              <w:top w:val="single" w:sz="12" w:space="0" w:color="538135" w:themeColor="accent6" w:themeShade="BF"/>
            </w:tcBorders>
            <w:noWrap/>
            <w:hideMark/>
          </w:tcPr>
          <w:p w14:paraId="230AC775"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16</w:t>
            </w:r>
          </w:p>
        </w:tc>
        <w:tc>
          <w:tcPr>
            <w:tcW w:w="1029" w:type="dxa"/>
            <w:tcBorders>
              <w:top w:val="single" w:sz="12" w:space="0" w:color="538135" w:themeColor="accent6" w:themeShade="BF"/>
            </w:tcBorders>
            <w:noWrap/>
            <w:hideMark/>
          </w:tcPr>
          <w:p w14:paraId="6F929729"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100,0</w:t>
            </w:r>
          </w:p>
        </w:tc>
      </w:tr>
      <w:tr w:rsidR="002B1923" w:rsidRPr="00D43AE7" w14:paraId="6C6C25C4" w14:textId="77777777" w:rsidTr="002B1923">
        <w:trPr>
          <w:trHeight w:val="182"/>
        </w:trPr>
        <w:tc>
          <w:tcPr>
            <w:cnfStyle w:val="001000000000" w:firstRow="0" w:lastRow="0" w:firstColumn="1" w:lastColumn="0" w:oddVBand="0" w:evenVBand="0" w:oddHBand="0" w:evenHBand="0" w:firstRowFirstColumn="0" w:firstRowLastColumn="0" w:lastRowFirstColumn="0" w:lastRowLastColumn="0"/>
            <w:tcW w:w="2624" w:type="dxa"/>
            <w:hideMark/>
          </w:tcPr>
          <w:p w14:paraId="45362F7B" w14:textId="77777777" w:rsidR="002B1923" w:rsidRPr="00D43AE7" w:rsidRDefault="002B1923" w:rsidP="002B1923">
            <w:pPr>
              <w:rPr>
                <w:b w:val="0"/>
                <w:color w:val="000000"/>
              </w:rPr>
            </w:pPr>
            <w:r w:rsidRPr="00D43AE7">
              <w:rPr>
                <w:b w:val="0"/>
                <w:color w:val="000000"/>
              </w:rPr>
              <w:t>Koulikoro</w:t>
            </w:r>
          </w:p>
        </w:tc>
        <w:tc>
          <w:tcPr>
            <w:tcW w:w="1641" w:type="dxa"/>
            <w:noWrap/>
            <w:hideMark/>
          </w:tcPr>
          <w:p w14:paraId="4AC8620B"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17</w:t>
            </w:r>
          </w:p>
        </w:tc>
        <w:tc>
          <w:tcPr>
            <w:tcW w:w="1147" w:type="dxa"/>
            <w:noWrap/>
            <w:hideMark/>
          </w:tcPr>
          <w:p w14:paraId="04660A1B"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73,9</w:t>
            </w:r>
          </w:p>
        </w:tc>
        <w:tc>
          <w:tcPr>
            <w:tcW w:w="1147" w:type="dxa"/>
            <w:noWrap/>
            <w:hideMark/>
          </w:tcPr>
          <w:p w14:paraId="599E5392"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6</w:t>
            </w:r>
          </w:p>
        </w:tc>
        <w:tc>
          <w:tcPr>
            <w:tcW w:w="987" w:type="dxa"/>
            <w:noWrap/>
            <w:hideMark/>
          </w:tcPr>
          <w:p w14:paraId="29F8F6DC"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26,1</w:t>
            </w:r>
          </w:p>
        </w:tc>
        <w:tc>
          <w:tcPr>
            <w:tcW w:w="1102" w:type="dxa"/>
            <w:noWrap/>
            <w:hideMark/>
          </w:tcPr>
          <w:p w14:paraId="4F232233"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23</w:t>
            </w:r>
          </w:p>
        </w:tc>
        <w:tc>
          <w:tcPr>
            <w:tcW w:w="1029" w:type="dxa"/>
            <w:noWrap/>
            <w:hideMark/>
          </w:tcPr>
          <w:p w14:paraId="11E3D4EC"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100,0</w:t>
            </w:r>
          </w:p>
        </w:tc>
      </w:tr>
      <w:tr w:rsidR="002B1923" w:rsidRPr="00D43AE7" w14:paraId="3CF6CCDC" w14:textId="77777777" w:rsidTr="002B192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24" w:type="dxa"/>
            <w:hideMark/>
          </w:tcPr>
          <w:p w14:paraId="0BF1CDB6" w14:textId="77777777" w:rsidR="002B1923" w:rsidRPr="00D43AE7" w:rsidRDefault="002B1923" w:rsidP="002B1923">
            <w:pPr>
              <w:rPr>
                <w:b w:val="0"/>
                <w:color w:val="000000"/>
              </w:rPr>
            </w:pPr>
            <w:r w:rsidRPr="00D43AE7">
              <w:rPr>
                <w:b w:val="0"/>
                <w:color w:val="000000"/>
              </w:rPr>
              <w:t>Sikasso</w:t>
            </w:r>
          </w:p>
        </w:tc>
        <w:tc>
          <w:tcPr>
            <w:tcW w:w="1641" w:type="dxa"/>
            <w:noWrap/>
            <w:hideMark/>
          </w:tcPr>
          <w:p w14:paraId="566D7C2F"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10</w:t>
            </w:r>
          </w:p>
        </w:tc>
        <w:tc>
          <w:tcPr>
            <w:tcW w:w="1147" w:type="dxa"/>
            <w:noWrap/>
            <w:hideMark/>
          </w:tcPr>
          <w:p w14:paraId="4141F256"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50,0</w:t>
            </w:r>
          </w:p>
        </w:tc>
        <w:tc>
          <w:tcPr>
            <w:tcW w:w="1147" w:type="dxa"/>
            <w:noWrap/>
            <w:hideMark/>
          </w:tcPr>
          <w:p w14:paraId="19FAB03A"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10</w:t>
            </w:r>
          </w:p>
        </w:tc>
        <w:tc>
          <w:tcPr>
            <w:tcW w:w="987" w:type="dxa"/>
            <w:noWrap/>
            <w:hideMark/>
          </w:tcPr>
          <w:p w14:paraId="41475286"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50,0</w:t>
            </w:r>
          </w:p>
        </w:tc>
        <w:tc>
          <w:tcPr>
            <w:tcW w:w="1102" w:type="dxa"/>
            <w:noWrap/>
            <w:hideMark/>
          </w:tcPr>
          <w:p w14:paraId="6835B405"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20</w:t>
            </w:r>
          </w:p>
        </w:tc>
        <w:tc>
          <w:tcPr>
            <w:tcW w:w="1029" w:type="dxa"/>
            <w:noWrap/>
            <w:hideMark/>
          </w:tcPr>
          <w:p w14:paraId="6F481FBF"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100,0</w:t>
            </w:r>
          </w:p>
        </w:tc>
      </w:tr>
      <w:tr w:rsidR="002B1923" w:rsidRPr="00D43AE7" w14:paraId="5FDF0183" w14:textId="77777777" w:rsidTr="002B1923">
        <w:trPr>
          <w:trHeight w:val="182"/>
        </w:trPr>
        <w:tc>
          <w:tcPr>
            <w:cnfStyle w:val="001000000000" w:firstRow="0" w:lastRow="0" w:firstColumn="1" w:lastColumn="0" w:oddVBand="0" w:evenVBand="0" w:oddHBand="0" w:evenHBand="0" w:firstRowFirstColumn="0" w:firstRowLastColumn="0" w:lastRowFirstColumn="0" w:lastRowLastColumn="0"/>
            <w:tcW w:w="2624" w:type="dxa"/>
            <w:hideMark/>
          </w:tcPr>
          <w:p w14:paraId="631DF21B" w14:textId="77777777" w:rsidR="002B1923" w:rsidRPr="00D43AE7" w:rsidRDefault="002B1923" w:rsidP="002B1923">
            <w:pPr>
              <w:rPr>
                <w:b w:val="0"/>
                <w:color w:val="000000"/>
              </w:rPr>
            </w:pPr>
            <w:r w:rsidRPr="00D43AE7">
              <w:rPr>
                <w:b w:val="0"/>
                <w:color w:val="000000"/>
              </w:rPr>
              <w:t>Ségou</w:t>
            </w:r>
          </w:p>
        </w:tc>
        <w:tc>
          <w:tcPr>
            <w:tcW w:w="1641" w:type="dxa"/>
            <w:noWrap/>
            <w:hideMark/>
          </w:tcPr>
          <w:p w14:paraId="0EDDDC04"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20</w:t>
            </w:r>
          </w:p>
        </w:tc>
        <w:tc>
          <w:tcPr>
            <w:tcW w:w="1147" w:type="dxa"/>
            <w:noWrap/>
            <w:hideMark/>
          </w:tcPr>
          <w:p w14:paraId="704E2FA3"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52,6</w:t>
            </w:r>
          </w:p>
        </w:tc>
        <w:tc>
          <w:tcPr>
            <w:tcW w:w="1147" w:type="dxa"/>
            <w:noWrap/>
            <w:hideMark/>
          </w:tcPr>
          <w:p w14:paraId="0286642C"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18</w:t>
            </w:r>
          </w:p>
        </w:tc>
        <w:tc>
          <w:tcPr>
            <w:tcW w:w="987" w:type="dxa"/>
            <w:noWrap/>
            <w:hideMark/>
          </w:tcPr>
          <w:p w14:paraId="78BDAB72"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47,4</w:t>
            </w:r>
          </w:p>
        </w:tc>
        <w:tc>
          <w:tcPr>
            <w:tcW w:w="1102" w:type="dxa"/>
            <w:noWrap/>
            <w:hideMark/>
          </w:tcPr>
          <w:p w14:paraId="1F672EDA"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38</w:t>
            </w:r>
          </w:p>
        </w:tc>
        <w:tc>
          <w:tcPr>
            <w:tcW w:w="1029" w:type="dxa"/>
            <w:noWrap/>
            <w:hideMark/>
          </w:tcPr>
          <w:p w14:paraId="547D241B"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100,0</w:t>
            </w:r>
          </w:p>
        </w:tc>
      </w:tr>
      <w:tr w:rsidR="002B1923" w:rsidRPr="00D43AE7" w14:paraId="455AEDF7" w14:textId="77777777" w:rsidTr="002B192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24" w:type="dxa"/>
            <w:hideMark/>
          </w:tcPr>
          <w:p w14:paraId="0949F967" w14:textId="77777777" w:rsidR="002B1923" w:rsidRPr="00D43AE7" w:rsidRDefault="002B1923" w:rsidP="002B1923">
            <w:pPr>
              <w:rPr>
                <w:b w:val="0"/>
                <w:color w:val="000000"/>
              </w:rPr>
            </w:pPr>
            <w:r w:rsidRPr="00D43AE7">
              <w:rPr>
                <w:b w:val="0"/>
                <w:color w:val="000000"/>
              </w:rPr>
              <w:t>Mopti</w:t>
            </w:r>
          </w:p>
        </w:tc>
        <w:tc>
          <w:tcPr>
            <w:tcW w:w="1641" w:type="dxa"/>
            <w:noWrap/>
            <w:hideMark/>
          </w:tcPr>
          <w:p w14:paraId="75F18CBA"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16</w:t>
            </w:r>
          </w:p>
        </w:tc>
        <w:tc>
          <w:tcPr>
            <w:tcW w:w="1147" w:type="dxa"/>
            <w:noWrap/>
            <w:hideMark/>
          </w:tcPr>
          <w:p w14:paraId="4EB0B122"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45,7</w:t>
            </w:r>
          </w:p>
        </w:tc>
        <w:tc>
          <w:tcPr>
            <w:tcW w:w="1147" w:type="dxa"/>
            <w:noWrap/>
            <w:hideMark/>
          </w:tcPr>
          <w:p w14:paraId="6B883F0A"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19</w:t>
            </w:r>
          </w:p>
        </w:tc>
        <w:tc>
          <w:tcPr>
            <w:tcW w:w="987" w:type="dxa"/>
            <w:noWrap/>
            <w:hideMark/>
          </w:tcPr>
          <w:p w14:paraId="64E74CBB"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54,3</w:t>
            </w:r>
          </w:p>
        </w:tc>
        <w:tc>
          <w:tcPr>
            <w:tcW w:w="1102" w:type="dxa"/>
            <w:noWrap/>
            <w:hideMark/>
          </w:tcPr>
          <w:p w14:paraId="18778391"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35</w:t>
            </w:r>
          </w:p>
        </w:tc>
        <w:tc>
          <w:tcPr>
            <w:tcW w:w="1029" w:type="dxa"/>
            <w:noWrap/>
            <w:hideMark/>
          </w:tcPr>
          <w:p w14:paraId="3BFF1F27"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100,0</w:t>
            </w:r>
          </w:p>
        </w:tc>
      </w:tr>
      <w:tr w:rsidR="002B1923" w:rsidRPr="00D43AE7" w14:paraId="448E29B0" w14:textId="77777777" w:rsidTr="002B1923">
        <w:trPr>
          <w:trHeight w:val="182"/>
        </w:trPr>
        <w:tc>
          <w:tcPr>
            <w:cnfStyle w:val="001000000000" w:firstRow="0" w:lastRow="0" w:firstColumn="1" w:lastColumn="0" w:oddVBand="0" w:evenVBand="0" w:oddHBand="0" w:evenHBand="0" w:firstRowFirstColumn="0" w:firstRowLastColumn="0" w:lastRowFirstColumn="0" w:lastRowLastColumn="0"/>
            <w:tcW w:w="2624" w:type="dxa"/>
            <w:hideMark/>
          </w:tcPr>
          <w:p w14:paraId="4C67EB8E" w14:textId="77777777" w:rsidR="002B1923" w:rsidRPr="00D43AE7" w:rsidRDefault="002B1923" w:rsidP="002B1923">
            <w:pPr>
              <w:rPr>
                <w:b w:val="0"/>
                <w:color w:val="000000"/>
              </w:rPr>
            </w:pPr>
            <w:r w:rsidRPr="00D43AE7">
              <w:rPr>
                <w:b w:val="0"/>
                <w:color w:val="000000"/>
              </w:rPr>
              <w:t>Tombouctou</w:t>
            </w:r>
          </w:p>
        </w:tc>
        <w:tc>
          <w:tcPr>
            <w:tcW w:w="1641" w:type="dxa"/>
            <w:noWrap/>
            <w:hideMark/>
          </w:tcPr>
          <w:p w14:paraId="49C483B9"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6</w:t>
            </w:r>
          </w:p>
        </w:tc>
        <w:tc>
          <w:tcPr>
            <w:tcW w:w="1147" w:type="dxa"/>
            <w:noWrap/>
            <w:hideMark/>
          </w:tcPr>
          <w:p w14:paraId="12FE2195"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85,7</w:t>
            </w:r>
          </w:p>
        </w:tc>
        <w:tc>
          <w:tcPr>
            <w:tcW w:w="1147" w:type="dxa"/>
            <w:noWrap/>
            <w:hideMark/>
          </w:tcPr>
          <w:p w14:paraId="3A5B0EA5"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1</w:t>
            </w:r>
          </w:p>
        </w:tc>
        <w:tc>
          <w:tcPr>
            <w:tcW w:w="987" w:type="dxa"/>
            <w:noWrap/>
            <w:hideMark/>
          </w:tcPr>
          <w:p w14:paraId="524DAEA6"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14,3</w:t>
            </w:r>
          </w:p>
        </w:tc>
        <w:tc>
          <w:tcPr>
            <w:tcW w:w="1102" w:type="dxa"/>
            <w:noWrap/>
            <w:hideMark/>
          </w:tcPr>
          <w:p w14:paraId="093206ED"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7</w:t>
            </w:r>
          </w:p>
        </w:tc>
        <w:tc>
          <w:tcPr>
            <w:tcW w:w="1029" w:type="dxa"/>
            <w:noWrap/>
            <w:hideMark/>
          </w:tcPr>
          <w:p w14:paraId="5F4065CC"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D43AE7">
              <w:rPr>
                <w:color w:val="000000"/>
              </w:rPr>
              <w:t>100,0</w:t>
            </w:r>
          </w:p>
        </w:tc>
      </w:tr>
      <w:tr w:rsidR="002B1923" w:rsidRPr="00D43AE7" w14:paraId="1F039AE2" w14:textId="77777777" w:rsidTr="002B192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24" w:type="dxa"/>
            <w:hideMark/>
          </w:tcPr>
          <w:p w14:paraId="1CE211F7" w14:textId="77777777" w:rsidR="002B1923" w:rsidRPr="00D43AE7" w:rsidRDefault="002B1923" w:rsidP="002B1923">
            <w:pPr>
              <w:rPr>
                <w:b w:val="0"/>
                <w:color w:val="000000"/>
              </w:rPr>
            </w:pPr>
            <w:r w:rsidRPr="00D43AE7">
              <w:rPr>
                <w:b w:val="0"/>
                <w:color w:val="000000"/>
              </w:rPr>
              <w:t>Gao</w:t>
            </w:r>
          </w:p>
        </w:tc>
        <w:tc>
          <w:tcPr>
            <w:tcW w:w="1641" w:type="dxa"/>
            <w:noWrap/>
            <w:hideMark/>
          </w:tcPr>
          <w:p w14:paraId="27D80015"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7</w:t>
            </w:r>
          </w:p>
        </w:tc>
        <w:tc>
          <w:tcPr>
            <w:tcW w:w="1147" w:type="dxa"/>
            <w:noWrap/>
            <w:hideMark/>
          </w:tcPr>
          <w:p w14:paraId="2487E6D2"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36,8</w:t>
            </w:r>
          </w:p>
        </w:tc>
        <w:tc>
          <w:tcPr>
            <w:tcW w:w="1147" w:type="dxa"/>
            <w:noWrap/>
            <w:hideMark/>
          </w:tcPr>
          <w:p w14:paraId="0CAEBAD1"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12</w:t>
            </w:r>
          </w:p>
        </w:tc>
        <w:tc>
          <w:tcPr>
            <w:tcW w:w="987" w:type="dxa"/>
            <w:noWrap/>
            <w:hideMark/>
          </w:tcPr>
          <w:p w14:paraId="2641A411"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63,2</w:t>
            </w:r>
          </w:p>
        </w:tc>
        <w:tc>
          <w:tcPr>
            <w:tcW w:w="1102" w:type="dxa"/>
            <w:noWrap/>
            <w:hideMark/>
          </w:tcPr>
          <w:p w14:paraId="3F3FE63C"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19</w:t>
            </w:r>
          </w:p>
        </w:tc>
        <w:tc>
          <w:tcPr>
            <w:tcW w:w="1029" w:type="dxa"/>
            <w:noWrap/>
            <w:hideMark/>
          </w:tcPr>
          <w:p w14:paraId="11705F45"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100,0</w:t>
            </w:r>
          </w:p>
        </w:tc>
      </w:tr>
      <w:tr w:rsidR="002B1923" w:rsidRPr="00D43AE7" w14:paraId="699ED901" w14:textId="77777777" w:rsidTr="002B1923">
        <w:trPr>
          <w:trHeight w:val="182"/>
        </w:trPr>
        <w:tc>
          <w:tcPr>
            <w:cnfStyle w:val="001000000000" w:firstRow="0" w:lastRow="0" w:firstColumn="1" w:lastColumn="0" w:oddVBand="0" w:evenVBand="0" w:oddHBand="0" w:evenHBand="0" w:firstRowFirstColumn="0" w:firstRowLastColumn="0" w:lastRowFirstColumn="0" w:lastRowLastColumn="0"/>
            <w:tcW w:w="2624" w:type="dxa"/>
            <w:hideMark/>
          </w:tcPr>
          <w:p w14:paraId="68598825" w14:textId="77777777" w:rsidR="002B1923" w:rsidRPr="00D43AE7" w:rsidRDefault="002B1923" w:rsidP="002B1923">
            <w:pPr>
              <w:rPr>
                <w:b w:val="0"/>
                <w:color w:val="000000"/>
              </w:rPr>
            </w:pPr>
            <w:r w:rsidRPr="00D43AE7">
              <w:rPr>
                <w:b w:val="0"/>
                <w:color w:val="000000"/>
              </w:rPr>
              <w:t>Kidal</w:t>
            </w:r>
          </w:p>
        </w:tc>
        <w:tc>
          <w:tcPr>
            <w:tcW w:w="1641" w:type="dxa"/>
            <w:noWrap/>
            <w:hideMark/>
          </w:tcPr>
          <w:p w14:paraId="4DC8EE8C"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NA</w:t>
            </w:r>
          </w:p>
        </w:tc>
        <w:tc>
          <w:tcPr>
            <w:tcW w:w="1147" w:type="dxa"/>
            <w:noWrap/>
            <w:hideMark/>
          </w:tcPr>
          <w:p w14:paraId="30745B69"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7760DA">
              <w:rPr>
                <w:color w:val="000000"/>
              </w:rPr>
              <w:t>NA</w:t>
            </w:r>
          </w:p>
        </w:tc>
        <w:tc>
          <w:tcPr>
            <w:tcW w:w="1147" w:type="dxa"/>
            <w:noWrap/>
            <w:hideMark/>
          </w:tcPr>
          <w:p w14:paraId="7AE389DB"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7760DA">
              <w:rPr>
                <w:color w:val="000000"/>
              </w:rPr>
              <w:t>NA</w:t>
            </w:r>
          </w:p>
        </w:tc>
        <w:tc>
          <w:tcPr>
            <w:tcW w:w="987" w:type="dxa"/>
            <w:noWrap/>
            <w:hideMark/>
          </w:tcPr>
          <w:p w14:paraId="062C980A"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7760DA">
              <w:rPr>
                <w:color w:val="000000"/>
              </w:rPr>
              <w:t>NA</w:t>
            </w:r>
          </w:p>
        </w:tc>
        <w:tc>
          <w:tcPr>
            <w:tcW w:w="1102" w:type="dxa"/>
            <w:noWrap/>
            <w:hideMark/>
          </w:tcPr>
          <w:p w14:paraId="77D1664F"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7760DA">
              <w:rPr>
                <w:color w:val="000000"/>
              </w:rPr>
              <w:t>NA</w:t>
            </w:r>
          </w:p>
        </w:tc>
        <w:tc>
          <w:tcPr>
            <w:tcW w:w="1029" w:type="dxa"/>
            <w:noWrap/>
            <w:hideMark/>
          </w:tcPr>
          <w:p w14:paraId="374EEB1F"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7760DA">
              <w:rPr>
                <w:color w:val="000000"/>
              </w:rPr>
              <w:t>NA</w:t>
            </w:r>
          </w:p>
        </w:tc>
      </w:tr>
      <w:tr w:rsidR="002B1923" w:rsidRPr="00D43AE7" w14:paraId="4E03A8CD" w14:textId="77777777" w:rsidTr="002B1923">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624" w:type="dxa"/>
            <w:tcBorders>
              <w:bottom w:val="single" w:sz="12" w:space="0" w:color="538135" w:themeColor="accent6" w:themeShade="BF"/>
            </w:tcBorders>
            <w:hideMark/>
          </w:tcPr>
          <w:p w14:paraId="0DF7E5EA" w14:textId="77777777" w:rsidR="002B1923" w:rsidRPr="00D43AE7" w:rsidRDefault="002B1923" w:rsidP="002B1923">
            <w:pPr>
              <w:rPr>
                <w:b w:val="0"/>
                <w:color w:val="000000"/>
              </w:rPr>
            </w:pPr>
            <w:r w:rsidRPr="00D43AE7">
              <w:rPr>
                <w:b w:val="0"/>
                <w:color w:val="000000"/>
              </w:rPr>
              <w:t>District de Bamako</w:t>
            </w:r>
          </w:p>
        </w:tc>
        <w:tc>
          <w:tcPr>
            <w:tcW w:w="1641" w:type="dxa"/>
            <w:tcBorders>
              <w:bottom w:val="single" w:sz="12" w:space="0" w:color="538135" w:themeColor="accent6" w:themeShade="BF"/>
            </w:tcBorders>
            <w:noWrap/>
            <w:hideMark/>
          </w:tcPr>
          <w:p w14:paraId="7A3C00B8"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26</w:t>
            </w:r>
          </w:p>
        </w:tc>
        <w:tc>
          <w:tcPr>
            <w:tcW w:w="1147" w:type="dxa"/>
            <w:tcBorders>
              <w:bottom w:val="single" w:sz="12" w:space="0" w:color="538135" w:themeColor="accent6" w:themeShade="BF"/>
            </w:tcBorders>
            <w:noWrap/>
            <w:hideMark/>
          </w:tcPr>
          <w:p w14:paraId="6AF49451"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37,1</w:t>
            </w:r>
          </w:p>
        </w:tc>
        <w:tc>
          <w:tcPr>
            <w:tcW w:w="1147" w:type="dxa"/>
            <w:tcBorders>
              <w:bottom w:val="single" w:sz="12" w:space="0" w:color="538135" w:themeColor="accent6" w:themeShade="BF"/>
            </w:tcBorders>
            <w:noWrap/>
            <w:hideMark/>
          </w:tcPr>
          <w:p w14:paraId="43EAE2D5"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44</w:t>
            </w:r>
          </w:p>
        </w:tc>
        <w:tc>
          <w:tcPr>
            <w:tcW w:w="987" w:type="dxa"/>
            <w:tcBorders>
              <w:bottom w:val="single" w:sz="12" w:space="0" w:color="538135" w:themeColor="accent6" w:themeShade="BF"/>
            </w:tcBorders>
            <w:noWrap/>
            <w:hideMark/>
          </w:tcPr>
          <w:p w14:paraId="250CE584"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62,9</w:t>
            </w:r>
          </w:p>
        </w:tc>
        <w:tc>
          <w:tcPr>
            <w:tcW w:w="1102" w:type="dxa"/>
            <w:tcBorders>
              <w:bottom w:val="single" w:sz="12" w:space="0" w:color="538135" w:themeColor="accent6" w:themeShade="BF"/>
            </w:tcBorders>
            <w:noWrap/>
            <w:hideMark/>
          </w:tcPr>
          <w:p w14:paraId="7ACDAE26"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70</w:t>
            </w:r>
          </w:p>
        </w:tc>
        <w:tc>
          <w:tcPr>
            <w:tcW w:w="1029" w:type="dxa"/>
            <w:tcBorders>
              <w:bottom w:val="single" w:sz="12" w:space="0" w:color="538135" w:themeColor="accent6" w:themeShade="BF"/>
            </w:tcBorders>
            <w:noWrap/>
            <w:hideMark/>
          </w:tcPr>
          <w:p w14:paraId="3F9EE6A9" w14:textId="77777777" w:rsidR="002B1923" w:rsidRPr="00D43AE7"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D43AE7">
              <w:rPr>
                <w:color w:val="000000"/>
              </w:rPr>
              <w:t>100,0</w:t>
            </w:r>
          </w:p>
        </w:tc>
      </w:tr>
      <w:tr w:rsidR="002B1923" w:rsidRPr="00D43AE7" w14:paraId="5F5B95CC" w14:textId="77777777" w:rsidTr="002B1923">
        <w:trPr>
          <w:trHeight w:val="182"/>
        </w:trPr>
        <w:tc>
          <w:tcPr>
            <w:cnfStyle w:val="001000000000" w:firstRow="0" w:lastRow="0" w:firstColumn="1" w:lastColumn="0" w:oddVBand="0" w:evenVBand="0" w:oddHBand="0" w:evenHBand="0" w:firstRowFirstColumn="0" w:firstRowLastColumn="0" w:lastRowFirstColumn="0" w:lastRowLastColumn="0"/>
            <w:tcW w:w="2624"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7D6F9E48" w14:textId="77777777" w:rsidR="002B1923" w:rsidRPr="00D43AE7" w:rsidRDefault="002B1923" w:rsidP="002B1923">
            <w:pPr>
              <w:rPr>
                <w:color w:val="000000"/>
              </w:rPr>
            </w:pPr>
            <w:r w:rsidRPr="00D43AE7">
              <w:rPr>
                <w:color w:val="000000"/>
              </w:rPr>
              <w:t>Total</w:t>
            </w:r>
          </w:p>
        </w:tc>
        <w:tc>
          <w:tcPr>
            <w:tcW w:w="1641"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E1819E1"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D43AE7">
              <w:rPr>
                <w:b/>
                <w:color w:val="000000"/>
              </w:rPr>
              <w:t>112</w:t>
            </w:r>
          </w:p>
        </w:tc>
        <w:tc>
          <w:tcPr>
            <w:tcW w:w="114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DA5B1F8"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D43AE7">
              <w:rPr>
                <w:b/>
                <w:color w:val="000000"/>
              </w:rPr>
              <w:t>49,1</w:t>
            </w:r>
          </w:p>
        </w:tc>
        <w:tc>
          <w:tcPr>
            <w:tcW w:w="114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8A939C8"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D43AE7">
              <w:rPr>
                <w:b/>
                <w:color w:val="000000"/>
              </w:rPr>
              <w:t>116</w:t>
            </w:r>
          </w:p>
        </w:tc>
        <w:tc>
          <w:tcPr>
            <w:tcW w:w="987"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F1A7A76"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D43AE7">
              <w:rPr>
                <w:b/>
                <w:color w:val="000000"/>
              </w:rPr>
              <w:t>50,9</w:t>
            </w:r>
          </w:p>
        </w:tc>
        <w:tc>
          <w:tcPr>
            <w:tcW w:w="110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5D8BB50"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D43AE7">
              <w:rPr>
                <w:b/>
                <w:color w:val="000000"/>
              </w:rPr>
              <w:t>228</w:t>
            </w:r>
          </w:p>
        </w:tc>
        <w:tc>
          <w:tcPr>
            <w:tcW w:w="1029"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696B99E" w14:textId="77777777" w:rsidR="002B1923" w:rsidRPr="00D43AE7"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D43AE7">
              <w:rPr>
                <w:b/>
                <w:color w:val="000000"/>
              </w:rPr>
              <w:t>100,0</w:t>
            </w:r>
          </w:p>
        </w:tc>
      </w:tr>
    </w:tbl>
    <w:p w14:paraId="578EA42D"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163D2FDC" w14:textId="77777777" w:rsidR="002B1923" w:rsidRDefault="002B1923" w:rsidP="002B1923">
      <w:pPr>
        <w:tabs>
          <w:tab w:val="left" w:pos="360"/>
        </w:tabs>
        <w:spacing w:before="120" w:after="120" w:line="276" w:lineRule="auto"/>
        <w:jc w:val="both"/>
        <w:rPr>
          <w:iCs/>
        </w:rPr>
      </w:pPr>
    </w:p>
    <w:p w14:paraId="4461D8C6" w14:textId="77777777" w:rsidR="002B1923" w:rsidRPr="008903A6" w:rsidRDefault="002B1923" w:rsidP="002B1923">
      <w:pPr>
        <w:pStyle w:val="Titre2"/>
        <w:pBdr>
          <w:bottom w:val="single" w:sz="18" w:space="1" w:color="00B0F0"/>
        </w:pBdr>
        <w:rPr>
          <w:rFonts w:ascii="Times New Roman" w:hAnsi="Times New Roman" w:cs="Times New Roman"/>
          <w:b/>
          <w:color w:val="auto"/>
        </w:rPr>
      </w:pPr>
      <w:bookmarkStart w:id="100" w:name="_Toc50730010"/>
      <w:bookmarkStart w:id="101" w:name="_Toc53179584"/>
      <w:r w:rsidRPr="008903A6">
        <w:rPr>
          <w:rFonts w:ascii="Times New Roman" w:hAnsi="Times New Roman" w:cs="Times New Roman"/>
          <w:b/>
          <w:color w:val="auto"/>
        </w:rPr>
        <w:lastRenderedPageBreak/>
        <w:t xml:space="preserve">IFPAFE </w:t>
      </w:r>
      <w:r>
        <w:rPr>
          <w:rFonts w:ascii="Times New Roman" w:hAnsi="Times New Roman" w:cs="Times New Roman"/>
          <w:b/>
          <w:color w:val="auto"/>
        </w:rPr>
        <w:t>2</w:t>
      </w:r>
      <w:r w:rsidRPr="008903A6">
        <w:rPr>
          <w:rFonts w:ascii="Times New Roman" w:hAnsi="Times New Roman" w:cs="Times New Roman"/>
          <w:b/>
          <w:color w:val="auto"/>
        </w:rPr>
        <w:t> : Proportion de Centre organisant au moins une journée porte ouverte par an</w:t>
      </w:r>
      <w:bookmarkEnd w:id="100"/>
      <w:bookmarkEnd w:id="101"/>
    </w:p>
    <w:p w14:paraId="78C5F333" w14:textId="77777777" w:rsidR="002B1923" w:rsidRDefault="002B1923" w:rsidP="002B1923">
      <w:pPr>
        <w:tabs>
          <w:tab w:val="left" w:pos="360"/>
        </w:tabs>
        <w:spacing w:before="120" w:line="276" w:lineRule="auto"/>
        <w:jc w:val="both"/>
        <w:rPr>
          <w:iCs/>
        </w:rPr>
      </w:pPr>
    </w:p>
    <w:p w14:paraId="37CED631" w14:textId="23BC5BED" w:rsidR="006B20F5" w:rsidRPr="002662B5" w:rsidRDefault="006B20F5" w:rsidP="002662B5">
      <w:pPr>
        <w:pStyle w:val="Lgende"/>
        <w:spacing w:after="0"/>
        <w:rPr>
          <w:sz w:val="22"/>
        </w:rPr>
      </w:pPr>
      <w:bookmarkStart w:id="102" w:name="_Toc53182277"/>
      <w:r w:rsidRPr="002662B5">
        <w:rPr>
          <w:sz w:val="22"/>
        </w:rPr>
        <w:t xml:space="preserve">Tableau </w:t>
      </w:r>
      <w:r w:rsidRPr="002662B5">
        <w:rPr>
          <w:sz w:val="22"/>
        </w:rPr>
        <w:fldChar w:fldCharType="begin"/>
      </w:r>
      <w:r w:rsidRPr="002662B5">
        <w:rPr>
          <w:sz w:val="22"/>
        </w:rPr>
        <w:instrText xml:space="preserve"> SEQ Tableau \* ARABIC </w:instrText>
      </w:r>
      <w:r w:rsidRPr="002662B5">
        <w:rPr>
          <w:sz w:val="22"/>
        </w:rPr>
        <w:fldChar w:fldCharType="separate"/>
      </w:r>
      <w:r w:rsidR="00D74509">
        <w:rPr>
          <w:noProof/>
          <w:sz w:val="22"/>
        </w:rPr>
        <w:t>24</w:t>
      </w:r>
      <w:r w:rsidRPr="002662B5">
        <w:rPr>
          <w:sz w:val="22"/>
        </w:rPr>
        <w:fldChar w:fldCharType="end"/>
      </w:r>
      <w:r w:rsidRPr="002662B5">
        <w:rPr>
          <w:sz w:val="22"/>
        </w:rPr>
        <w:t>: Répartition des CFP selon le nombre de journées portes ouvertes organisée en 2019 selon la région</w:t>
      </w:r>
      <w:bookmarkEnd w:id="102"/>
    </w:p>
    <w:tbl>
      <w:tblPr>
        <w:tblStyle w:val="Tableausimple2"/>
        <w:tblW w:w="9787" w:type="dxa"/>
        <w:tblLook w:val="04A0" w:firstRow="1" w:lastRow="0" w:firstColumn="1" w:lastColumn="0" w:noHBand="0" w:noVBand="1"/>
      </w:tblPr>
      <w:tblGrid>
        <w:gridCol w:w="2725"/>
        <w:gridCol w:w="1362"/>
        <w:gridCol w:w="1295"/>
        <w:gridCol w:w="1276"/>
        <w:gridCol w:w="1275"/>
        <w:gridCol w:w="974"/>
        <w:gridCol w:w="880"/>
      </w:tblGrid>
      <w:tr w:rsidR="002B1923" w:rsidRPr="002022E3" w14:paraId="2A083835" w14:textId="77777777" w:rsidTr="002B1923">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25" w:type="dxa"/>
            <w:vMerge w:val="restart"/>
            <w:tcBorders>
              <w:top w:val="single" w:sz="12" w:space="0" w:color="538135" w:themeColor="accent6" w:themeShade="BF"/>
            </w:tcBorders>
            <w:shd w:val="clear" w:color="auto" w:fill="D9D9D9" w:themeFill="background1" w:themeFillShade="D9"/>
            <w:hideMark/>
          </w:tcPr>
          <w:p w14:paraId="47D5EB0A" w14:textId="77777777" w:rsidR="002B1923" w:rsidRDefault="002B1923" w:rsidP="002B1923">
            <w:pPr>
              <w:rPr>
                <w:color w:val="000000"/>
              </w:rPr>
            </w:pPr>
            <w:r w:rsidRPr="002022E3">
              <w:rPr>
                <w:color w:val="000000"/>
              </w:rPr>
              <w:t> </w:t>
            </w:r>
          </w:p>
          <w:p w14:paraId="74A6CBBA" w14:textId="77777777" w:rsidR="002B1923" w:rsidRDefault="002B1923" w:rsidP="002B1923">
            <w:pPr>
              <w:rPr>
                <w:color w:val="000000"/>
              </w:rPr>
            </w:pPr>
          </w:p>
          <w:p w14:paraId="3DE28A65" w14:textId="77777777" w:rsidR="002B1923" w:rsidRPr="002022E3" w:rsidRDefault="002B1923" w:rsidP="002B1923">
            <w:pPr>
              <w:rPr>
                <w:color w:val="000000"/>
              </w:rPr>
            </w:pPr>
            <w:r>
              <w:rPr>
                <w:color w:val="000000"/>
              </w:rPr>
              <w:t>Région</w:t>
            </w:r>
          </w:p>
        </w:tc>
        <w:tc>
          <w:tcPr>
            <w:tcW w:w="5208" w:type="dxa"/>
            <w:gridSpan w:val="4"/>
            <w:tcBorders>
              <w:top w:val="single" w:sz="12" w:space="0" w:color="538135" w:themeColor="accent6" w:themeShade="BF"/>
            </w:tcBorders>
            <w:shd w:val="clear" w:color="auto" w:fill="D9D9D9" w:themeFill="background1" w:themeFillShade="D9"/>
            <w:hideMark/>
          </w:tcPr>
          <w:p w14:paraId="36E406DB" w14:textId="77777777" w:rsidR="002B1923" w:rsidRPr="002022E3"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sidRPr="002022E3">
              <w:rPr>
                <w:color w:val="000000"/>
              </w:rPr>
              <w:t>Nombre de journées portes ouvertes organisé en 2019</w:t>
            </w:r>
          </w:p>
        </w:tc>
        <w:tc>
          <w:tcPr>
            <w:tcW w:w="1854" w:type="dxa"/>
            <w:gridSpan w:val="2"/>
            <w:vMerge w:val="restart"/>
            <w:tcBorders>
              <w:top w:val="single" w:sz="12" w:space="0" w:color="538135" w:themeColor="accent6" w:themeShade="BF"/>
            </w:tcBorders>
            <w:shd w:val="clear" w:color="auto" w:fill="D9D9D9" w:themeFill="background1" w:themeFillShade="D9"/>
            <w:hideMark/>
          </w:tcPr>
          <w:p w14:paraId="64E7C1F1" w14:textId="77777777" w:rsidR="002B1923" w:rsidRPr="002022E3" w:rsidRDefault="002B1923" w:rsidP="002B1923">
            <w:pPr>
              <w:jc w:val="center"/>
              <w:cnfStyle w:val="100000000000" w:firstRow="1" w:lastRow="0" w:firstColumn="0" w:lastColumn="0" w:oddVBand="0" w:evenVBand="0" w:oddHBand="0" w:evenHBand="0" w:firstRowFirstColumn="0" w:firstRowLastColumn="0" w:lastRowFirstColumn="0" w:lastRowLastColumn="0"/>
              <w:rPr>
                <w:color w:val="000000"/>
              </w:rPr>
            </w:pPr>
            <w:r w:rsidRPr="002022E3">
              <w:rPr>
                <w:color w:val="000000"/>
              </w:rPr>
              <w:t>Total</w:t>
            </w:r>
          </w:p>
        </w:tc>
      </w:tr>
      <w:tr w:rsidR="002B1923" w:rsidRPr="002022E3" w14:paraId="24B932DD" w14:textId="77777777" w:rsidTr="002B192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25" w:type="dxa"/>
            <w:vMerge/>
            <w:shd w:val="clear" w:color="auto" w:fill="D9D9D9" w:themeFill="background1" w:themeFillShade="D9"/>
            <w:hideMark/>
          </w:tcPr>
          <w:p w14:paraId="1861142F" w14:textId="77777777" w:rsidR="002B1923" w:rsidRPr="002022E3" w:rsidRDefault="002B1923" w:rsidP="002B1923">
            <w:pPr>
              <w:rPr>
                <w:color w:val="000000"/>
              </w:rPr>
            </w:pPr>
          </w:p>
        </w:tc>
        <w:tc>
          <w:tcPr>
            <w:tcW w:w="2657" w:type="dxa"/>
            <w:gridSpan w:val="2"/>
            <w:shd w:val="clear" w:color="auto" w:fill="D9D9D9" w:themeFill="background1" w:themeFillShade="D9"/>
            <w:noWrap/>
            <w:hideMark/>
          </w:tcPr>
          <w:p w14:paraId="5F501B20" w14:textId="77777777" w:rsidR="002B1923" w:rsidRPr="002022E3"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rPr>
            </w:pPr>
            <w:r w:rsidRPr="002022E3">
              <w:rPr>
                <w:b/>
                <w:color w:val="000000"/>
              </w:rPr>
              <w:t>Aucune porte ouverte</w:t>
            </w:r>
          </w:p>
        </w:tc>
        <w:tc>
          <w:tcPr>
            <w:tcW w:w="2551" w:type="dxa"/>
            <w:gridSpan w:val="2"/>
            <w:shd w:val="clear" w:color="auto" w:fill="D9D9D9" w:themeFill="background1" w:themeFillShade="D9"/>
            <w:noWrap/>
            <w:hideMark/>
          </w:tcPr>
          <w:p w14:paraId="1F2D827A" w14:textId="77777777" w:rsidR="002B1923" w:rsidRPr="002022E3" w:rsidRDefault="002B1923" w:rsidP="002B1923">
            <w:pPr>
              <w:jc w:val="center"/>
              <w:cnfStyle w:val="000000100000" w:firstRow="0" w:lastRow="0" w:firstColumn="0" w:lastColumn="0" w:oddVBand="0" w:evenVBand="0" w:oddHBand="1" w:evenHBand="0" w:firstRowFirstColumn="0" w:firstRowLastColumn="0" w:lastRowFirstColumn="0" w:lastRowLastColumn="0"/>
              <w:rPr>
                <w:b/>
                <w:color w:val="000000"/>
              </w:rPr>
            </w:pPr>
            <w:r w:rsidRPr="002022E3">
              <w:rPr>
                <w:b/>
                <w:color w:val="000000"/>
              </w:rPr>
              <w:t>Au moins une porte ouverte</w:t>
            </w:r>
          </w:p>
        </w:tc>
        <w:tc>
          <w:tcPr>
            <w:tcW w:w="1854" w:type="dxa"/>
            <w:gridSpan w:val="2"/>
            <w:vMerge/>
            <w:shd w:val="clear" w:color="auto" w:fill="D9D9D9" w:themeFill="background1" w:themeFillShade="D9"/>
            <w:hideMark/>
          </w:tcPr>
          <w:p w14:paraId="2FF352B8" w14:textId="77777777" w:rsidR="002B1923" w:rsidRPr="002022E3" w:rsidRDefault="002B1923" w:rsidP="002B1923">
            <w:pPr>
              <w:cnfStyle w:val="000000100000" w:firstRow="0" w:lastRow="0" w:firstColumn="0" w:lastColumn="0" w:oddVBand="0" w:evenVBand="0" w:oddHBand="1" w:evenHBand="0" w:firstRowFirstColumn="0" w:firstRowLastColumn="0" w:lastRowFirstColumn="0" w:lastRowLastColumn="0"/>
              <w:rPr>
                <w:color w:val="000000"/>
              </w:rPr>
            </w:pPr>
          </w:p>
        </w:tc>
      </w:tr>
      <w:tr w:rsidR="002B1923" w:rsidRPr="002022E3" w14:paraId="36CB8E9B" w14:textId="77777777" w:rsidTr="002B1923">
        <w:trPr>
          <w:trHeight w:val="232"/>
        </w:trPr>
        <w:tc>
          <w:tcPr>
            <w:cnfStyle w:val="001000000000" w:firstRow="0" w:lastRow="0" w:firstColumn="1" w:lastColumn="0" w:oddVBand="0" w:evenVBand="0" w:oddHBand="0" w:evenHBand="0" w:firstRowFirstColumn="0" w:firstRowLastColumn="0" w:lastRowFirstColumn="0" w:lastRowLastColumn="0"/>
            <w:tcW w:w="2725" w:type="dxa"/>
            <w:vMerge/>
            <w:tcBorders>
              <w:bottom w:val="single" w:sz="12" w:space="0" w:color="538135" w:themeColor="accent6" w:themeShade="BF"/>
            </w:tcBorders>
            <w:shd w:val="clear" w:color="auto" w:fill="D9D9D9" w:themeFill="background1" w:themeFillShade="D9"/>
            <w:hideMark/>
          </w:tcPr>
          <w:p w14:paraId="6FE10FD7" w14:textId="77777777" w:rsidR="002B1923" w:rsidRPr="002022E3" w:rsidRDefault="002B1923" w:rsidP="002B1923">
            <w:pPr>
              <w:rPr>
                <w:color w:val="000000"/>
              </w:rPr>
            </w:pPr>
          </w:p>
        </w:tc>
        <w:tc>
          <w:tcPr>
            <w:tcW w:w="1362" w:type="dxa"/>
            <w:tcBorders>
              <w:bottom w:val="single" w:sz="12" w:space="0" w:color="538135" w:themeColor="accent6" w:themeShade="BF"/>
            </w:tcBorders>
            <w:shd w:val="clear" w:color="auto" w:fill="D9D9D9" w:themeFill="background1" w:themeFillShade="D9"/>
            <w:hideMark/>
          </w:tcPr>
          <w:p w14:paraId="282996DB"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Effectif</w:t>
            </w:r>
          </w:p>
        </w:tc>
        <w:tc>
          <w:tcPr>
            <w:tcW w:w="1295" w:type="dxa"/>
            <w:tcBorders>
              <w:bottom w:val="single" w:sz="12" w:space="0" w:color="538135" w:themeColor="accent6" w:themeShade="BF"/>
            </w:tcBorders>
            <w:shd w:val="clear" w:color="auto" w:fill="D9D9D9" w:themeFill="background1" w:themeFillShade="D9"/>
            <w:hideMark/>
          </w:tcPr>
          <w:p w14:paraId="5E8D0AD3"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w:t>
            </w:r>
          </w:p>
        </w:tc>
        <w:tc>
          <w:tcPr>
            <w:tcW w:w="1276" w:type="dxa"/>
            <w:tcBorders>
              <w:bottom w:val="single" w:sz="12" w:space="0" w:color="538135" w:themeColor="accent6" w:themeShade="BF"/>
            </w:tcBorders>
            <w:shd w:val="clear" w:color="auto" w:fill="D9D9D9" w:themeFill="background1" w:themeFillShade="D9"/>
            <w:hideMark/>
          </w:tcPr>
          <w:p w14:paraId="63E5347D"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Effectif</w:t>
            </w:r>
          </w:p>
        </w:tc>
        <w:tc>
          <w:tcPr>
            <w:tcW w:w="1275" w:type="dxa"/>
            <w:tcBorders>
              <w:bottom w:val="single" w:sz="12" w:space="0" w:color="538135" w:themeColor="accent6" w:themeShade="BF"/>
            </w:tcBorders>
            <w:shd w:val="clear" w:color="auto" w:fill="D9D9D9" w:themeFill="background1" w:themeFillShade="D9"/>
            <w:hideMark/>
          </w:tcPr>
          <w:p w14:paraId="6B1B9891"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w:t>
            </w:r>
          </w:p>
        </w:tc>
        <w:tc>
          <w:tcPr>
            <w:tcW w:w="974" w:type="dxa"/>
            <w:tcBorders>
              <w:bottom w:val="single" w:sz="12" w:space="0" w:color="538135" w:themeColor="accent6" w:themeShade="BF"/>
            </w:tcBorders>
            <w:shd w:val="clear" w:color="auto" w:fill="D9D9D9" w:themeFill="background1" w:themeFillShade="D9"/>
            <w:hideMark/>
          </w:tcPr>
          <w:p w14:paraId="1CB8E7DE"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Effectif</w:t>
            </w:r>
          </w:p>
        </w:tc>
        <w:tc>
          <w:tcPr>
            <w:tcW w:w="880" w:type="dxa"/>
            <w:tcBorders>
              <w:bottom w:val="single" w:sz="12" w:space="0" w:color="538135" w:themeColor="accent6" w:themeShade="BF"/>
            </w:tcBorders>
            <w:shd w:val="clear" w:color="auto" w:fill="D9D9D9" w:themeFill="background1" w:themeFillShade="D9"/>
            <w:hideMark/>
          </w:tcPr>
          <w:p w14:paraId="7CA3E66B"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w:t>
            </w:r>
          </w:p>
        </w:tc>
      </w:tr>
      <w:tr w:rsidR="002B1923" w:rsidRPr="002022E3" w14:paraId="5345BA10" w14:textId="77777777" w:rsidTr="002B1923">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725" w:type="dxa"/>
            <w:tcBorders>
              <w:top w:val="single" w:sz="12" w:space="0" w:color="538135" w:themeColor="accent6" w:themeShade="BF"/>
            </w:tcBorders>
            <w:hideMark/>
          </w:tcPr>
          <w:p w14:paraId="3A2AB457" w14:textId="77777777" w:rsidR="002B1923" w:rsidRPr="002022E3" w:rsidRDefault="002B1923" w:rsidP="002B1923">
            <w:pPr>
              <w:rPr>
                <w:b w:val="0"/>
                <w:color w:val="000000"/>
              </w:rPr>
            </w:pPr>
            <w:r w:rsidRPr="002022E3">
              <w:rPr>
                <w:b w:val="0"/>
                <w:color w:val="000000"/>
              </w:rPr>
              <w:t>Kayes</w:t>
            </w:r>
          </w:p>
        </w:tc>
        <w:tc>
          <w:tcPr>
            <w:tcW w:w="1362" w:type="dxa"/>
            <w:tcBorders>
              <w:top w:val="single" w:sz="12" w:space="0" w:color="538135" w:themeColor="accent6" w:themeShade="BF"/>
            </w:tcBorders>
            <w:noWrap/>
            <w:hideMark/>
          </w:tcPr>
          <w:p w14:paraId="135533E4"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16</w:t>
            </w:r>
          </w:p>
        </w:tc>
        <w:tc>
          <w:tcPr>
            <w:tcW w:w="1295" w:type="dxa"/>
            <w:tcBorders>
              <w:top w:val="single" w:sz="12" w:space="0" w:color="538135" w:themeColor="accent6" w:themeShade="BF"/>
            </w:tcBorders>
            <w:noWrap/>
            <w:hideMark/>
          </w:tcPr>
          <w:p w14:paraId="46B473D7"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100,0</w:t>
            </w:r>
          </w:p>
        </w:tc>
        <w:tc>
          <w:tcPr>
            <w:tcW w:w="1276" w:type="dxa"/>
            <w:tcBorders>
              <w:top w:val="single" w:sz="12" w:space="0" w:color="538135" w:themeColor="accent6" w:themeShade="BF"/>
            </w:tcBorders>
            <w:noWrap/>
            <w:hideMark/>
          </w:tcPr>
          <w:p w14:paraId="13CCD9EC"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0</w:t>
            </w:r>
          </w:p>
        </w:tc>
        <w:tc>
          <w:tcPr>
            <w:tcW w:w="1275" w:type="dxa"/>
            <w:tcBorders>
              <w:top w:val="single" w:sz="12" w:space="0" w:color="538135" w:themeColor="accent6" w:themeShade="BF"/>
            </w:tcBorders>
            <w:noWrap/>
            <w:hideMark/>
          </w:tcPr>
          <w:p w14:paraId="34D0EBE8"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0,0</w:t>
            </w:r>
          </w:p>
        </w:tc>
        <w:tc>
          <w:tcPr>
            <w:tcW w:w="974" w:type="dxa"/>
            <w:tcBorders>
              <w:top w:val="single" w:sz="12" w:space="0" w:color="538135" w:themeColor="accent6" w:themeShade="BF"/>
            </w:tcBorders>
            <w:noWrap/>
            <w:hideMark/>
          </w:tcPr>
          <w:p w14:paraId="4DF6ED76"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16</w:t>
            </w:r>
          </w:p>
        </w:tc>
        <w:tc>
          <w:tcPr>
            <w:tcW w:w="880" w:type="dxa"/>
            <w:tcBorders>
              <w:top w:val="single" w:sz="12" w:space="0" w:color="538135" w:themeColor="accent6" w:themeShade="BF"/>
            </w:tcBorders>
            <w:noWrap/>
            <w:hideMark/>
          </w:tcPr>
          <w:p w14:paraId="15009AF7"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pPr>
            <w:r w:rsidRPr="002022E3">
              <w:t>100,0</w:t>
            </w:r>
          </w:p>
        </w:tc>
      </w:tr>
      <w:tr w:rsidR="002B1923" w:rsidRPr="002022E3" w14:paraId="3BB1DF45" w14:textId="77777777" w:rsidTr="002B1923">
        <w:trPr>
          <w:trHeight w:val="232"/>
        </w:trPr>
        <w:tc>
          <w:tcPr>
            <w:cnfStyle w:val="001000000000" w:firstRow="0" w:lastRow="0" w:firstColumn="1" w:lastColumn="0" w:oddVBand="0" w:evenVBand="0" w:oddHBand="0" w:evenHBand="0" w:firstRowFirstColumn="0" w:firstRowLastColumn="0" w:lastRowFirstColumn="0" w:lastRowLastColumn="0"/>
            <w:tcW w:w="2725" w:type="dxa"/>
            <w:hideMark/>
          </w:tcPr>
          <w:p w14:paraId="34FFEAD4" w14:textId="77777777" w:rsidR="002B1923" w:rsidRPr="002022E3" w:rsidRDefault="002B1923" w:rsidP="002B1923">
            <w:pPr>
              <w:rPr>
                <w:b w:val="0"/>
                <w:color w:val="000000"/>
              </w:rPr>
            </w:pPr>
            <w:r w:rsidRPr="002022E3">
              <w:rPr>
                <w:b w:val="0"/>
                <w:color w:val="000000"/>
              </w:rPr>
              <w:t>Koulikoro</w:t>
            </w:r>
          </w:p>
        </w:tc>
        <w:tc>
          <w:tcPr>
            <w:tcW w:w="1362" w:type="dxa"/>
            <w:noWrap/>
            <w:hideMark/>
          </w:tcPr>
          <w:p w14:paraId="58E099E3"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23</w:t>
            </w:r>
          </w:p>
        </w:tc>
        <w:tc>
          <w:tcPr>
            <w:tcW w:w="1295" w:type="dxa"/>
            <w:noWrap/>
            <w:hideMark/>
          </w:tcPr>
          <w:p w14:paraId="3B7C6F42"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100,0</w:t>
            </w:r>
          </w:p>
        </w:tc>
        <w:tc>
          <w:tcPr>
            <w:tcW w:w="1276" w:type="dxa"/>
            <w:noWrap/>
            <w:hideMark/>
          </w:tcPr>
          <w:p w14:paraId="2FC50FFE"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0</w:t>
            </w:r>
          </w:p>
        </w:tc>
        <w:tc>
          <w:tcPr>
            <w:tcW w:w="1275" w:type="dxa"/>
            <w:noWrap/>
            <w:hideMark/>
          </w:tcPr>
          <w:p w14:paraId="36035505"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0,0</w:t>
            </w:r>
          </w:p>
        </w:tc>
        <w:tc>
          <w:tcPr>
            <w:tcW w:w="974" w:type="dxa"/>
            <w:noWrap/>
            <w:hideMark/>
          </w:tcPr>
          <w:p w14:paraId="38E1812D"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23</w:t>
            </w:r>
          </w:p>
        </w:tc>
        <w:tc>
          <w:tcPr>
            <w:tcW w:w="880" w:type="dxa"/>
            <w:noWrap/>
            <w:hideMark/>
          </w:tcPr>
          <w:p w14:paraId="3E256574"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pPr>
            <w:r w:rsidRPr="002022E3">
              <w:t>100,0</w:t>
            </w:r>
          </w:p>
        </w:tc>
      </w:tr>
      <w:tr w:rsidR="002B1923" w:rsidRPr="002022E3" w14:paraId="7D6028A5" w14:textId="77777777" w:rsidTr="002B192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25" w:type="dxa"/>
            <w:hideMark/>
          </w:tcPr>
          <w:p w14:paraId="31CF2286" w14:textId="77777777" w:rsidR="002B1923" w:rsidRPr="002022E3" w:rsidRDefault="002B1923" w:rsidP="002B1923">
            <w:pPr>
              <w:rPr>
                <w:b w:val="0"/>
                <w:color w:val="000000"/>
              </w:rPr>
            </w:pPr>
            <w:r w:rsidRPr="002022E3">
              <w:rPr>
                <w:b w:val="0"/>
                <w:color w:val="000000"/>
              </w:rPr>
              <w:t>Sikasso</w:t>
            </w:r>
          </w:p>
        </w:tc>
        <w:tc>
          <w:tcPr>
            <w:tcW w:w="1362" w:type="dxa"/>
            <w:noWrap/>
            <w:hideMark/>
          </w:tcPr>
          <w:p w14:paraId="726C3AF4"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14</w:t>
            </w:r>
          </w:p>
        </w:tc>
        <w:tc>
          <w:tcPr>
            <w:tcW w:w="1295" w:type="dxa"/>
            <w:noWrap/>
            <w:hideMark/>
          </w:tcPr>
          <w:p w14:paraId="3D1E9F66"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70,0</w:t>
            </w:r>
          </w:p>
        </w:tc>
        <w:tc>
          <w:tcPr>
            <w:tcW w:w="1276" w:type="dxa"/>
            <w:noWrap/>
            <w:hideMark/>
          </w:tcPr>
          <w:p w14:paraId="5AD5D02A"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6</w:t>
            </w:r>
          </w:p>
        </w:tc>
        <w:tc>
          <w:tcPr>
            <w:tcW w:w="1275" w:type="dxa"/>
            <w:noWrap/>
            <w:hideMark/>
          </w:tcPr>
          <w:p w14:paraId="579FB95E"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30,0</w:t>
            </w:r>
          </w:p>
        </w:tc>
        <w:tc>
          <w:tcPr>
            <w:tcW w:w="974" w:type="dxa"/>
            <w:noWrap/>
            <w:hideMark/>
          </w:tcPr>
          <w:p w14:paraId="25972A62"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20</w:t>
            </w:r>
          </w:p>
        </w:tc>
        <w:tc>
          <w:tcPr>
            <w:tcW w:w="880" w:type="dxa"/>
            <w:noWrap/>
            <w:hideMark/>
          </w:tcPr>
          <w:p w14:paraId="3341C646"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pPr>
            <w:r w:rsidRPr="002022E3">
              <w:t>100,0</w:t>
            </w:r>
          </w:p>
        </w:tc>
      </w:tr>
      <w:tr w:rsidR="002B1923" w:rsidRPr="002022E3" w14:paraId="5FCCE907" w14:textId="77777777" w:rsidTr="002B1923">
        <w:trPr>
          <w:trHeight w:val="232"/>
        </w:trPr>
        <w:tc>
          <w:tcPr>
            <w:cnfStyle w:val="001000000000" w:firstRow="0" w:lastRow="0" w:firstColumn="1" w:lastColumn="0" w:oddVBand="0" w:evenVBand="0" w:oddHBand="0" w:evenHBand="0" w:firstRowFirstColumn="0" w:firstRowLastColumn="0" w:lastRowFirstColumn="0" w:lastRowLastColumn="0"/>
            <w:tcW w:w="2725" w:type="dxa"/>
            <w:hideMark/>
          </w:tcPr>
          <w:p w14:paraId="6D042B23" w14:textId="77777777" w:rsidR="002B1923" w:rsidRPr="002022E3" w:rsidRDefault="002B1923" w:rsidP="002B1923">
            <w:pPr>
              <w:rPr>
                <w:b w:val="0"/>
                <w:color w:val="000000"/>
              </w:rPr>
            </w:pPr>
            <w:r w:rsidRPr="002022E3">
              <w:rPr>
                <w:b w:val="0"/>
                <w:color w:val="000000"/>
              </w:rPr>
              <w:t>Ségou</w:t>
            </w:r>
          </w:p>
        </w:tc>
        <w:tc>
          <w:tcPr>
            <w:tcW w:w="1362" w:type="dxa"/>
            <w:noWrap/>
            <w:hideMark/>
          </w:tcPr>
          <w:p w14:paraId="53F7DED1"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28</w:t>
            </w:r>
          </w:p>
        </w:tc>
        <w:tc>
          <w:tcPr>
            <w:tcW w:w="1295" w:type="dxa"/>
            <w:noWrap/>
            <w:hideMark/>
          </w:tcPr>
          <w:p w14:paraId="672BD090"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73,7</w:t>
            </w:r>
          </w:p>
        </w:tc>
        <w:tc>
          <w:tcPr>
            <w:tcW w:w="1276" w:type="dxa"/>
            <w:noWrap/>
            <w:hideMark/>
          </w:tcPr>
          <w:p w14:paraId="16ED1FF2"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10</w:t>
            </w:r>
          </w:p>
        </w:tc>
        <w:tc>
          <w:tcPr>
            <w:tcW w:w="1275" w:type="dxa"/>
            <w:noWrap/>
            <w:hideMark/>
          </w:tcPr>
          <w:p w14:paraId="21EF5584"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26,3</w:t>
            </w:r>
          </w:p>
        </w:tc>
        <w:tc>
          <w:tcPr>
            <w:tcW w:w="974" w:type="dxa"/>
            <w:noWrap/>
            <w:hideMark/>
          </w:tcPr>
          <w:p w14:paraId="75B0712E"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38</w:t>
            </w:r>
          </w:p>
        </w:tc>
        <w:tc>
          <w:tcPr>
            <w:tcW w:w="880" w:type="dxa"/>
            <w:noWrap/>
            <w:hideMark/>
          </w:tcPr>
          <w:p w14:paraId="0CF2F5D0"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pPr>
            <w:r w:rsidRPr="002022E3">
              <w:t>100,0</w:t>
            </w:r>
          </w:p>
        </w:tc>
      </w:tr>
      <w:tr w:rsidR="002B1923" w:rsidRPr="002022E3" w14:paraId="133E22A9" w14:textId="77777777" w:rsidTr="002B192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25" w:type="dxa"/>
            <w:hideMark/>
          </w:tcPr>
          <w:p w14:paraId="5314A1C9" w14:textId="77777777" w:rsidR="002B1923" w:rsidRPr="002022E3" w:rsidRDefault="002B1923" w:rsidP="002B1923">
            <w:pPr>
              <w:rPr>
                <w:b w:val="0"/>
                <w:color w:val="000000"/>
              </w:rPr>
            </w:pPr>
            <w:r w:rsidRPr="002022E3">
              <w:rPr>
                <w:b w:val="0"/>
                <w:color w:val="000000"/>
              </w:rPr>
              <w:t>Mopti</w:t>
            </w:r>
          </w:p>
        </w:tc>
        <w:tc>
          <w:tcPr>
            <w:tcW w:w="1362" w:type="dxa"/>
            <w:noWrap/>
            <w:hideMark/>
          </w:tcPr>
          <w:p w14:paraId="598F799B"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22</w:t>
            </w:r>
          </w:p>
        </w:tc>
        <w:tc>
          <w:tcPr>
            <w:tcW w:w="1295" w:type="dxa"/>
            <w:noWrap/>
            <w:hideMark/>
          </w:tcPr>
          <w:p w14:paraId="70390420"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62,9</w:t>
            </w:r>
          </w:p>
        </w:tc>
        <w:tc>
          <w:tcPr>
            <w:tcW w:w="1276" w:type="dxa"/>
            <w:noWrap/>
            <w:hideMark/>
          </w:tcPr>
          <w:p w14:paraId="56603124"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13</w:t>
            </w:r>
          </w:p>
        </w:tc>
        <w:tc>
          <w:tcPr>
            <w:tcW w:w="1275" w:type="dxa"/>
            <w:noWrap/>
            <w:hideMark/>
          </w:tcPr>
          <w:p w14:paraId="434A131C"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37,1</w:t>
            </w:r>
          </w:p>
        </w:tc>
        <w:tc>
          <w:tcPr>
            <w:tcW w:w="974" w:type="dxa"/>
            <w:noWrap/>
            <w:hideMark/>
          </w:tcPr>
          <w:p w14:paraId="0BCBFBA2"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35</w:t>
            </w:r>
          </w:p>
        </w:tc>
        <w:tc>
          <w:tcPr>
            <w:tcW w:w="880" w:type="dxa"/>
            <w:noWrap/>
            <w:hideMark/>
          </w:tcPr>
          <w:p w14:paraId="2B811CE4"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pPr>
            <w:r w:rsidRPr="002022E3">
              <w:t>100,0</w:t>
            </w:r>
          </w:p>
        </w:tc>
      </w:tr>
      <w:tr w:rsidR="002B1923" w:rsidRPr="002022E3" w14:paraId="5C728303" w14:textId="77777777" w:rsidTr="002B1923">
        <w:trPr>
          <w:trHeight w:val="232"/>
        </w:trPr>
        <w:tc>
          <w:tcPr>
            <w:cnfStyle w:val="001000000000" w:firstRow="0" w:lastRow="0" w:firstColumn="1" w:lastColumn="0" w:oddVBand="0" w:evenVBand="0" w:oddHBand="0" w:evenHBand="0" w:firstRowFirstColumn="0" w:firstRowLastColumn="0" w:lastRowFirstColumn="0" w:lastRowLastColumn="0"/>
            <w:tcW w:w="2725" w:type="dxa"/>
            <w:hideMark/>
          </w:tcPr>
          <w:p w14:paraId="51C459FA" w14:textId="77777777" w:rsidR="002B1923" w:rsidRPr="002022E3" w:rsidRDefault="002B1923" w:rsidP="002B1923">
            <w:pPr>
              <w:rPr>
                <w:b w:val="0"/>
                <w:color w:val="000000"/>
              </w:rPr>
            </w:pPr>
            <w:r w:rsidRPr="002022E3">
              <w:rPr>
                <w:b w:val="0"/>
                <w:color w:val="000000"/>
              </w:rPr>
              <w:t>Tombouctou</w:t>
            </w:r>
          </w:p>
        </w:tc>
        <w:tc>
          <w:tcPr>
            <w:tcW w:w="1362" w:type="dxa"/>
            <w:noWrap/>
            <w:hideMark/>
          </w:tcPr>
          <w:p w14:paraId="74BCA894"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6</w:t>
            </w:r>
          </w:p>
        </w:tc>
        <w:tc>
          <w:tcPr>
            <w:tcW w:w="1295" w:type="dxa"/>
            <w:noWrap/>
            <w:hideMark/>
          </w:tcPr>
          <w:p w14:paraId="049C3107"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85,7</w:t>
            </w:r>
          </w:p>
        </w:tc>
        <w:tc>
          <w:tcPr>
            <w:tcW w:w="1276" w:type="dxa"/>
            <w:noWrap/>
            <w:hideMark/>
          </w:tcPr>
          <w:p w14:paraId="7711855F"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1</w:t>
            </w:r>
          </w:p>
        </w:tc>
        <w:tc>
          <w:tcPr>
            <w:tcW w:w="1275" w:type="dxa"/>
            <w:noWrap/>
            <w:hideMark/>
          </w:tcPr>
          <w:p w14:paraId="763697AD"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14,3</w:t>
            </w:r>
          </w:p>
        </w:tc>
        <w:tc>
          <w:tcPr>
            <w:tcW w:w="974" w:type="dxa"/>
            <w:noWrap/>
            <w:hideMark/>
          </w:tcPr>
          <w:p w14:paraId="2765C5F4"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022E3">
              <w:rPr>
                <w:color w:val="000000"/>
              </w:rPr>
              <w:t>7</w:t>
            </w:r>
          </w:p>
        </w:tc>
        <w:tc>
          <w:tcPr>
            <w:tcW w:w="880" w:type="dxa"/>
            <w:noWrap/>
            <w:hideMark/>
          </w:tcPr>
          <w:p w14:paraId="0667F018"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pPr>
            <w:r w:rsidRPr="002022E3">
              <w:t>100,0</w:t>
            </w:r>
          </w:p>
        </w:tc>
      </w:tr>
      <w:tr w:rsidR="002B1923" w:rsidRPr="002022E3" w14:paraId="15D55FE1" w14:textId="77777777" w:rsidTr="002B192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725" w:type="dxa"/>
            <w:hideMark/>
          </w:tcPr>
          <w:p w14:paraId="3018F012" w14:textId="77777777" w:rsidR="002B1923" w:rsidRPr="002022E3" w:rsidRDefault="002B1923" w:rsidP="002B1923">
            <w:pPr>
              <w:rPr>
                <w:b w:val="0"/>
                <w:color w:val="000000"/>
              </w:rPr>
            </w:pPr>
            <w:r w:rsidRPr="002022E3">
              <w:rPr>
                <w:b w:val="0"/>
                <w:color w:val="000000"/>
              </w:rPr>
              <w:t>Gao</w:t>
            </w:r>
          </w:p>
        </w:tc>
        <w:tc>
          <w:tcPr>
            <w:tcW w:w="1362" w:type="dxa"/>
            <w:noWrap/>
            <w:hideMark/>
          </w:tcPr>
          <w:p w14:paraId="47BE9E2F"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17</w:t>
            </w:r>
          </w:p>
        </w:tc>
        <w:tc>
          <w:tcPr>
            <w:tcW w:w="1295" w:type="dxa"/>
            <w:noWrap/>
            <w:hideMark/>
          </w:tcPr>
          <w:p w14:paraId="76C73B07"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89,5</w:t>
            </w:r>
          </w:p>
        </w:tc>
        <w:tc>
          <w:tcPr>
            <w:tcW w:w="1276" w:type="dxa"/>
            <w:noWrap/>
            <w:hideMark/>
          </w:tcPr>
          <w:p w14:paraId="54306019"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2</w:t>
            </w:r>
          </w:p>
        </w:tc>
        <w:tc>
          <w:tcPr>
            <w:tcW w:w="1275" w:type="dxa"/>
            <w:noWrap/>
            <w:hideMark/>
          </w:tcPr>
          <w:p w14:paraId="5EE36FEE"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10,5</w:t>
            </w:r>
          </w:p>
        </w:tc>
        <w:tc>
          <w:tcPr>
            <w:tcW w:w="974" w:type="dxa"/>
            <w:noWrap/>
            <w:hideMark/>
          </w:tcPr>
          <w:p w14:paraId="5649D6ED"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19</w:t>
            </w:r>
          </w:p>
        </w:tc>
        <w:tc>
          <w:tcPr>
            <w:tcW w:w="880" w:type="dxa"/>
            <w:noWrap/>
            <w:hideMark/>
          </w:tcPr>
          <w:p w14:paraId="69C7174A"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pPr>
            <w:r w:rsidRPr="002022E3">
              <w:t>100,0</w:t>
            </w:r>
          </w:p>
        </w:tc>
      </w:tr>
      <w:tr w:rsidR="002B1923" w:rsidRPr="002022E3" w14:paraId="7EEF1AF5" w14:textId="77777777" w:rsidTr="002B1923">
        <w:trPr>
          <w:trHeight w:val="232"/>
        </w:trPr>
        <w:tc>
          <w:tcPr>
            <w:cnfStyle w:val="001000000000" w:firstRow="0" w:lastRow="0" w:firstColumn="1" w:lastColumn="0" w:oddVBand="0" w:evenVBand="0" w:oddHBand="0" w:evenHBand="0" w:firstRowFirstColumn="0" w:firstRowLastColumn="0" w:lastRowFirstColumn="0" w:lastRowLastColumn="0"/>
            <w:tcW w:w="2725" w:type="dxa"/>
            <w:hideMark/>
          </w:tcPr>
          <w:p w14:paraId="35CC0717" w14:textId="77777777" w:rsidR="002B1923" w:rsidRPr="002022E3" w:rsidRDefault="002B1923" w:rsidP="002B1923">
            <w:pPr>
              <w:rPr>
                <w:b w:val="0"/>
                <w:color w:val="000000"/>
              </w:rPr>
            </w:pPr>
            <w:r w:rsidRPr="002022E3">
              <w:rPr>
                <w:b w:val="0"/>
                <w:color w:val="000000"/>
              </w:rPr>
              <w:t>Kidal</w:t>
            </w:r>
          </w:p>
        </w:tc>
        <w:tc>
          <w:tcPr>
            <w:tcW w:w="1362" w:type="dxa"/>
            <w:noWrap/>
          </w:tcPr>
          <w:p w14:paraId="6F38DAB7"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ND</w:t>
            </w:r>
          </w:p>
        </w:tc>
        <w:tc>
          <w:tcPr>
            <w:tcW w:w="1295" w:type="dxa"/>
            <w:noWrap/>
          </w:tcPr>
          <w:p w14:paraId="732B84C1"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419EE">
              <w:rPr>
                <w:color w:val="000000"/>
              </w:rPr>
              <w:t>ND</w:t>
            </w:r>
          </w:p>
        </w:tc>
        <w:tc>
          <w:tcPr>
            <w:tcW w:w="1276" w:type="dxa"/>
            <w:noWrap/>
          </w:tcPr>
          <w:p w14:paraId="6790DE11"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419EE">
              <w:rPr>
                <w:color w:val="000000"/>
              </w:rPr>
              <w:t>ND</w:t>
            </w:r>
          </w:p>
        </w:tc>
        <w:tc>
          <w:tcPr>
            <w:tcW w:w="1275" w:type="dxa"/>
            <w:noWrap/>
          </w:tcPr>
          <w:p w14:paraId="3BA4190E"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419EE">
              <w:rPr>
                <w:color w:val="000000"/>
              </w:rPr>
              <w:t>ND</w:t>
            </w:r>
          </w:p>
        </w:tc>
        <w:tc>
          <w:tcPr>
            <w:tcW w:w="974" w:type="dxa"/>
            <w:noWrap/>
          </w:tcPr>
          <w:p w14:paraId="2161F0A0"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color w:val="000000"/>
              </w:rPr>
            </w:pPr>
            <w:r w:rsidRPr="002419EE">
              <w:rPr>
                <w:color w:val="000000"/>
              </w:rPr>
              <w:t>ND</w:t>
            </w:r>
          </w:p>
        </w:tc>
        <w:tc>
          <w:tcPr>
            <w:tcW w:w="880" w:type="dxa"/>
            <w:noWrap/>
            <w:hideMark/>
          </w:tcPr>
          <w:p w14:paraId="4558E8FD"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pPr>
            <w:r w:rsidRPr="002419EE">
              <w:rPr>
                <w:color w:val="000000"/>
              </w:rPr>
              <w:t>ND</w:t>
            </w:r>
          </w:p>
        </w:tc>
      </w:tr>
      <w:tr w:rsidR="002B1923" w:rsidRPr="002022E3" w14:paraId="7356F511" w14:textId="77777777" w:rsidTr="002B1923">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725" w:type="dxa"/>
            <w:tcBorders>
              <w:bottom w:val="single" w:sz="12" w:space="0" w:color="538135" w:themeColor="accent6" w:themeShade="BF"/>
            </w:tcBorders>
            <w:hideMark/>
          </w:tcPr>
          <w:p w14:paraId="35EA1C2B" w14:textId="77777777" w:rsidR="002B1923" w:rsidRPr="002022E3" w:rsidRDefault="002B1923" w:rsidP="002B1923">
            <w:pPr>
              <w:rPr>
                <w:b w:val="0"/>
                <w:color w:val="000000"/>
              </w:rPr>
            </w:pPr>
            <w:r w:rsidRPr="002022E3">
              <w:rPr>
                <w:b w:val="0"/>
                <w:color w:val="000000"/>
              </w:rPr>
              <w:t>District de Bamako</w:t>
            </w:r>
          </w:p>
        </w:tc>
        <w:tc>
          <w:tcPr>
            <w:tcW w:w="1362" w:type="dxa"/>
            <w:tcBorders>
              <w:bottom w:val="single" w:sz="12" w:space="0" w:color="538135" w:themeColor="accent6" w:themeShade="BF"/>
            </w:tcBorders>
            <w:noWrap/>
            <w:hideMark/>
          </w:tcPr>
          <w:p w14:paraId="71477E80"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55</w:t>
            </w:r>
          </w:p>
        </w:tc>
        <w:tc>
          <w:tcPr>
            <w:tcW w:w="1295" w:type="dxa"/>
            <w:tcBorders>
              <w:bottom w:val="single" w:sz="12" w:space="0" w:color="538135" w:themeColor="accent6" w:themeShade="BF"/>
            </w:tcBorders>
            <w:noWrap/>
            <w:hideMark/>
          </w:tcPr>
          <w:p w14:paraId="5ECCEF61"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78,6</w:t>
            </w:r>
          </w:p>
        </w:tc>
        <w:tc>
          <w:tcPr>
            <w:tcW w:w="1276" w:type="dxa"/>
            <w:tcBorders>
              <w:bottom w:val="single" w:sz="12" w:space="0" w:color="538135" w:themeColor="accent6" w:themeShade="BF"/>
            </w:tcBorders>
            <w:noWrap/>
            <w:hideMark/>
          </w:tcPr>
          <w:p w14:paraId="7708583E"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15</w:t>
            </w:r>
          </w:p>
        </w:tc>
        <w:tc>
          <w:tcPr>
            <w:tcW w:w="1275" w:type="dxa"/>
            <w:tcBorders>
              <w:bottom w:val="single" w:sz="12" w:space="0" w:color="538135" w:themeColor="accent6" w:themeShade="BF"/>
            </w:tcBorders>
            <w:noWrap/>
            <w:hideMark/>
          </w:tcPr>
          <w:p w14:paraId="162E33F8"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21,4</w:t>
            </w:r>
          </w:p>
        </w:tc>
        <w:tc>
          <w:tcPr>
            <w:tcW w:w="974" w:type="dxa"/>
            <w:tcBorders>
              <w:bottom w:val="single" w:sz="12" w:space="0" w:color="538135" w:themeColor="accent6" w:themeShade="BF"/>
            </w:tcBorders>
            <w:noWrap/>
            <w:hideMark/>
          </w:tcPr>
          <w:p w14:paraId="058C64E0"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rPr>
                <w:color w:val="000000"/>
              </w:rPr>
            </w:pPr>
            <w:r w:rsidRPr="002022E3">
              <w:rPr>
                <w:color w:val="000000"/>
              </w:rPr>
              <w:t>70</w:t>
            </w:r>
          </w:p>
        </w:tc>
        <w:tc>
          <w:tcPr>
            <w:tcW w:w="880" w:type="dxa"/>
            <w:tcBorders>
              <w:bottom w:val="single" w:sz="12" w:space="0" w:color="538135" w:themeColor="accent6" w:themeShade="BF"/>
            </w:tcBorders>
            <w:noWrap/>
            <w:hideMark/>
          </w:tcPr>
          <w:p w14:paraId="76068631" w14:textId="77777777" w:rsidR="002B1923" w:rsidRPr="002022E3" w:rsidRDefault="002B1923" w:rsidP="002B1923">
            <w:pPr>
              <w:jc w:val="right"/>
              <w:cnfStyle w:val="000000100000" w:firstRow="0" w:lastRow="0" w:firstColumn="0" w:lastColumn="0" w:oddVBand="0" w:evenVBand="0" w:oddHBand="1" w:evenHBand="0" w:firstRowFirstColumn="0" w:firstRowLastColumn="0" w:lastRowFirstColumn="0" w:lastRowLastColumn="0"/>
            </w:pPr>
            <w:r w:rsidRPr="002022E3">
              <w:t>100,0</w:t>
            </w:r>
          </w:p>
        </w:tc>
      </w:tr>
      <w:tr w:rsidR="002B1923" w:rsidRPr="002022E3" w14:paraId="5E5108D3" w14:textId="77777777" w:rsidTr="002B1923">
        <w:trPr>
          <w:trHeight w:val="232"/>
        </w:trPr>
        <w:tc>
          <w:tcPr>
            <w:cnfStyle w:val="001000000000" w:firstRow="0" w:lastRow="0" w:firstColumn="1" w:lastColumn="0" w:oddVBand="0" w:evenVBand="0" w:oddHBand="0" w:evenHBand="0" w:firstRowFirstColumn="0" w:firstRowLastColumn="0" w:lastRowFirstColumn="0" w:lastRowLastColumn="0"/>
            <w:tcW w:w="2725"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6A048356" w14:textId="77777777" w:rsidR="002B1923" w:rsidRPr="002022E3" w:rsidRDefault="002B1923" w:rsidP="002B1923">
            <w:pPr>
              <w:rPr>
                <w:color w:val="000000"/>
              </w:rPr>
            </w:pPr>
            <w:r w:rsidRPr="002022E3">
              <w:rPr>
                <w:color w:val="000000"/>
              </w:rPr>
              <w:t>Total</w:t>
            </w:r>
          </w:p>
        </w:tc>
        <w:tc>
          <w:tcPr>
            <w:tcW w:w="1362"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A2F6550"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2022E3">
              <w:rPr>
                <w:b/>
                <w:color w:val="000000"/>
              </w:rPr>
              <w:t>181</w:t>
            </w:r>
          </w:p>
        </w:tc>
        <w:tc>
          <w:tcPr>
            <w:tcW w:w="1295"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174E9D8F"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2022E3">
              <w:rPr>
                <w:b/>
                <w:color w:val="000000"/>
              </w:rPr>
              <w:t>79,4</w:t>
            </w:r>
          </w:p>
        </w:tc>
        <w:tc>
          <w:tcPr>
            <w:tcW w:w="127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DFF3537"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2022E3">
              <w:rPr>
                <w:b/>
                <w:color w:val="000000"/>
              </w:rPr>
              <w:t>47</w:t>
            </w:r>
          </w:p>
        </w:tc>
        <w:tc>
          <w:tcPr>
            <w:tcW w:w="1275"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02A956A7"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2022E3">
              <w:rPr>
                <w:b/>
                <w:color w:val="000000"/>
              </w:rPr>
              <w:t>20,6</w:t>
            </w:r>
          </w:p>
        </w:tc>
        <w:tc>
          <w:tcPr>
            <w:tcW w:w="974"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356DE5B6"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b/>
                <w:color w:val="000000"/>
              </w:rPr>
            </w:pPr>
            <w:r w:rsidRPr="002022E3">
              <w:rPr>
                <w:b/>
                <w:color w:val="000000"/>
              </w:rPr>
              <w:t>228</w:t>
            </w:r>
          </w:p>
        </w:tc>
        <w:tc>
          <w:tcPr>
            <w:tcW w:w="880"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41254EE" w14:textId="77777777" w:rsidR="002B1923" w:rsidRPr="002022E3" w:rsidRDefault="002B1923" w:rsidP="002B1923">
            <w:pPr>
              <w:jc w:val="right"/>
              <w:cnfStyle w:val="000000000000" w:firstRow="0" w:lastRow="0" w:firstColumn="0" w:lastColumn="0" w:oddVBand="0" w:evenVBand="0" w:oddHBand="0" w:evenHBand="0" w:firstRowFirstColumn="0" w:firstRowLastColumn="0" w:lastRowFirstColumn="0" w:lastRowLastColumn="0"/>
              <w:rPr>
                <w:b/>
              </w:rPr>
            </w:pPr>
            <w:r w:rsidRPr="002022E3">
              <w:rPr>
                <w:b/>
              </w:rPr>
              <w:t>100,0</w:t>
            </w:r>
          </w:p>
        </w:tc>
      </w:tr>
    </w:tbl>
    <w:p w14:paraId="65CC62BD" w14:textId="77777777" w:rsidR="002B1923" w:rsidRPr="005732A0" w:rsidRDefault="002B1923" w:rsidP="002B1923">
      <w:pPr>
        <w:tabs>
          <w:tab w:val="left" w:pos="360"/>
        </w:tabs>
        <w:spacing w:after="120" w:line="276" w:lineRule="auto"/>
        <w:rPr>
          <w:i/>
          <w:iCs/>
          <w:sz w:val="20"/>
        </w:rPr>
      </w:pPr>
      <w:r w:rsidRPr="005732A0">
        <w:rPr>
          <w:i/>
          <w:iCs/>
          <w:sz w:val="20"/>
        </w:rPr>
        <w:t xml:space="preserve">Source : Annuaire statistique de l’emploi et </w:t>
      </w:r>
      <w:r>
        <w:rPr>
          <w:i/>
          <w:iCs/>
          <w:sz w:val="20"/>
        </w:rPr>
        <w:t xml:space="preserve">de </w:t>
      </w:r>
      <w:r w:rsidRPr="005732A0">
        <w:rPr>
          <w:i/>
          <w:iCs/>
          <w:sz w:val="20"/>
        </w:rPr>
        <w:t xml:space="preserve">la formation 2019/ </w:t>
      </w:r>
      <w:r w:rsidRPr="005732A0">
        <w:rPr>
          <w:b/>
          <w:iCs/>
          <w:sz w:val="20"/>
        </w:rPr>
        <w:t>ONEF</w:t>
      </w:r>
    </w:p>
    <w:p w14:paraId="6CF4CF90" w14:textId="77777777" w:rsidR="002B1923" w:rsidRPr="003C4531" w:rsidRDefault="002B1923" w:rsidP="002B1923">
      <w:pPr>
        <w:tabs>
          <w:tab w:val="left" w:pos="360"/>
        </w:tabs>
        <w:spacing w:before="120" w:after="120" w:line="276" w:lineRule="auto"/>
        <w:jc w:val="both"/>
        <w:rPr>
          <w:iCs/>
        </w:rPr>
      </w:pPr>
    </w:p>
    <w:p w14:paraId="04A98B00" w14:textId="77777777" w:rsidR="00823A3C" w:rsidRDefault="00823A3C">
      <w:pPr>
        <w:spacing w:after="160" w:line="259" w:lineRule="auto"/>
        <w:rPr>
          <w:rFonts w:eastAsiaTheme="majorEastAsia"/>
          <w:b/>
          <w:sz w:val="26"/>
          <w:szCs w:val="26"/>
        </w:rPr>
      </w:pPr>
      <w:bookmarkStart w:id="103" w:name="_Toc50730012"/>
      <w:r>
        <w:rPr>
          <w:b/>
        </w:rPr>
        <w:br w:type="page"/>
      </w:r>
    </w:p>
    <w:p w14:paraId="06CBBE87" w14:textId="70122F32" w:rsidR="002B1923" w:rsidRPr="008903A6" w:rsidRDefault="002B1923" w:rsidP="002B1923">
      <w:pPr>
        <w:pStyle w:val="Titre2"/>
        <w:pBdr>
          <w:bottom w:val="single" w:sz="18" w:space="1" w:color="00B0F0"/>
        </w:pBdr>
        <w:rPr>
          <w:rFonts w:ascii="Times New Roman" w:hAnsi="Times New Roman" w:cs="Times New Roman"/>
          <w:b/>
          <w:color w:val="auto"/>
        </w:rPr>
      </w:pPr>
      <w:bookmarkStart w:id="104" w:name="_Toc53179585"/>
      <w:r w:rsidRPr="008903A6">
        <w:rPr>
          <w:rFonts w:ascii="Times New Roman" w:hAnsi="Times New Roman" w:cs="Times New Roman"/>
          <w:b/>
          <w:color w:val="auto"/>
        </w:rPr>
        <w:lastRenderedPageBreak/>
        <w:t xml:space="preserve">IFPAFE </w:t>
      </w:r>
      <w:r>
        <w:rPr>
          <w:rFonts w:ascii="Times New Roman" w:hAnsi="Times New Roman" w:cs="Times New Roman"/>
          <w:b/>
          <w:color w:val="auto"/>
        </w:rPr>
        <w:t>3</w:t>
      </w:r>
      <w:r w:rsidRPr="008903A6">
        <w:rPr>
          <w:rFonts w:ascii="Times New Roman" w:hAnsi="Times New Roman" w:cs="Times New Roman"/>
          <w:b/>
          <w:color w:val="auto"/>
        </w:rPr>
        <w:t> : Proportion de Centre ayant un partenariat avec des entreprises intégrant les apprenants</w:t>
      </w:r>
      <w:bookmarkEnd w:id="103"/>
      <w:bookmarkEnd w:id="104"/>
    </w:p>
    <w:p w14:paraId="5158F438" w14:textId="77777777" w:rsidR="002B1923" w:rsidRDefault="002B1923" w:rsidP="002B1923">
      <w:pPr>
        <w:tabs>
          <w:tab w:val="left" w:pos="360"/>
        </w:tabs>
        <w:spacing w:before="120" w:after="120" w:line="276" w:lineRule="auto"/>
        <w:jc w:val="both"/>
        <w:rPr>
          <w:iCs/>
        </w:rPr>
      </w:pPr>
    </w:p>
    <w:p w14:paraId="5C9DE481" w14:textId="4372C6FB" w:rsidR="002B1923" w:rsidRPr="006B20F5" w:rsidRDefault="006B20F5" w:rsidP="006B20F5">
      <w:pPr>
        <w:pStyle w:val="Lgende"/>
        <w:spacing w:after="0"/>
        <w:rPr>
          <w:i w:val="0"/>
          <w:sz w:val="28"/>
        </w:rPr>
      </w:pPr>
      <w:bookmarkStart w:id="105" w:name="_Toc53182278"/>
      <w:r w:rsidRPr="006B20F5">
        <w:rPr>
          <w:sz w:val="22"/>
        </w:rPr>
        <w:t xml:space="preserve">Tableau </w:t>
      </w:r>
      <w:r w:rsidRPr="006B20F5">
        <w:rPr>
          <w:sz w:val="22"/>
        </w:rPr>
        <w:fldChar w:fldCharType="begin"/>
      </w:r>
      <w:r w:rsidRPr="006B20F5">
        <w:rPr>
          <w:sz w:val="22"/>
        </w:rPr>
        <w:instrText xml:space="preserve"> SEQ Tableau \* ARABIC </w:instrText>
      </w:r>
      <w:r w:rsidRPr="006B20F5">
        <w:rPr>
          <w:sz w:val="22"/>
        </w:rPr>
        <w:fldChar w:fldCharType="separate"/>
      </w:r>
      <w:r w:rsidR="00D74509">
        <w:rPr>
          <w:noProof/>
          <w:sz w:val="22"/>
        </w:rPr>
        <w:t>25</w:t>
      </w:r>
      <w:r w:rsidRPr="006B20F5">
        <w:rPr>
          <w:sz w:val="22"/>
        </w:rPr>
        <w:fldChar w:fldCharType="end"/>
      </w:r>
      <w:r w:rsidRPr="006B20F5">
        <w:rPr>
          <w:sz w:val="22"/>
        </w:rPr>
        <w:t>: Répartition des CFP selon l’existence de relation avec le milieu professionnel selon la région</w:t>
      </w:r>
      <w:bookmarkEnd w:id="105"/>
    </w:p>
    <w:tbl>
      <w:tblPr>
        <w:tblStyle w:val="Tableausimple2"/>
        <w:tblpPr w:leftFromText="141" w:rightFromText="141" w:vertAnchor="text" w:horzAnchor="page" w:tblpX="1148" w:tblpY="234"/>
        <w:tblW w:w="10245" w:type="dxa"/>
        <w:tblLook w:val="04A0" w:firstRow="1" w:lastRow="0" w:firstColumn="1" w:lastColumn="0" w:noHBand="0" w:noVBand="1"/>
      </w:tblPr>
      <w:tblGrid>
        <w:gridCol w:w="3231"/>
        <w:gridCol w:w="1458"/>
        <w:gridCol w:w="1133"/>
        <w:gridCol w:w="996"/>
        <w:gridCol w:w="1133"/>
        <w:gridCol w:w="996"/>
        <w:gridCol w:w="1298"/>
      </w:tblGrid>
      <w:tr w:rsidR="002B1923" w:rsidRPr="00313594" w14:paraId="7CF4F89D" w14:textId="77777777" w:rsidTr="006B20F5">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31" w:type="dxa"/>
            <w:vMerge w:val="restart"/>
            <w:tcBorders>
              <w:top w:val="single" w:sz="12" w:space="0" w:color="538135" w:themeColor="accent6" w:themeShade="BF"/>
            </w:tcBorders>
            <w:shd w:val="clear" w:color="auto" w:fill="D9D9D9" w:themeFill="background1" w:themeFillShade="D9"/>
            <w:hideMark/>
          </w:tcPr>
          <w:p w14:paraId="245FA964" w14:textId="77777777" w:rsidR="002B1923" w:rsidRDefault="002B1923" w:rsidP="006B20F5">
            <w:pPr>
              <w:rPr>
                <w:color w:val="000000"/>
              </w:rPr>
            </w:pPr>
            <w:r w:rsidRPr="00313594">
              <w:rPr>
                <w:color w:val="000000"/>
              </w:rPr>
              <w:t> </w:t>
            </w:r>
          </w:p>
          <w:p w14:paraId="04F214CF" w14:textId="77777777" w:rsidR="002B1923" w:rsidRPr="00313594" w:rsidRDefault="002B1923" w:rsidP="006B20F5">
            <w:pPr>
              <w:rPr>
                <w:color w:val="000000"/>
              </w:rPr>
            </w:pPr>
            <w:r>
              <w:rPr>
                <w:color w:val="000000"/>
              </w:rPr>
              <w:t>Région</w:t>
            </w:r>
          </w:p>
        </w:tc>
        <w:tc>
          <w:tcPr>
            <w:tcW w:w="7014" w:type="dxa"/>
            <w:gridSpan w:val="6"/>
            <w:tcBorders>
              <w:top w:val="single" w:sz="12" w:space="0" w:color="538135" w:themeColor="accent6" w:themeShade="BF"/>
            </w:tcBorders>
            <w:shd w:val="clear" w:color="auto" w:fill="D9D9D9" w:themeFill="background1" w:themeFillShade="D9"/>
            <w:hideMark/>
          </w:tcPr>
          <w:p w14:paraId="5614F482" w14:textId="77777777" w:rsidR="002B1923" w:rsidRPr="00313594" w:rsidRDefault="002B1923" w:rsidP="006B20F5">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Relation du Centre </w:t>
            </w:r>
            <w:r w:rsidRPr="00313594">
              <w:rPr>
                <w:color w:val="000000"/>
              </w:rPr>
              <w:t>avec le milieu professionnel</w:t>
            </w:r>
          </w:p>
        </w:tc>
      </w:tr>
      <w:tr w:rsidR="002B1923" w:rsidRPr="00313594" w14:paraId="5B37744E" w14:textId="77777777" w:rsidTr="006B20F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31" w:type="dxa"/>
            <w:vMerge/>
            <w:shd w:val="clear" w:color="auto" w:fill="D9D9D9" w:themeFill="background1" w:themeFillShade="D9"/>
            <w:hideMark/>
          </w:tcPr>
          <w:p w14:paraId="5CF2939F" w14:textId="77777777" w:rsidR="002B1923" w:rsidRPr="00313594" w:rsidRDefault="002B1923" w:rsidP="006B20F5">
            <w:pPr>
              <w:rPr>
                <w:color w:val="000000"/>
              </w:rPr>
            </w:pPr>
          </w:p>
        </w:tc>
        <w:tc>
          <w:tcPr>
            <w:tcW w:w="2591" w:type="dxa"/>
            <w:gridSpan w:val="2"/>
            <w:shd w:val="clear" w:color="auto" w:fill="D9D9D9" w:themeFill="background1" w:themeFillShade="D9"/>
            <w:hideMark/>
          </w:tcPr>
          <w:p w14:paraId="61162CE0" w14:textId="77777777" w:rsidR="002B1923" w:rsidRPr="00313594" w:rsidRDefault="002B1923" w:rsidP="006B20F5">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 xml:space="preserve">        </w:t>
            </w:r>
            <w:r w:rsidRPr="00313594">
              <w:rPr>
                <w:b/>
                <w:color w:val="000000"/>
              </w:rPr>
              <w:t>Oui</w:t>
            </w:r>
          </w:p>
        </w:tc>
        <w:tc>
          <w:tcPr>
            <w:tcW w:w="2129" w:type="dxa"/>
            <w:gridSpan w:val="2"/>
            <w:shd w:val="clear" w:color="auto" w:fill="D9D9D9" w:themeFill="background1" w:themeFillShade="D9"/>
            <w:hideMark/>
          </w:tcPr>
          <w:p w14:paraId="2AC47FB8" w14:textId="77777777" w:rsidR="002B1923" w:rsidRPr="00313594" w:rsidRDefault="002B1923" w:rsidP="006B20F5">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 xml:space="preserve">       </w:t>
            </w:r>
            <w:r w:rsidRPr="00313594">
              <w:rPr>
                <w:b/>
                <w:color w:val="000000"/>
              </w:rPr>
              <w:t>Non</w:t>
            </w:r>
          </w:p>
        </w:tc>
        <w:tc>
          <w:tcPr>
            <w:tcW w:w="2294" w:type="dxa"/>
            <w:gridSpan w:val="2"/>
            <w:shd w:val="clear" w:color="auto" w:fill="D9D9D9" w:themeFill="background1" w:themeFillShade="D9"/>
            <w:hideMark/>
          </w:tcPr>
          <w:p w14:paraId="4F64705D" w14:textId="77777777" w:rsidR="002B1923" w:rsidRPr="00313594" w:rsidRDefault="002B1923" w:rsidP="006B20F5">
            <w:pPr>
              <w:jc w:val="center"/>
              <w:cnfStyle w:val="000000100000" w:firstRow="0" w:lastRow="0" w:firstColumn="0" w:lastColumn="0" w:oddVBand="0" w:evenVBand="0" w:oddHBand="1" w:evenHBand="0" w:firstRowFirstColumn="0" w:firstRowLastColumn="0" w:lastRowFirstColumn="0" w:lastRowLastColumn="0"/>
              <w:rPr>
                <w:b/>
                <w:color w:val="000000"/>
              </w:rPr>
            </w:pPr>
            <w:r w:rsidRPr="00313594">
              <w:rPr>
                <w:b/>
                <w:color w:val="000000"/>
              </w:rPr>
              <w:t>Total</w:t>
            </w:r>
          </w:p>
        </w:tc>
      </w:tr>
      <w:tr w:rsidR="002B1923" w:rsidRPr="00313594" w14:paraId="12360C38" w14:textId="77777777" w:rsidTr="006B20F5">
        <w:trPr>
          <w:trHeight w:val="244"/>
        </w:trPr>
        <w:tc>
          <w:tcPr>
            <w:cnfStyle w:val="001000000000" w:firstRow="0" w:lastRow="0" w:firstColumn="1" w:lastColumn="0" w:oddVBand="0" w:evenVBand="0" w:oddHBand="0" w:evenHBand="0" w:firstRowFirstColumn="0" w:firstRowLastColumn="0" w:lastRowFirstColumn="0" w:lastRowLastColumn="0"/>
            <w:tcW w:w="3231" w:type="dxa"/>
            <w:vMerge/>
            <w:tcBorders>
              <w:bottom w:val="single" w:sz="12" w:space="0" w:color="538135" w:themeColor="accent6" w:themeShade="BF"/>
            </w:tcBorders>
            <w:shd w:val="clear" w:color="auto" w:fill="D9D9D9" w:themeFill="background1" w:themeFillShade="D9"/>
            <w:hideMark/>
          </w:tcPr>
          <w:p w14:paraId="7975A9FA" w14:textId="77777777" w:rsidR="002B1923" w:rsidRPr="00313594" w:rsidRDefault="002B1923" w:rsidP="006B20F5">
            <w:pPr>
              <w:rPr>
                <w:color w:val="000000"/>
              </w:rPr>
            </w:pPr>
          </w:p>
        </w:tc>
        <w:tc>
          <w:tcPr>
            <w:tcW w:w="1458" w:type="dxa"/>
            <w:tcBorders>
              <w:bottom w:val="single" w:sz="12" w:space="0" w:color="538135" w:themeColor="accent6" w:themeShade="BF"/>
            </w:tcBorders>
            <w:shd w:val="clear" w:color="auto" w:fill="D9D9D9" w:themeFill="background1" w:themeFillShade="D9"/>
            <w:hideMark/>
          </w:tcPr>
          <w:p w14:paraId="3206CD43"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Effectif</w:t>
            </w:r>
          </w:p>
        </w:tc>
        <w:tc>
          <w:tcPr>
            <w:tcW w:w="1133" w:type="dxa"/>
            <w:tcBorders>
              <w:bottom w:val="single" w:sz="12" w:space="0" w:color="538135" w:themeColor="accent6" w:themeShade="BF"/>
            </w:tcBorders>
            <w:shd w:val="clear" w:color="auto" w:fill="D9D9D9" w:themeFill="background1" w:themeFillShade="D9"/>
            <w:hideMark/>
          </w:tcPr>
          <w:p w14:paraId="49FD5D7A"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 xml:space="preserve"> % </w:t>
            </w:r>
          </w:p>
        </w:tc>
        <w:tc>
          <w:tcPr>
            <w:tcW w:w="996" w:type="dxa"/>
            <w:tcBorders>
              <w:bottom w:val="single" w:sz="12" w:space="0" w:color="538135" w:themeColor="accent6" w:themeShade="BF"/>
            </w:tcBorders>
            <w:shd w:val="clear" w:color="auto" w:fill="D9D9D9" w:themeFill="background1" w:themeFillShade="D9"/>
            <w:hideMark/>
          </w:tcPr>
          <w:p w14:paraId="17F7FEDE"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Effectif</w:t>
            </w:r>
          </w:p>
        </w:tc>
        <w:tc>
          <w:tcPr>
            <w:tcW w:w="1133" w:type="dxa"/>
            <w:tcBorders>
              <w:bottom w:val="single" w:sz="12" w:space="0" w:color="538135" w:themeColor="accent6" w:themeShade="BF"/>
            </w:tcBorders>
            <w:shd w:val="clear" w:color="auto" w:fill="D9D9D9" w:themeFill="background1" w:themeFillShade="D9"/>
            <w:hideMark/>
          </w:tcPr>
          <w:p w14:paraId="1FF9538E"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 xml:space="preserve"> % </w:t>
            </w:r>
          </w:p>
        </w:tc>
        <w:tc>
          <w:tcPr>
            <w:tcW w:w="996" w:type="dxa"/>
            <w:tcBorders>
              <w:bottom w:val="single" w:sz="12" w:space="0" w:color="538135" w:themeColor="accent6" w:themeShade="BF"/>
            </w:tcBorders>
            <w:shd w:val="clear" w:color="auto" w:fill="D9D9D9" w:themeFill="background1" w:themeFillShade="D9"/>
            <w:hideMark/>
          </w:tcPr>
          <w:p w14:paraId="3B073E4F"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Effectif</w:t>
            </w:r>
          </w:p>
        </w:tc>
        <w:tc>
          <w:tcPr>
            <w:tcW w:w="1298" w:type="dxa"/>
            <w:tcBorders>
              <w:bottom w:val="single" w:sz="12" w:space="0" w:color="538135" w:themeColor="accent6" w:themeShade="BF"/>
            </w:tcBorders>
            <w:shd w:val="clear" w:color="auto" w:fill="D9D9D9" w:themeFill="background1" w:themeFillShade="D9"/>
            <w:hideMark/>
          </w:tcPr>
          <w:p w14:paraId="1FEE40BB"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 xml:space="preserve"> % </w:t>
            </w:r>
          </w:p>
        </w:tc>
      </w:tr>
      <w:tr w:rsidR="002B1923" w:rsidRPr="00313594" w14:paraId="2A49F09B" w14:textId="77777777" w:rsidTr="006B20F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31" w:type="dxa"/>
            <w:tcBorders>
              <w:top w:val="single" w:sz="12" w:space="0" w:color="538135" w:themeColor="accent6" w:themeShade="BF"/>
            </w:tcBorders>
            <w:hideMark/>
          </w:tcPr>
          <w:p w14:paraId="3E7F825B" w14:textId="77777777" w:rsidR="002B1923" w:rsidRPr="00313594" w:rsidRDefault="002B1923" w:rsidP="006B20F5">
            <w:pPr>
              <w:rPr>
                <w:b w:val="0"/>
                <w:color w:val="000000"/>
              </w:rPr>
            </w:pPr>
            <w:r w:rsidRPr="00313594">
              <w:rPr>
                <w:b w:val="0"/>
                <w:color w:val="000000"/>
              </w:rPr>
              <w:t>Kayes</w:t>
            </w:r>
          </w:p>
        </w:tc>
        <w:tc>
          <w:tcPr>
            <w:tcW w:w="1458" w:type="dxa"/>
            <w:tcBorders>
              <w:top w:val="single" w:sz="12" w:space="0" w:color="538135" w:themeColor="accent6" w:themeShade="BF"/>
            </w:tcBorders>
            <w:noWrap/>
            <w:hideMark/>
          </w:tcPr>
          <w:p w14:paraId="3CB8B7DF"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10</w:t>
            </w:r>
          </w:p>
        </w:tc>
        <w:tc>
          <w:tcPr>
            <w:tcW w:w="1133" w:type="dxa"/>
            <w:tcBorders>
              <w:top w:val="single" w:sz="12" w:space="0" w:color="538135" w:themeColor="accent6" w:themeShade="BF"/>
            </w:tcBorders>
            <w:noWrap/>
            <w:hideMark/>
          </w:tcPr>
          <w:p w14:paraId="1572C58C"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62,5</w:t>
            </w:r>
          </w:p>
        </w:tc>
        <w:tc>
          <w:tcPr>
            <w:tcW w:w="996" w:type="dxa"/>
            <w:tcBorders>
              <w:top w:val="single" w:sz="12" w:space="0" w:color="538135" w:themeColor="accent6" w:themeShade="BF"/>
            </w:tcBorders>
            <w:noWrap/>
            <w:hideMark/>
          </w:tcPr>
          <w:p w14:paraId="6F115609"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6</w:t>
            </w:r>
          </w:p>
        </w:tc>
        <w:tc>
          <w:tcPr>
            <w:tcW w:w="1133" w:type="dxa"/>
            <w:tcBorders>
              <w:top w:val="single" w:sz="12" w:space="0" w:color="538135" w:themeColor="accent6" w:themeShade="BF"/>
            </w:tcBorders>
            <w:noWrap/>
            <w:hideMark/>
          </w:tcPr>
          <w:p w14:paraId="071E90BB"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37,5</w:t>
            </w:r>
          </w:p>
        </w:tc>
        <w:tc>
          <w:tcPr>
            <w:tcW w:w="996" w:type="dxa"/>
            <w:tcBorders>
              <w:top w:val="single" w:sz="12" w:space="0" w:color="538135" w:themeColor="accent6" w:themeShade="BF"/>
            </w:tcBorders>
            <w:noWrap/>
            <w:hideMark/>
          </w:tcPr>
          <w:p w14:paraId="3AA31A58"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16</w:t>
            </w:r>
          </w:p>
        </w:tc>
        <w:tc>
          <w:tcPr>
            <w:tcW w:w="1298" w:type="dxa"/>
            <w:tcBorders>
              <w:top w:val="single" w:sz="12" w:space="0" w:color="538135" w:themeColor="accent6" w:themeShade="BF"/>
            </w:tcBorders>
            <w:noWrap/>
            <w:hideMark/>
          </w:tcPr>
          <w:p w14:paraId="1E367597"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100,0</w:t>
            </w:r>
          </w:p>
        </w:tc>
      </w:tr>
      <w:tr w:rsidR="002B1923" w:rsidRPr="00313594" w14:paraId="3483A833" w14:textId="77777777" w:rsidTr="006B20F5">
        <w:trPr>
          <w:trHeight w:val="244"/>
        </w:trPr>
        <w:tc>
          <w:tcPr>
            <w:cnfStyle w:val="001000000000" w:firstRow="0" w:lastRow="0" w:firstColumn="1" w:lastColumn="0" w:oddVBand="0" w:evenVBand="0" w:oddHBand="0" w:evenHBand="0" w:firstRowFirstColumn="0" w:firstRowLastColumn="0" w:lastRowFirstColumn="0" w:lastRowLastColumn="0"/>
            <w:tcW w:w="3231" w:type="dxa"/>
            <w:hideMark/>
          </w:tcPr>
          <w:p w14:paraId="71A04079" w14:textId="77777777" w:rsidR="002B1923" w:rsidRPr="00313594" w:rsidRDefault="002B1923" w:rsidP="006B20F5">
            <w:pPr>
              <w:rPr>
                <w:b w:val="0"/>
                <w:color w:val="000000"/>
              </w:rPr>
            </w:pPr>
            <w:r w:rsidRPr="00313594">
              <w:rPr>
                <w:b w:val="0"/>
                <w:color w:val="000000"/>
              </w:rPr>
              <w:t>Koulikoro</w:t>
            </w:r>
          </w:p>
        </w:tc>
        <w:tc>
          <w:tcPr>
            <w:tcW w:w="1458" w:type="dxa"/>
            <w:noWrap/>
            <w:hideMark/>
          </w:tcPr>
          <w:p w14:paraId="2BD65DD1"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17</w:t>
            </w:r>
          </w:p>
        </w:tc>
        <w:tc>
          <w:tcPr>
            <w:tcW w:w="1133" w:type="dxa"/>
            <w:noWrap/>
            <w:hideMark/>
          </w:tcPr>
          <w:p w14:paraId="59D9D824"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73,9</w:t>
            </w:r>
          </w:p>
        </w:tc>
        <w:tc>
          <w:tcPr>
            <w:tcW w:w="996" w:type="dxa"/>
            <w:noWrap/>
            <w:hideMark/>
          </w:tcPr>
          <w:p w14:paraId="1545C648"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6</w:t>
            </w:r>
          </w:p>
        </w:tc>
        <w:tc>
          <w:tcPr>
            <w:tcW w:w="1133" w:type="dxa"/>
            <w:noWrap/>
            <w:hideMark/>
          </w:tcPr>
          <w:p w14:paraId="30D46C88"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26,1</w:t>
            </w:r>
          </w:p>
        </w:tc>
        <w:tc>
          <w:tcPr>
            <w:tcW w:w="996" w:type="dxa"/>
            <w:noWrap/>
            <w:hideMark/>
          </w:tcPr>
          <w:p w14:paraId="605475F8"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23</w:t>
            </w:r>
          </w:p>
        </w:tc>
        <w:tc>
          <w:tcPr>
            <w:tcW w:w="1298" w:type="dxa"/>
            <w:noWrap/>
            <w:hideMark/>
          </w:tcPr>
          <w:p w14:paraId="233E9FC2"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100,0</w:t>
            </w:r>
          </w:p>
        </w:tc>
      </w:tr>
      <w:tr w:rsidR="002B1923" w:rsidRPr="00313594" w14:paraId="48781792" w14:textId="77777777" w:rsidTr="006B20F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31" w:type="dxa"/>
            <w:hideMark/>
          </w:tcPr>
          <w:p w14:paraId="39D87462" w14:textId="77777777" w:rsidR="002B1923" w:rsidRPr="00313594" w:rsidRDefault="002B1923" w:rsidP="006B20F5">
            <w:pPr>
              <w:rPr>
                <w:b w:val="0"/>
                <w:color w:val="000000"/>
              </w:rPr>
            </w:pPr>
            <w:r w:rsidRPr="00313594">
              <w:rPr>
                <w:b w:val="0"/>
                <w:color w:val="000000"/>
              </w:rPr>
              <w:t>Sikasso</w:t>
            </w:r>
          </w:p>
        </w:tc>
        <w:tc>
          <w:tcPr>
            <w:tcW w:w="1458" w:type="dxa"/>
            <w:noWrap/>
            <w:hideMark/>
          </w:tcPr>
          <w:p w14:paraId="3FF5B4DC"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20</w:t>
            </w:r>
          </w:p>
        </w:tc>
        <w:tc>
          <w:tcPr>
            <w:tcW w:w="1133" w:type="dxa"/>
            <w:noWrap/>
            <w:hideMark/>
          </w:tcPr>
          <w:p w14:paraId="50282CEB"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100,0</w:t>
            </w:r>
          </w:p>
        </w:tc>
        <w:tc>
          <w:tcPr>
            <w:tcW w:w="996" w:type="dxa"/>
            <w:noWrap/>
            <w:hideMark/>
          </w:tcPr>
          <w:p w14:paraId="30501AC6"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0</w:t>
            </w:r>
          </w:p>
        </w:tc>
        <w:tc>
          <w:tcPr>
            <w:tcW w:w="1133" w:type="dxa"/>
            <w:noWrap/>
            <w:hideMark/>
          </w:tcPr>
          <w:p w14:paraId="0C1FEAE2"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0,0</w:t>
            </w:r>
          </w:p>
        </w:tc>
        <w:tc>
          <w:tcPr>
            <w:tcW w:w="996" w:type="dxa"/>
            <w:noWrap/>
            <w:hideMark/>
          </w:tcPr>
          <w:p w14:paraId="3F82A87C"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20</w:t>
            </w:r>
          </w:p>
        </w:tc>
        <w:tc>
          <w:tcPr>
            <w:tcW w:w="1298" w:type="dxa"/>
            <w:noWrap/>
            <w:hideMark/>
          </w:tcPr>
          <w:p w14:paraId="1286625C"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100,0</w:t>
            </w:r>
          </w:p>
        </w:tc>
      </w:tr>
      <w:tr w:rsidR="002B1923" w:rsidRPr="00313594" w14:paraId="001D4F42" w14:textId="77777777" w:rsidTr="006B20F5">
        <w:trPr>
          <w:trHeight w:val="244"/>
        </w:trPr>
        <w:tc>
          <w:tcPr>
            <w:cnfStyle w:val="001000000000" w:firstRow="0" w:lastRow="0" w:firstColumn="1" w:lastColumn="0" w:oddVBand="0" w:evenVBand="0" w:oddHBand="0" w:evenHBand="0" w:firstRowFirstColumn="0" w:firstRowLastColumn="0" w:lastRowFirstColumn="0" w:lastRowLastColumn="0"/>
            <w:tcW w:w="3231" w:type="dxa"/>
            <w:hideMark/>
          </w:tcPr>
          <w:p w14:paraId="422D2610" w14:textId="77777777" w:rsidR="002B1923" w:rsidRPr="00313594" w:rsidRDefault="002B1923" w:rsidP="006B20F5">
            <w:pPr>
              <w:rPr>
                <w:b w:val="0"/>
                <w:color w:val="000000"/>
              </w:rPr>
            </w:pPr>
            <w:r w:rsidRPr="00313594">
              <w:rPr>
                <w:b w:val="0"/>
                <w:color w:val="000000"/>
              </w:rPr>
              <w:t>Ségou</w:t>
            </w:r>
          </w:p>
        </w:tc>
        <w:tc>
          <w:tcPr>
            <w:tcW w:w="1458" w:type="dxa"/>
            <w:noWrap/>
            <w:hideMark/>
          </w:tcPr>
          <w:p w14:paraId="591A0E79"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31</w:t>
            </w:r>
          </w:p>
        </w:tc>
        <w:tc>
          <w:tcPr>
            <w:tcW w:w="1133" w:type="dxa"/>
            <w:noWrap/>
            <w:hideMark/>
          </w:tcPr>
          <w:p w14:paraId="57AA2FEB"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81,6</w:t>
            </w:r>
          </w:p>
        </w:tc>
        <w:tc>
          <w:tcPr>
            <w:tcW w:w="996" w:type="dxa"/>
            <w:noWrap/>
            <w:hideMark/>
          </w:tcPr>
          <w:p w14:paraId="36FD1CCB"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7</w:t>
            </w:r>
          </w:p>
        </w:tc>
        <w:tc>
          <w:tcPr>
            <w:tcW w:w="1133" w:type="dxa"/>
            <w:noWrap/>
            <w:hideMark/>
          </w:tcPr>
          <w:p w14:paraId="27466A18"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18,4</w:t>
            </w:r>
          </w:p>
        </w:tc>
        <w:tc>
          <w:tcPr>
            <w:tcW w:w="996" w:type="dxa"/>
            <w:noWrap/>
            <w:hideMark/>
          </w:tcPr>
          <w:p w14:paraId="5360E619"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38</w:t>
            </w:r>
          </w:p>
        </w:tc>
        <w:tc>
          <w:tcPr>
            <w:tcW w:w="1298" w:type="dxa"/>
            <w:noWrap/>
            <w:hideMark/>
          </w:tcPr>
          <w:p w14:paraId="47681C95"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100,0</w:t>
            </w:r>
          </w:p>
        </w:tc>
      </w:tr>
      <w:tr w:rsidR="002B1923" w:rsidRPr="00313594" w14:paraId="4B1041B5" w14:textId="77777777" w:rsidTr="006B20F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31" w:type="dxa"/>
            <w:hideMark/>
          </w:tcPr>
          <w:p w14:paraId="7F764341" w14:textId="77777777" w:rsidR="002B1923" w:rsidRPr="00313594" w:rsidRDefault="002B1923" w:rsidP="006B20F5">
            <w:pPr>
              <w:rPr>
                <w:b w:val="0"/>
                <w:color w:val="000000"/>
              </w:rPr>
            </w:pPr>
            <w:r w:rsidRPr="00313594">
              <w:rPr>
                <w:b w:val="0"/>
                <w:color w:val="000000"/>
              </w:rPr>
              <w:t>Mopti</w:t>
            </w:r>
          </w:p>
        </w:tc>
        <w:tc>
          <w:tcPr>
            <w:tcW w:w="1458" w:type="dxa"/>
            <w:noWrap/>
            <w:hideMark/>
          </w:tcPr>
          <w:p w14:paraId="76FF223A"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32</w:t>
            </w:r>
          </w:p>
        </w:tc>
        <w:tc>
          <w:tcPr>
            <w:tcW w:w="1133" w:type="dxa"/>
            <w:noWrap/>
            <w:hideMark/>
          </w:tcPr>
          <w:p w14:paraId="34D0FED6"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91,4</w:t>
            </w:r>
          </w:p>
        </w:tc>
        <w:tc>
          <w:tcPr>
            <w:tcW w:w="996" w:type="dxa"/>
            <w:noWrap/>
            <w:hideMark/>
          </w:tcPr>
          <w:p w14:paraId="50CD23A5"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3</w:t>
            </w:r>
          </w:p>
        </w:tc>
        <w:tc>
          <w:tcPr>
            <w:tcW w:w="1133" w:type="dxa"/>
            <w:noWrap/>
            <w:hideMark/>
          </w:tcPr>
          <w:p w14:paraId="68DD4ADA"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8,6</w:t>
            </w:r>
          </w:p>
        </w:tc>
        <w:tc>
          <w:tcPr>
            <w:tcW w:w="996" w:type="dxa"/>
            <w:noWrap/>
            <w:hideMark/>
          </w:tcPr>
          <w:p w14:paraId="0C8D8C34"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35</w:t>
            </w:r>
          </w:p>
        </w:tc>
        <w:tc>
          <w:tcPr>
            <w:tcW w:w="1298" w:type="dxa"/>
            <w:noWrap/>
            <w:hideMark/>
          </w:tcPr>
          <w:p w14:paraId="2D4855CC"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100,0</w:t>
            </w:r>
          </w:p>
        </w:tc>
      </w:tr>
      <w:tr w:rsidR="002B1923" w:rsidRPr="00313594" w14:paraId="3CD745AB" w14:textId="77777777" w:rsidTr="006B20F5">
        <w:trPr>
          <w:trHeight w:val="244"/>
        </w:trPr>
        <w:tc>
          <w:tcPr>
            <w:cnfStyle w:val="001000000000" w:firstRow="0" w:lastRow="0" w:firstColumn="1" w:lastColumn="0" w:oddVBand="0" w:evenVBand="0" w:oddHBand="0" w:evenHBand="0" w:firstRowFirstColumn="0" w:firstRowLastColumn="0" w:lastRowFirstColumn="0" w:lastRowLastColumn="0"/>
            <w:tcW w:w="3231" w:type="dxa"/>
            <w:hideMark/>
          </w:tcPr>
          <w:p w14:paraId="49B5AB59" w14:textId="77777777" w:rsidR="002B1923" w:rsidRPr="00313594" w:rsidRDefault="002B1923" w:rsidP="006B20F5">
            <w:pPr>
              <w:rPr>
                <w:b w:val="0"/>
                <w:color w:val="000000"/>
              </w:rPr>
            </w:pPr>
            <w:r w:rsidRPr="00313594">
              <w:rPr>
                <w:b w:val="0"/>
                <w:color w:val="000000"/>
              </w:rPr>
              <w:t>Tombouctou</w:t>
            </w:r>
          </w:p>
        </w:tc>
        <w:tc>
          <w:tcPr>
            <w:tcW w:w="1458" w:type="dxa"/>
            <w:noWrap/>
            <w:hideMark/>
          </w:tcPr>
          <w:p w14:paraId="597B5311"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7</w:t>
            </w:r>
          </w:p>
        </w:tc>
        <w:tc>
          <w:tcPr>
            <w:tcW w:w="1133" w:type="dxa"/>
            <w:noWrap/>
            <w:hideMark/>
          </w:tcPr>
          <w:p w14:paraId="6B2E95EE"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100,0</w:t>
            </w:r>
          </w:p>
        </w:tc>
        <w:tc>
          <w:tcPr>
            <w:tcW w:w="996" w:type="dxa"/>
            <w:noWrap/>
            <w:hideMark/>
          </w:tcPr>
          <w:p w14:paraId="753AB4BB"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0</w:t>
            </w:r>
          </w:p>
        </w:tc>
        <w:tc>
          <w:tcPr>
            <w:tcW w:w="1133" w:type="dxa"/>
            <w:noWrap/>
            <w:hideMark/>
          </w:tcPr>
          <w:p w14:paraId="68347214"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0,0</w:t>
            </w:r>
          </w:p>
        </w:tc>
        <w:tc>
          <w:tcPr>
            <w:tcW w:w="996" w:type="dxa"/>
            <w:noWrap/>
            <w:hideMark/>
          </w:tcPr>
          <w:p w14:paraId="3F0944C1"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7</w:t>
            </w:r>
          </w:p>
        </w:tc>
        <w:tc>
          <w:tcPr>
            <w:tcW w:w="1298" w:type="dxa"/>
            <w:noWrap/>
            <w:hideMark/>
          </w:tcPr>
          <w:p w14:paraId="619F71A2"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100,0</w:t>
            </w:r>
          </w:p>
        </w:tc>
      </w:tr>
      <w:tr w:rsidR="002B1923" w:rsidRPr="00313594" w14:paraId="0594180D" w14:textId="77777777" w:rsidTr="006B20F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231" w:type="dxa"/>
            <w:hideMark/>
          </w:tcPr>
          <w:p w14:paraId="29988797" w14:textId="77777777" w:rsidR="002B1923" w:rsidRPr="00313594" w:rsidRDefault="002B1923" w:rsidP="006B20F5">
            <w:pPr>
              <w:rPr>
                <w:b w:val="0"/>
                <w:color w:val="000000"/>
              </w:rPr>
            </w:pPr>
            <w:r w:rsidRPr="00313594">
              <w:rPr>
                <w:b w:val="0"/>
                <w:color w:val="000000"/>
              </w:rPr>
              <w:t>Gao</w:t>
            </w:r>
          </w:p>
        </w:tc>
        <w:tc>
          <w:tcPr>
            <w:tcW w:w="1458" w:type="dxa"/>
            <w:noWrap/>
            <w:hideMark/>
          </w:tcPr>
          <w:p w14:paraId="5B9676DB"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19</w:t>
            </w:r>
          </w:p>
        </w:tc>
        <w:tc>
          <w:tcPr>
            <w:tcW w:w="1133" w:type="dxa"/>
            <w:noWrap/>
            <w:hideMark/>
          </w:tcPr>
          <w:p w14:paraId="365AA8F1"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100,0</w:t>
            </w:r>
          </w:p>
        </w:tc>
        <w:tc>
          <w:tcPr>
            <w:tcW w:w="996" w:type="dxa"/>
            <w:noWrap/>
            <w:hideMark/>
          </w:tcPr>
          <w:p w14:paraId="4F100948"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0</w:t>
            </w:r>
          </w:p>
        </w:tc>
        <w:tc>
          <w:tcPr>
            <w:tcW w:w="1133" w:type="dxa"/>
            <w:noWrap/>
            <w:hideMark/>
          </w:tcPr>
          <w:p w14:paraId="3540DFEE"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0,0</w:t>
            </w:r>
          </w:p>
        </w:tc>
        <w:tc>
          <w:tcPr>
            <w:tcW w:w="996" w:type="dxa"/>
            <w:noWrap/>
            <w:hideMark/>
          </w:tcPr>
          <w:p w14:paraId="14DB7FF6"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19</w:t>
            </w:r>
          </w:p>
        </w:tc>
        <w:tc>
          <w:tcPr>
            <w:tcW w:w="1298" w:type="dxa"/>
            <w:noWrap/>
            <w:hideMark/>
          </w:tcPr>
          <w:p w14:paraId="43C8B352"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100,0</w:t>
            </w:r>
          </w:p>
        </w:tc>
      </w:tr>
      <w:tr w:rsidR="002B1923" w:rsidRPr="00313594" w14:paraId="2B2BCDD1" w14:textId="77777777" w:rsidTr="006B20F5">
        <w:trPr>
          <w:trHeight w:val="244"/>
        </w:trPr>
        <w:tc>
          <w:tcPr>
            <w:cnfStyle w:val="001000000000" w:firstRow="0" w:lastRow="0" w:firstColumn="1" w:lastColumn="0" w:oddVBand="0" w:evenVBand="0" w:oddHBand="0" w:evenHBand="0" w:firstRowFirstColumn="0" w:firstRowLastColumn="0" w:lastRowFirstColumn="0" w:lastRowLastColumn="0"/>
            <w:tcW w:w="3231" w:type="dxa"/>
            <w:hideMark/>
          </w:tcPr>
          <w:p w14:paraId="1D6B543C" w14:textId="77777777" w:rsidR="002B1923" w:rsidRPr="00313594" w:rsidRDefault="002B1923" w:rsidP="006B20F5">
            <w:pPr>
              <w:rPr>
                <w:b w:val="0"/>
                <w:color w:val="000000"/>
              </w:rPr>
            </w:pPr>
            <w:r w:rsidRPr="00313594">
              <w:rPr>
                <w:b w:val="0"/>
                <w:color w:val="000000"/>
              </w:rPr>
              <w:t>Kidal</w:t>
            </w:r>
          </w:p>
        </w:tc>
        <w:tc>
          <w:tcPr>
            <w:tcW w:w="1458" w:type="dxa"/>
            <w:noWrap/>
            <w:hideMark/>
          </w:tcPr>
          <w:p w14:paraId="398B4D66"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0</w:t>
            </w:r>
          </w:p>
        </w:tc>
        <w:tc>
          <w:tcPr>
            <w:tcW w:w="1133" w:type="dxa"/>
            <w:noWrap/>
            <w:hideMark/>
          </w:tcPr>
          <w:p w14:paraId="30252676"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0,0</w:t>
            </w:r>
          </w:p>
        </w:tc>
        <w:tc>
          <w:tcPr>
            <w:tcW w:w="996" w:type="dxa"/>
            <w:noWrap/>
            <w:hideMark/>
          </w:tcPr>
          <w:p w14:paraId="1C413FA1"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0</w:t>
            </w:r>
          </w:p>
        </w:tc>
        <w:tc>
          <w:tcPr>
            <w:tcW w:w="1133" w:type="dxa"/>
            <w:noWrap/>
            <w:hideMark/>
          </w:tcPr>
          <w:p w14:paraId="0E32D743"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0,0</w:t>
            </w:r>
          </w:p>
        </w:tc>
        <w:tc>
          <w:tcPr>
            <w:tcW w:w="996" w:type="dxa"/>
            <w:noWrap/>
            <w:hideMark/>
          </w:tcPr>
          <w:p w14:paraId="4F78DBAA"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sidRPr="00313594">
              <w:rPr>
                <w:color w:val="000000"/>
              </w:rPr>
              <w:t>0</w:t>
            </w:r>
          </w:p>
        </w:tc>
        <w:tc>
          <w:tcPr>
            <w:tcW w:w="1298" w:type="dxa"/>
            <w:noWrap/>
            <w:hideMark/>
          </w:tcPr>
          <w:p w14:paraId="6A8FD6AE"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color w:val="000000"/>
              </w:rPr>
            </w:pPr>
            <w:r>
              <w:rPr>
                <w:color w:val="000000"/>
              </w:rPr>
              <w:t>0,0</w:t>
            </w:r>
          </w:p>
        </w:tc>
      </w:tr>
      <w:tr w:rsidR="002B1923" w:rsidRPr="00313594" w14:paraId="1FB9D1CB" w14:textId="77777777" w:rsidTr="006B20F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231" w:type="dxa"/>
            <w:tcBorders>
              <w:bottom w:val="single" w:sz="12" w:space="0" w:color="538135" w:themeColor="accent6" w:themeShade="BF"/>
            </w:tcBorders>
            <w:hideMark/>
          </w:tcPr>
          <w:p w14:paraId="4A83A763" w14:textId="77777777" w:rsidR="002B1923" w:rsidRPr="00313594" w:rsidRDefault="002B1923" w:rsidP="006B20F5">
            <w:pPr>
              <w:rPr>
                <w:b w:val="0"/>
                <w:color w:val="000000"/>
              </w:rPr>
            </w:pPr>
            <w:r w:rsidRPr="00313594">
              <w:rPr>
                <w:b w:val="0"/>
                <w:color w:val="000000"/>
              </w:rPr>
              <w:t>District de Bamako</w:t>
            </w:r>
          </w:p>
        </w:tc>
        <w:tc>
          <w:tcPr>
            <w:tcW w:w="1458" w:type="dxa"/>
            <w:tcBorders>
              <w:bottom w:val="single" w:sz="12" w:space="0" w:color="538135" w:themeColor="accent6" w:themeShade="BF"/>
            </w:tcBorders>
            <w:noWrap/>
            <w:hideMark/>
          </w:tcPr>
          <w:p w14:paraId="37B96059"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62</w:t>
            </w:r>
          </w:p>
        </w:tc>
        <w:tc>
          <w:tcPr>
            <w:tcW w:w="1133" w:type="dxa"/>
            <w:tcBorders>
              <w:bottom w:val="single" w:sz="12" w:space="0" w:color="538135" w:themeColor="accent6" w:themeShade="BF"/>
            </w:tcBorders>
            <w:noWrap/>
            <w:hideMark/>
          </w:tcPr>
          <w:p w14:paraId="5DB218F0"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88,6</w:t>
            </w:r>
          </w:p>
        </w:tc>
        <w:tc>
          <w:tcPr>
            <w:tcW w:w="996" w:type="dxa"/>
            <w:tcBorders>
              <w:bottom w:val="single" w:sz="12" w:space="0" w:color="538135" w:themeColor="accent6" w:themeShade="BF"/>
            </w:tcBorders>
            <w:noWrap/>
            <w:hideMark/>
          </w:tcPr>
          <w:p w14:paraId="14738A87"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8</w:t>
            </w:r>
          </w:p>
        </w:tc>
        <w:tc>
          <w:tcPr>
            <w:tcW w:w="1133" w:type="dxa"/>
            <w:tcBorders>
              <w:bottom w:val="single" w:sz="12" w:space="0" w:color="538135" w:themeColor="accent6" w:themeShade="BF"/>
            </w:tcBorders>
            <w:noWrap/>
            <w:hideMark/>
          </w:tcPr>
          <w:p w14:paraId="2F9620A1"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11,4</w:t>
            </w:r>
          </w:p>
        </w:tc>
        <w:tc>
          <w:tcPr>
            <w:tcW w:w="996" w:type="dxa"/>
            <w:tcBorders>
              <w:bottom w:val="single" w:sz="12" w:space="0" w:color="538135" w:themeColor="accent6" w:themeShade="BF"/>
            </w:tcBorders>
            <w:noWrap/>
            <w:hideMark/>
          </w:tcPr>
          <w:p w14:paraId="2D6E942F"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sidRPr="00313594">
              <w:rPr>
                <w:color w:val="000000"/>
              </w:rPr>
              <w:t>70</w:t>
            </w:r>
          </w:p>
        </w:tc>
        <w:tc>
          <w:tcPr>
            <w:tcW w:w="1298" w:type="dxa"/>
            <w:tcBorders>
              <w:bottom w:val="single" w:sz="12" w:space="0" w:color="538135" w:themeColor="accent6" w:themeShade="BF"/>
            </w:tcBorders>
            <w:noWrap/>
            <w:hideMark/>
          </w:tcPr>
          <w:p w14:paraId="0637A4CC" w14:textId="77777777" w:rsidR="002B1923" w:rsidRPr="00313594" w:rsidRDefault="002B1923" w:rsidP="006B20F5">
            <w:pPr>
              <w:jc w:val="right"/>
              <w:cnfStyle w:val="000000100000" w:firstRow="0" w:lastRow="0" w:firstColumn="0" w:lastColumn="0" w:oddVBand="0" w:evenVBand="0" w:oddHBand="1" w:evenHBand="0" w:firstRowFirstColumn="0" w:firstRowLastColumn="0" w:lastRowFirstColumn="0" w:lastRowLastColumn="0"/>
              <w:rPr>
                <w:color w:val="000000"/>
              </w:rPr>
            </w:pPr>
            <w:r>
              <w:rPr>
                <w:color w:val="000000"/>
              </w:rPr>
              <w:t>100,0</w:t>
            </w:r>
          </w:p>
        </w:tc>
      </w:tr>
      <w:tr w:rsidR="002B1923" w:rsidRPr="00313594" w14:paraId="1AEBD0CA" w14:textId="77777777" w:rsidTr="006B20F5">
        <w:trPr>
          <w:trHeight w:val="244"/>
        </w:trPr>
        <w:tc>
          <w:tcPr>
            <w:cnfStyle w:val="001000000000" w:firstRow="0" w:lastRow="0" w:firstColumn="1" w:lastColumn="0" w:oddVBand="0" w:evenVBand="0" w:oddHBand="0" w:evenHBand="0" w:firstRowFirstColumn="0" w:firstRowLastColumn="0" w:lastRowFirstColumn="0" w:lastRowLastColumn="0"/>
            <w:tcW w:w="3231" w:type="dxa"/>
            <w:tcBorders>
              <w:top w:val="single" w:sz="12" w:space="0" w:color="538135" w:themeColor="accent6" w:themeShade="BF"/>
              <w:bottom w:val="single" w:sz="12" w:space="0" w:color="538135" w:themeColor="accent6" w:themeShade="BF"/>
            </w:tcBorders>
            <w:shd w:val="clear" w:color="auto" w:fill="D9D9D9" w:themeFill="background1" w:themeFillShade="D9"/>
            <w:hideMark/>
          </w:tcPr>
          <w:p w14:paraId="36B22E9D" w14:textId="77777777" w:rsidR="002B1923" w:rsidRPr="00313594" w:rsidRDefault="002B1923" w:rsidP="006B20F5">
            <w:pPr>
              <w:rPr>
                <w:color w:val="000000"/>
              </w:rPr>
            </w:pPr>
            <w:r w:rsidRPr="00313594">
              <w:rPr>
                <w:color w:val="000000"/>
              </w:rPr>
              <w:t>Total</w:t>
            </w:r>
          </w:p>
        </w:tc>
        <w:tc>
          <w:tcPr>
            <w:tcW w:w="1458"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6CB31D04"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198</w:t>
            </w:r>
          </w:p>
        </w:tc>
        <w:tc>
          <w:tcPr>
            <w:tcW w:w="1133"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E6D1672"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86,8</w:t>
            </w:r>
          </w:p>
        </w:tc>
        <w:tc>
          <w:tcPr>
            <w:tcW w:w="99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A02CDC9"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30</w:t>
            </w:r>
          </w:p>
        </w:tc>
        <w:tc>
          <w:tcPr>
            <w:tcW w:w="1133"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489D5E9A"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13,2</w:t>
            </w:r>
          </w:p>
        </w:tc>
        <w:tc>
          <w:tcPr>
            <w:tcW w:w="996"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584317D4"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228</w:t>
            </w:r>
          </w:p>
        </w:tc>
        <w:tc>
          <w:tcPr>
            <w:tcW w:w="1298" w:type="dxa"/>
            <w:tcBorders>
              <w:top w:val="single" w:sz="12" w:space="0" w:color="538135" w:themeColor="accent6" w:themeShade="BF"/>
              <w:bottom w:val="single" w:sz="12" w:space="0" w:color="538135" w:themeColor="accent6" w:themeShade="BF"/>
            </w:tcBorders>
            <w:shd w:val="clear" w:color="auto" w:fill="D9D9D9" w:themeFill="background1" w:themeFillShade="D9"/>
            <w:noWrap/>
            <w:hideMark/>
          </w:tcPr>
          <w:p w14:paraId="20F610B6" w14:textId="77777777" w:rsidR="002B1923" w:rsidRPr="00313594" w:rsidRDefault="002B1923" w:rsidP="006B20F5">
            <w:pPr>
              <w:jc w:val="right"/>
              <w:cnfStyle w:val="000000000000" w:firstRow="0" w:lastRow="0" w:firstColumn="0" w:lastColumn="0" w:oddVBand="0" w:evenVBand="0" w:oddHBand="0" w:evenHBand="0" w:firstRowFirstColumn="0" w:firstRowLastColumn="0" w:lastRowFirstColumn="0" w:lastRowLastColumn="0"/>
              <w:rPr>
                <w:b/>
                <w:color w:val="000000"/>
              </w:rPr>
            </w:pPr>
            <w:r w:rsidRPr="00313594">
              <w:rPr>
                <w:b/>
                <w:color w:val="000000"/>
              </w:rPr>
              <w:t>100,0</w:t>
            </w:r>
          </w:p>
        </w:tc>
      </w:tr>
    </w:tbl>
    <w:p w14:paraId="63B59179" w14:textId="77777777" w:rsidR="002B1923" w:rsidRPr="006B20F5" w:rsidRDefault="002B1923" w:rsidP="002B1923">
      <w:pPr>
        <w:tabs>
          <w:tab w:val="left" w:pos="360"/>
        </w:tabs>
        <w:spacing w:after="120" w:line="276" w:lineRule="auto"/>
        <w:jc w:val="both"/>
        <w:rPr>
          <w:i/>
          <w:iCs/>
          <w:sz w:val="22"/>
        </w:rPr>
      </w:pPr>
      <w:r w:rsidRPr="006B20F5">
        <w:rPr>
          <w:i/>
          <w:iCs/>
          <w:sz w:val="22"/>
        </w:rPr>
        <w:t>Source : Annuaire statistique de l’emploi et de la formation professionnelle 2019/</w:t>
      </w:r>
      <w:r w:rsidRPr="006B20F5">
        <w:rPr>
          <w:b/>
          <w:i/>
          <w:iCs/>
          <w:sz w:val="22"/>
        </w:rPr>
        <w:t>ONEF</w:t>
      </w:r>
    </w:p>
    <w:p w14:paraId="7892374C" w14:textId="77777777" w:rsidR="002B1923" w:rsidRPr="002B1923" w:rsidRDefault="002B1923" w:rsidP="002B1923">
      <w:pPr>
        <w:pStyle w:val="Paragraphedeliste"/>
        <w:autoSpaceDE w:val="0"/>
        <w:autoSpaceDN w:val="0"/>
        <w:adjustRightInd w:val="0"/>
        <w:rPr>
          <w:rFonts w:eastAsiaTheme="minorHAnsi"/>
          <w:b/>
          <w:color w:val="231F20"/>
          <w:szCs w:val="22"/>
          <w:lang w:eastAsia="en-US"/>
        </w:rPr>
      </w:pPr>
    </w:p>
    <w:p w14:paraId="1CFBFFCB" w14:textId="77777777" w:rsidR="002B1923" w:rsidRPr="00666A31" w:rsidRDefault="002B1923" w:rsidP="00560616">
      <w:pPr>
        <w:pStyle w:val="Paragraphedeliste"/>
        <w:autoSpaceDE w:val="0"/>
        <w:autoSpaceDN w:val="0"/>
        <w:adjustRightInd w:val="0"/>
        <w:rPr>
          <w:rFonts w:eastAsiaTheme="minorHAnsi"/>
          <w:color w:val="231F20"/>
          <w:szCs w:val="22"/>
          <w:lang w:eastAsia="en-US"/>
        </w:rPr>
      </w:pPr>
    </w:p>
    <w:sectPr w:rsidR="002B1923" w:rsidRPr="00666A31" w:rsidSect="00BC599D">
      <w:headerReference w:type="even" r:id="rId13"/>
      <w:headerReference w:type="default" r:id="rId14"/>
      <w:footerReference w:type="even" r:id="rId15"/>
      <w:footerReference w:type="default" r:id="rId16"/>
      <w:headerReference w:type="first" r:id="rId17"/>
      <w:footerReference w:type="first" r:id="rId18"/>
      <w:pgSz w:w="11907" w:h="16443"/>
      <w:pgMar w:top="1134" w:right="1134" w:bottom="1134" w:left="1134" w:header="709" w:footer="709" w:gutter="0"/>
      <w:pgBorders w:display="firstPage" w:offsetFrom="page">
        <w:top w:val="thinThickSmallGap" w:sz="24" w:space="24" w:color="2E74B5"/>
        <w:left w:val="thinThickSmallGap" w:sz="24" w:space="24" w:color="2E74B5"/>
        <w:bottom w:val="thinThickSmallGap" w:sz="24" w:space="24" w:color="2E74B5"/>
        <w:right w:val="thinThickSmallGap" w:sz="24" w:space="24" w:color="2E74B5"/>
      </w:pgBorders>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9D8D" w16cex:dateUtc="2020-06-04T16:19:00Z"/>
  <w16cex:commentExtensible w16cex:durableId="22839DBC" w16cex:dateUtc="2020-06-04T16:20:00Z"/>
  <w16cex:commentExtensible w16cex:durableId="22839DE5" w16cex:dateUtc="2020-06-04T16:20:00Z"/>
  <w16cex:commentExtensible w16cex:durableId="22839E07" w16cex:dateUtc="2020-06-04T16:21:00Z"/>
  <w16cex:commentExtensible w16cex:durableId="22839E29" w16cex:dateUtc="2020-06-04T16:22:00Z"/>
  <w16cex:commentExtensible w16cex:durableId="22839E66" w16cex:dateUtc="2020-06-04T16:23:00Z"/>
  <w16cex:commentExtensible w16cex:durableId="22839ED2" w16cex:dateUtc="2020-06-04T16:24:00Z"/>
  <w16cex:commentExtensible w16cex:durableId="22839F04" w16cex:dateUtc="2020-06-04T16:25:00Z"/>
  <w16cex:commentExtensible w16cex:durableId="22839F3C" w16cex:dateUtc="2020-06-04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570630" w16cid:durableId="22839D8D"/>
  <w16cid:commentId w16cid:paraId="7195644B" w16cid:durableId="22839DBC"/>
  <w16cid:commentId w16cid:paraId="013AEDA7" w16cid:durableId="22839DE5"/>
  <w16cid:commentId w16cid:paraId="7D8CC6B2" w16cid:durableId="22839E07"/>
  <w16cid:commentId w16cid:paraId="72EF9D81" w16cid:durableId="22839E29"/>
  <w16cid:commentId w16cid:paraId="46CC33F1" w16cid:durableId="22839E66"/>
  <w16cid:commentId w16cid:paraId="51DE1934" w16cid:durableId="22839ED2"/>
  <w16cid:commentId w16cid:paraId="1BBE6948" w16cid:durableId="22839F04"/>
  <w16cid:commentId w16cid:paraId="1272EB67" w16cid:durableId="22839F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75D62" w14:textId="77777777" w:rsidR="00F40BD3" w:rsidRDefault="00F40BD3">
      <w:r>
        <w:separator/>
      </w:r>
    </w:p>
  </w:endnote>
  <w:endnote w:type="continuationSeparator" w:id="0">
    <w:p w14:paraId="0067C2B5" w14:textId="77777777" w:rsidR="00F40BD3" w:rsidRDefault="00F4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TRotisSansSeri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FD8A9" w14:textId="77777777" w:rsidR="00950F10" w:rsidRDefault="00950F1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3ACB3" w14:textId="7C05D614" w:rsidR="00950F10" w:rsidRDefault="00950F10">
    <w:pPr>
      <w:pStyle w:val="Pieddepage"/>
      <w:jc w:val="right"/>
    </w:pPr>
    <w:r>
      <w:fldChar w:fldCharType="begin"/>
    </w:r>
    <w:r>
      <w:instrText>PAGE   \* MERGEFORMAT</w:instrText>
    </w:r>
    <w:r>
      <w:fldChar w:fldCharType="separate"/>
    </w:r>
    <w:r w:rsidR="00D74509">
      <w:rPr>
        <w:noProof/>
      </w:rPr>
      <w:t>43</w:t>
    </w:r>
    <w:r>
      <w:fldChar w:fldCharType="end"/>
    </w:r>
  </w:p>
  <w:p w14:paraId="09151E61" w14:textId="77777777" w:rsidR="00950F10" w:rsidRDefault="00950F10">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648" w14:textId="77777777" w:rsidR="00950F10" w:rsidRDefault="00950F1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54829" w14:textId="77777777" w:rsidR="00F40BD3" w:rsidRDefault="00F40BD3">
      <w:r>
        <w:separator/>
      </w:r>
    </w:p>
  </w:footnote>
  <w:footnote w:type="continuationSeparator" w:id="0">
    <w:p w14:paraId="05A34EAC" w14:textId="77777777" w:rsidR="00F40BD3" w:rsidRDefault="00F40B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B9B1" w14:textId="77777777" w:rsidR="00950F10" w:rsidRDefault="00950F1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C8A2" w14:textId="77777777" w:rsidR="00950F10" w:rsidRDefault="00950F1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DA07D" w14:textId="77777777" w:rsidR="00950F10" w:rsidRDefault="00950F1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7D"/>
    <w:multiLevelType w:val="multilevel"/>
    <w:tmpl w:val="48601F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9D20F2"/>
    <w:multiLevelType w:val="hybridMultilevel"/>
    <w:tmpl w:val="2884D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A240D"/>
    <w:multiLevelType w:val="multilevel"/>
    <w:tmpl w:val="D8C6AD3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0B38075C"/>
    <w:multiLevelType w:val="multilevel"/>
    <w:tmpl w:val="40DCA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3F1D29"/>
    <w:multiLevelType w:val="multilevel"/>
    <w:tmpl w:val="B5728270"/>
    <w:lvl w:ilvl="0">
      <w:start w:val="1"/>
      <w:numFmt w:val="decimal"/>
      <w:lvlText w:val="%1."/>
      <w:lvlJc w:val="left"/>
      <w:pPr>
        <w:ind w:left="480" w:hanging="48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3840" w:hanging="2160"/>
      </w:pPr>
      <w:rPr>
        <w:rFonts w:hint="default"/>
      </w:rPr>
    </w:lvl>
  </w:abstractNum>
  <w:abstractNum w:abstractNumId="5" w15:restartNumberingAfterBreak="0">
    <w:nsid w:val="11470ED3"/>
    <w:multiLevelType w:val="multilevel"/>
    <w:tmpl w:val="40DCA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FD084D"/>
    <w:multiLevelType w:val="hybridMultilevel"/>
    <w:tmpl w:val="54022A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9E682A"/>
    <w:multiLevelType w:val="hybridMultilevel"/>
    <w:tmpl w:val="5A26BAC0"/>
    <w:lvl w:ilvl="0" w:tplc="F1362AC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60851"/>
    <w:multiLevelType w:val="multilevel"/>
    <w:tmpl w:val="F42832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943FE2"/>
    <w:multiLevelType w:val="hybridMultilevel"/>
    <w:tmpl w:val="F88A7992"/>
    <w:lvl w:ilvl="0" w:tplc="93DCFFD0">
      <w:numFmt w:val="bullet"/>
      <w:lvlText w:val="-"/>
      <w:lvlJc w:val="left"/>
      <w:pPr>
        <w:ind w:left="720" w:hanging="360"/>
      </w:pPr>
      <w:rPr>
        <w:rFonts w:ascii="Arial" w:eastAsiaTheme="minorHAnsi" w:hAnsi="Arial" w:cs="Aria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836FDA"/>
    <w:multiLevelType w:val="multilevel"/>
    <w:tmpl w:val="40DCA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633217"/>
    <w:multiLevelType w:val="multilevel"/>
    <w:tmpl w:val="40DCA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3641A0"/>
    <w:multiLevelType w:val="hybridMultilevel"/>
    <w:tmpl w:val="96B4D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7112EE"/>
    <w:multiLevelType w:val="hybridMultilevel"/>
    <w:tmpl w:val="2EFCE4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AE1445"/>
    <w:multiLevelType w:val="hybridMultilevel"/>
    <w:tmpl w:val="B60C71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AF0A3A"/>
    <w:multiLevelType w:val="hybridMultilevel"/>
    <w:tmpl w:val="C56C5236"/>
    <w:lvl w:ilvl="0" w:tplc="7CD0C11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1B5E09"/>
    <w:multiLevelType w:val="multilevel"/>
    <w:tmpl w:val="40DCA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D927C8"/>
    <w:multiLevelType w:val="multilevel"/>
    <w:tmpl w:val="40DCA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4513F4"/>
    <w:multiLevelType w:val="hybridMultilevel"/>
    <w:tmpl w:val="6B306A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32D7942"/>
    <w:multiLevelType w:val="hybridMultilevel"/>
    <w:tmpl w:val="6DC224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449216B"/>
    <w:multiLevelType w:val="hybridMultilevel"/>
    <w:tmpl w:val="7610C78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360B043E"/>
    <w:multiLevelType w:val="hybridMultilevel"/>
    <w:tmpl w:val="467A43DA"/>
    <w:lvl w:ilvl="0" w:tplc="640EC500">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7F5639E"/>
    <w:multiLevelType w:val="multilevel"/>
    <w:tmpl w:val="A77247B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81719B3"/>
    <w:multiLevelType w:val="multilevel"/>
    <w:tmpl w:val="34AE4D4C"/>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B5A2D0F"/>
    <w:multiLevelType w:val="hybridMultilevel"/>
    <w:tmpl w:val="1F7AD3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106304"/>
    <w:multiLevelType w:val="hybridMultilevel"/>
    <w:tmpl w:val="AB2651C0"/>
    <w:lvl w:ilvl="0" w:tplc="069831A0">
      <w:start w:val="2"/>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FC02EE"/>
    <w:multiLevelType w:val="multilevel"/>
    <w:tmpl w:val="40DCA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92333C"/>
    <w:multiLevelType w:val="hybridMultilevel"/>
    <w:tmpl w:val="40148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A03155"/>
    <w:multiLevelType w:val="hybridMultilevel"/>
    <w:tmpl w:val="6E6EF214"/>
    <w:lvl w:ilvl="0" w:tplc="5C4899C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153C8F"/>
    <w:multiLevelType w:val="hybridMultilevel"/>
    <w:tmpl w:val="01D6B1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973933"/>
    <w:multiLevelType w:val="hybridMultilevel"/>
    <w:tmpl w:val="424843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027ED6"/>
    <w:multiLevelType w:val="multilevel"/>
    <w:tmpl w:val="440835B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DD1ACC"/>
    <w:multiLevelType w:val="hybridMultilevel"/>
    <w:tmpl w:val="5FCC93F8"/>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DF7B65"/>
    <w:multiLevelType w:val="hybridMultilevel"/>
    <w:tmpl w:val="8DF8EB80"/>
    <w:lvl w:ilvl="0" w:tplc="AA6099B0">
      <w:numFmt w:val="bullet"/>
      <w:lvlText w:val="-"/>
      <w:lvlJc w:val="left"/>
      <w:pPr>
        <w:ind w:left="1080" w:hanging="360"/>
      </w:pPr>
      <w:rPr>
        <w:rFonts w:ascii="Calibri" w:eastAsia="Times New Roman" w:hAnsi="Calibri" w:cs="Times New Roman"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E215E5B"/>
    <w:multiLevelType w:val="hybridMultilevel"/>
    <w:tmpl w:val="0D6AF7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4D44D4"/>
    <w:multiLevelType w:val="hybridMultilevel"/>
    <w:tmpl w:val="76B20C08"/>
    <w:lvl w:ilvl="0" w:tplc="1CCC36A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D6B0B"/>
    <w:multiLevelType w:val="hybridMultilevel"/>
    <w:tmpl w:val="4FE0C1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1FA7637"/>
    <w:multiLevelType w:val="hybridMultilevel"/>
    <w:tmpl w:val="D086518A"/>
    <w:lvl w:ilvl="0" w:tplc="040C0005">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8" w15:restartNumberingAfterBreak="0">
    <w:nsid w:val="63697CE0"/>
    <w:multiLevelType w:val="hybridMultilevel"/>
    <w:tmpl w:val="AB569650"/>
    <w:lvl w:ilvl="0" w:tplc="5C4899C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640ED0"/>
    <w:multiLevelType w:val="multilevel"/>
    <w:tmpl w:val="5046D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EA47D2"/>
    <w:multiLevelType w:val="multilevel"/>
    <w:tmpl w:val="40DCA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FE4EFF"/>
    <w:multiLevelType w:val="multilevel"/>
    <w:tmpl w:val="40DCA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A795533"/>
    <w:multiLevelType w:val="multilevel"/>
    <w:tmpl w:val="40DCA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EE5298"/>
    <w:multiLevelType w:val="hybridMultilevel"/>
    <w:tmpl w:val="99980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C27300"/>
    <w:multiLevelType w:val="hybridMultilevel"/>
    <w:tmpl w:val="850C99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D9A5610"/>
    <w:multiLevelType w:val="hybridMultilevel"/>
    <w:tmpl w:val="73F272BE"/>
    <w:lvl w:ilvl="0" w:tplc="E2FC5C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25"/>
  </w:num>
  <w:num w:numId="4">
    <w:abstractNumId w:val="31"/>
  </w:num>
  <w:num w:numId="5">
    <w:abstractNumId w:val="32"/>
  </w:num>
  <w:num w:numId="6">
    <w:abstractNumId w:val="14"/>
  </w:num>
  <w:num w:numId="7">
    <w:abstractNumId w:val="45"/>
  </w:num>
  <w:num w:numId="8">
    <w:abstractNumId w:val="12"/>
  </w:num>
  <w:num w:numId="9">
    <w:abstractNumId w:val="43"/>
  </w:num>
  <w:num w:numId="10">
    <w:abstractNumId w:val="22"/>
  </w:num>
  <w:num w:numId="11">
    <w:abstractNumId w:val="0"/>
  </w:num>
  <w:num w:numId="12">
    <w:abstractNumId w:val="23"/>
  </w:num>
  <w:num w:numId="13">
    <w:abstractNumId w:val="7"/>
  </w:num>
  <w:num w:numId="14">
    <w:abstractNumId w:val="9"/>
  </w:num>
  <w:num w:numId="15">
    <w:abstractNumId w:val="40"/>
  </w:num>
  <w:num w:numId="16">
    <w:abstractNumId w:val="38"/>
  </w:num>
  <w:num w:numId="17">
    <w:abstractNumId w:val="8"/>
  </w:num>
  <w:num w:numId="18">
    <w:abstractNumId w:val="42"/>
  </w:num>
  <w:num w:numId="19">
    <w:abstractNumId w:val="16"/>
  </w:num>
  <w:num w:numId="20">
    <w:abstractNumId w:val="26"/>
  </w:num>
  <w:num w:numId="21">
    <w:abstractNumId w:val="10"/>
  </w:num>
  <w:num w:numId="22">
    <w:abstractNumId w:val="11"/>
  </w:num>
  <w:num w:numId="23">
    <w:abstractNumId w:val="18"/>
  </w:num>
  <w:num w:numId="24">
    <w:abstractNumId w:val="1"/>
  </w:num>
  <w:num w:numId="25">
    <w:abstractNumId w:val="28"/>
  </w:num>
  <w:num w:numId="26">
    <w:abstractNumId w:val="27"/>
  </w:num>
  <w:num w:numId="27">
    <w:abstractNumId w:val="36"/>
  </w:num>
  <w:num w:numId="28">
    <w:abstractNumId w:val="6"/>
  </w:num>
  <w:num w:numId="29">
    <w:abstractNumId w:val="19"/>
  </w:num>
  <w:num w:numId="30">
    <w:abstractNumId w:val="44"/>
  </w:num>
  <w:num w:numId="31">
    <w:abstractNumId w:val="3"/>
  </w:num>
  <w:num w:numId="32">
    <w:abstractNumId w:val="30"/>
  </w:num>
  <w:num w:numId="33">
    <w:abstractNumId w:val="34"/>
  </w:num>
  <w:num w:numId="34">
    <w:abstractNumId w:val="15"/>
  </w:num>
  <w:num w:numId="35">
    <w:abstractNumId w:val="37"/>
  </w:num>
  <w:num w:numId="36">
    <w:abstractNumId w:val="33"/>
  </w:num>
  <w:num w:numId="37">
    <w:abstractNumId w:val="35"/>
  </w:num>
  <w:num w:numId="38">
    <w:abstractNumId w:val="20"/>
  </w:num>
  <w:num w:numId="39">
    <w:abstractNumId w:val="21"/>
  </w:num>
  <w:num w:numId="40">
    <w:abstractNumId w:val="39"/>
  </w:num>
  <w:num w:numId="41">
    <w:abstractNumId w:val="17"/>
  </w:num>
  <w:num w:numId="42">
    <w:abstractNumId w:val="5"/>
  </w:num>
  <w:num w:numId="43">
    <w:abstractNumId w:val="41"/>
  </w:num>
  <w:num w:numId="44">
    <w:abstractNumId w:val="4"/>
  </w:num>
  <w:num w:numId="45">
    <w:abstractNumId w:val="2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97"/>
    <w:rsid w:val="000004B5"/>
    <w:rsid w:val="0000058E"/>
    <w:rsid w:val="0000200B"/>
    <w:rsid w:val="000038A2"/>
    <w:rsid w:val="00004AB0"/>
    <w:rsid w:val="00005563"/>
    <w:rsid w:val="000105A9"/>
    <w:rsid w:val="00012B1E"/>
    <w:rsid w:val="000203A1"/>
    <w:rsid w:val="000212EA"/>
    <w:rsid w:val="00021957"/>
    <w:rsid w:val="0002494E"/>
    <w:rsid w:val="0003354D"/>
    <w:rsid w:val="00034720"/>
    <w:rsid w:val="0003511C"/>
    <w:rsid w:val="000353F5"/>
    <w:rsid w:val="00040119"/>
    <w:rsid w:val="0004156F"/>
    <w:rsid w:val="00043F34"/>
    <w:rsid w:val="00050BEC"/>
    <w:rsid w:val="000550BB"/>
    <w:rsid w:val="000571C4"/>
    <w:rsid w:val="00057207"/>
    <w:rsid w:val="0007054B"/>
    <w:rsid w:val="0007681E"/>
    <w:rsid w:val="000805BB"/>
    <w:rsid w:val="00080DDC"/>
    <w:rsid w:val="0008124D"/>
    <w:rsid w:val="0008157C"/>
    <w:rsid w:val="00083EE0"/>
    <w:rsid w:val="00083F04"/>
    <w:rsid w:val="00086C42"/>
    <w:rsid w:val="00091D2B"/>
    <w:rsid w:val="000920CE"/>
    <w:rsid w:val="000944B9"/>
    <w:rsid w:val="0009616B"/>
    <w:rsid w:val="000A10C7"/>
    <w:rsid w:val="000A2CDF"/>
    <w:rsid w:val="000B1949"/>
    <w:rsid w:val="000B256A"/>
    <w:rsid w:val="000B3E20"/>
    <w:rsid w:val="000B44DB"/>
    <w:rsid w:val="000B5068"/>
    <w:rsid w:val="000B609C"/>
    <w:rsid w:val="000B6A99"/>
    <w:rsid w:val="000C2377"/>
    <w:rsid w:val="000C5F35"/>
    <w:rsid w:val="000C6ED1"/>
    <w:rsid w:val="000C70CA"/>
    <w:rsid w:val="000D2245"/>
    <w:rsid w:val="000D37BC"/>
    <w:rsid w:val="000D4472"/>
    <w:rsid w:val="000D6A29"/>
    <w:rsid w:val="000E2F08"/>
    <w:rsid w:val="000E4C35"/>
    <w:rsid w:val="000F148B"/>
    <w:rsid w:val="000F1A04"/>
    <w:rsid w:val="000F2DAB"/>
    <w:rsid w:val="000F5FC9"/>
    <w:rsid w:val="001073DA"/>
    <w:rsid w:val="00110CEC"/>
    <w:rsid w:val="00111E39"/>
    <w:rsid w:val="001164F5"/>
    <w:rsid w:val="00117F68"/>
    <w:rsid w:val="001214CC"/>
    <w:rsid w:val="00121D18"/>
    <w:rsid w:val="00122D1C"/>
    <w:rsid w:val="00123EE4"/>
    <w:rsid w:val="00127463"/>
    <w:rsid w:val="0013591E"/>
    <w:rsid w:val="00140440"/>
    <w:rsid w:val="001509AC"/>
    <w:rsid w:val="00154688"/>
    <w:rsid w:val="001551F4"/>
    <w:rsid w:val="00155B94"/>
    <w:rsid w:val="00160210"/>
    <w:rsid w:val="00165834"/>
    <w:rsid w:val="0016611C"/>
    <w:rsid w:val="00170A7D"/>
    <w:rsid w:val="00170C1D"/>
    <w:rsid w:val="00172745"/>
    <w:rsid w:val="00172D1F"/>
    <w:rsid w:val="00173D8C"/>
    <w:rsid w:val="00174422"/>
    <w:rsid w:val="001762CE"/>
    <w:rsid w:val="001775A2"/>
    <w:rsid w:val="00181BDA"/>
    <w:rsid w:val="00182746"/>
    <w:rsid w:val="00184D95"/>
    <w:rsid w:val="00187A06"/>
    <w:rsid w:val="001942F0"/>
    <w:rsid w:val="001947B0"/>
    <w:rsid w:val="001956DC"/>
    <w:rsid w:val="001A26CF"/>
    <w:rsid w:val="001B008B"/>
    <w:rsid w:val="001B68EE"/>
    <w:rsid w:val="001B697E"/>
    <w:rsid w:val="001C4B10"/>
    <w:rsid w:val="001C6612"/>
    <w:rsid w:val="001C759B"/>
    <w:rsid w:val="001D1014"/>
    <w:rsid w:val="001D14F4"/>
    <w:rsid w:val="001D60A4"/>
    <w:rsid w:val="001E0261"/>
    <w:rsid w:val="001E3BD4"/>
    <w:rsid w:val="001F0A20"/>
    <w:rsid w:val="00200C37"/>
    <w:rsid w:val="002043EF"/>
    <w:rsid w:val="002064EA"/>
    <w:rsid w:val="00207F9A"/>
    <w:rsid w:val="002149A7"/>
    <w:rsid w:val="00214CEC"/>
    <w:rsid w:val="00221E58"/>
    <w:rsid w:val="00224DF6"/>
    <w:rsid w:val="00231409"/>
    <w:rsid w:val="0023308C"/>
    <w:rsid w:val="002338A3"/>
    <w:rsid w:val="00233CB4"/>
    <w:rsid w:val="00236A09"/>
    <w:rsid w:val="002417C0"/>
    <w:rsid w:val="00242E86"/>
    <w:rsid w:val="00244041"/>
    <w:rsid w:val="00244B89"/>
    <w:rsid w:val="002454CA"/>
    <w:rsid w:val="00245CE2"/>
    <w:rsid w:val="00247C9E"/>
    <w:rsid w:val="00250CAC"/>
    <w:rsid w:val="0025161D"/>
    <w:rsid w:val="002532FE"/>
    <w:rsid w:val="00263077"/>
    <w:rsid w:val="00263E99"/>
    <w:rsid w:val="00265AD4"/>
    <w:rsid w:val="002662B5"/>
    <w:rsid w:val="00272781"/>
    <w:rsid w:val="00273145"/>
    <w:rsid w:val="00273833"/>
    <w:rsid w:val="00282B8B"/>
    <w:rsid w:val="00283F2A"/>
    <w:rsid w:val="00287CA1"/>
    <w:rsid w:val="00291C73"/>
    <w:rsid w:val="002A17EE"/>
    <w:rsid w:val="002A3D57"/>
    <w:rsid w:val="002A4BA9"/>
    <w:rsid w:val="002A7993"/>
    <w:rsid w:val="002B1923"/>
    <w:rsid w:val="002D2564"/>
    <w:rsid w:val="002D277B"/>
    <w:rsid w:val="002D2CE0"/>
    <w:rsid w:val="002E04C6"/>
    <w:rsid w:val="002E0851"/>
    <w:rsid w:val="002E4A43"/>
    <w:rsid w:val="002F2705"/>
    <w:rsid w:val="002F4604"/>
    <w:rsid w:val="002F4949"/>
    <w:rsid w:val="002F5E81"/>
    <w:rsid w:val="002F5F28"/>
    <w:rsid w:val="002F6498"/>
    <w:rsid w:val="00300185"/>
    <w:rsid w:val="00301F5C"/>
    <w:rsid w:val="00305A86"/>
    <w:rsid w:val="00313F68"/>
    <w:rsid w:val="00314E57"/>
    <w:rsid w:val="003212D2"/>
    <w:rsid w:val="003226DA"/>
    <w:rsid w:val="003228B5"/>
    <w:rsid w:val="00323C36"/>
    <w:rsid w:val="003248BB"/>
    <w:rsid w:val="003276A5"/>
    <w:rsid w:val="00332B6B"/>
    <w:rsid w:val="00333338"/>
    <w:rsid w:val="003349A0"/>
    <w:rsid w:val="003367D1"/>
    <w:rsid w:val="00336F0F"/>
    <w:rsid w:val="003452E4"/>
    <w:rsid w:val="003536B7"/>
    <w:rsid w:val="00355FBF"/>
    <w:rsid w:val="003564EF"/>
    <w:rsid w:val="00360477"/>
    <w:rsid w:val="00367A65"/>
    <w:rsid w:val="0037288F"/>
    <w:rsid w:val="003750CE"/>
    <w:rsid w:val="0037789E"/>
    <w:rsid w:val="00381E11"/>
    <w:rsid w:val="003841BB"/>
    <w:rsid w:val="00387FE9"/>
    <w:rsid w:val="003A0E31"/>
    <w:rsid w:val="003A100D"/>
    <w:rsid w:val="003A21A3"/>
    <w:rsid w:val="003A3C39"/>
    <w:rsid w:val="003A4296"/>
    <w:rsid w:val="003A6999"/>
    <w:rsid w:val="003B26DC"/>
    <w:rsid w:val="003B26E8"/>
    <w:rsid w:val="003B42E7"/>
    <w:rsid w:val="003C1C29"/>
    <w:rsid w:val="003C2E10"/>
    <w:rsid w:val="003C6111"/>
    <w:rsid w:val="003C63A1"/>
    <w:rsid w:val="003D136D"/>
    <w:rsid w:val="003D3628"/>
    <w:rsid w:val="003D4B2A"/>
    <w:rsid w:val="003E437F"/>
    <w:rsid w:val="003F28B8"/>
    <w:rsid w:val="003F31F6"/>
    <w:rsid w:val="003F3E80"/>
    <w:rsid w:val="003F3F8A"/>
    <w:rsid w:val="00401C06"/>
    <w:rsid w:val="00402403"/>
    <w:rsid w:val="00406AE2"/>
    <w:rsid w:val="00406D16"/>
    <w:rsid w:val="004111A1"/>
    <w:rsid w:val="00412099"/>
    <w:rsid w:val="00412A86"/>
    <w:rsid w:val="00413A7F"/>
    <w:rsid w:val="004169A7"/>
    <w:rsid w:val="004208B5"/>
    <w:rsid w:val="0042334E"/>
    <w:rsid w:val="0043185C"/>
    <w:rsid w:val="004325AE"/>
    <w:rsid w:val="0043472B"/>
    <w:rsid w:val="00435301"/>
    <w:rsid w:val="00436341"/>
    <w:rsid w:val="0044220D"/>
    <w:rsid w:val="00451B9C"/>
    <w:rsid w:val="00452DFF"/>
    <w:rsid w:val="00453E9A"/>
    <w:rsid w:val="00454714"/>
    <w:rsid w:val="00466A1A"/>
    <w:rsid w:val="004709C6"/>
    <w:rsid w:val="004746A0"/>
    <w:rsid w:val="0047515E"/>
    <w:rsid w:val="00475560"/>
    <w:rsid w:val="004761BB"/>
    <w:rsid w:val="00477EE4"/>
    <w:rsid w:val="00482A4B"/>
    <w:rsid w:val="004833E3"/>
    <w:rsid w:val="00484AA9"/>
    <w:rsid w:val="0048578D"/>
    <w:rsid w:val="00490B4F"/>
    <w:rsid w:val="00491B61"/>
    <w:rsid w:val="0049437B"/>
    <w:rsid w:val="00494A67"/>
    <w:rsid w:val="004A018E"/>
    <w:rsid w:val="004A59C2"/>
    <w:rsid w:val="004A66EF"/>
    <w:rsid w:val="004A6C79"/>
    <w:rsid w:val="004C0D0B"/>
    <w:rsid w:val="004C0D30"/>
    <w:rsid w:val="004C1B69"/>
    <w:rsid w:val="004C4D2C"/>
    <w:rsid w:val="004D222F"/>
    <w:rsid w:val="004D2EC1"/>
    <w:rsid w:val="004D4D64"/>
    <w:rsid w:val="004D76FD"/>
    <w:rsid w:val="004F2394"/>
    <w:rsid w:val="004F6E2D"/>
    <w:rsid w:val="00500D19"/>
    <w:rsid w:val="00500F25"/>
    <w:rsid w:val="005016E5"/>
    <w:rsid w:val="005039A9"/>
    <w:rsid w:val="00503E59"/>
    <w:rsid w:val="005045CC"/>
    <w:rsid w:val="005055D2"/>
    <w:rsid w:val="00506386"/>
    <w:rsid w:val="005260A8"/>
    <w:rsid w:val="0053254F"/>
    <w:rsid w:val="00533A0F"/>
    <w:rsid w:val="0053786C"/>
    <w:rsid w:val="00540D7D"/>
    <w:rsid w:val="00543681"/>
    <w:rsid w:val="00543792"/>
    <w:rsid w:val="00543815"/>
    <w:rsid w:val="00545460"/>
    <w:rsid w:val="00546EE5"/>
    <w:rsid w:val="005528A7"/>
    <w:rsid w:val="00555170"/>
    <w:rsid w:val="00555176"/>
    <w:rsid w:val="00557210"/>
    <w:rsid w:val="00560616"/>
    <w:rsid w:val="00562679"/>
    <w:rsid w:val="0056345E"/>
    <w:rsid w:val="00564C70"/>
    <w:rsid w:val="00570FD8"/>
    <w:rsid w:val="005714D0"/>
    <w:rsid w:val="005720D8"/>
    <w:rsid w:val="00573C66"/>
    <w:rsid w:val="00573EB7"/>
    <w:rsid w:val="0058681F"/>
    <w:rsid w:val="00586C8A"/>
    <w:rsid w:val="00590AB0"/>
    <w:rsid w:val="00593249"/>
    <w:rsid w:val="00593FFF"/>
    <w:rsid w:val="005A46E7"/>
    <w:rsid w:val="005A6E1E"/>
    <w:rsid w:val="005B61AD"/>
    <w:rsid w:val="005C1B75"/>
    <w:rsid w:val="005C4DEF"/>
    <w:rsid w:val="005D2E78"/>
    <w:rsid w:val="005D6DB5"/>
    <w:rsid w:val="005D788E"/>
    <w:rsid w:val="005F08C3"/>
    <w:rsid w:val="005F298B"/>
    <w:rsid w:val="005F3D51"/>
    <w:rsid w:val="005F4D65"/>
    <w:rsid w:val="005F4EBC"/>
    <w:rsid w:val="005F6197"/>
    <w:rsid w:val="00603A1F"/>
    <w:rsid w:val="00604FD7"/>
    <w:rsid w:val="00605C0D"/>
    <w:rsid w:val="00612D66"/>
    <w:rsid w:val="00612E21"/>
    <w:rsid w:val="006141A4"/>
    <w:rsid w:val="006159BD"/>
    <w:rsid w:val="00616513"/>
    <w:rsid w:val="0062343F"/>
    <w:rsid w:val="00623D20"/>
    <w:rsid w:val="00624AA1"/>
    <w:rsid w:val="00625352"/>
    <w:rsid w:val="0063489D"/>
    <w:rsid w:val="00651E81"/>
    <w:rsid w:val="006528C0"/>
    <w:rsid w:val="006535D1"/>
    <w:rsid w:val="00654AF0"/>
    <w:rsid w:val="0065666D"/>
    <w:rsid w:val="0066148E"/>
    <w:rsid w:val="00661C38"/>
    <w:rsid w:val="00664666"/>
    <w:rsid w:val="00664DB2"/>
    <w:rsid w:val="00665822"/>
    <w:rsid w:val="006667A1"/>
    <w:rsid w:val="00666A31"/>
    <w:rsid w:val="00675E84"/>
    <w:rsid w:val="006816C0"/>
    <w:rsid w:val="006855F9"/>
    <w:rsid w:val="00686021"/>
    <w:rsid w:val="006947A3"/>
    <w:rsid w:val="00694B72"/>
    <w:rsid w:val="0069608D"/>
    <w:rsid w:val="006A0D59"/>
    <w:rsid w:val="006A12EA"/>
    <w:rsid w:val="006A1FDC"/>
    <w:rsid w:val="006A27BD"/>
    <w:rsid w:val="006A2ECC"/>
    <w:rsid w:val="006A54AF"/>
    <w:rsid w:val="006A6D64"/>
    <w:rsid w:val="006A75EE"/>
    <w:rsid w:val="006B20F5"/>
    <w:rsid w:val="006B75AA"/>
    <w:rsid w:val="006C0DB0"/>
    <w:rsid w:val="006C280F"/>
    <w:rsid w:val="006C2AEC"/>
    <w:rsid w:val="006C5E32"/>
    <w:rsid w:val="006D38FB"/>
    <w:rsid w:val="006D3917"/>
    <w:rsid w:val="006D468F"/>
    <w:rsid w:val="006D53E1"/>
    <w:rsid w:val="006D6630"/>
    <w:rsid w:val="006E20F7"/>
    <w:rsid w:val="006E3E81"/>
    <w:rsid w:val="006F17E3"/>
    <w:rsid w:val="006F39A9"/>
    <w:rsid w:val="006F5D6E"/>
    <w:rsid w:val="006F694A"/>
    <w:rsid w:val="00703094"/>
    <w:rsid w:val="00711573"/>
    <w:rsid w:val="00711CC3"/>
    <w:rsid w:val="007137E7"/>
    <w:rsid w:val="0071399B"/>
    <w:rsid w:val="00716B05"/>
    <w:rsid w:val="0072005D"/>
    <w:rsid w:val="00720238"/>
    <w:rsid w:val="00722119"/>
    <w:rsid w:val="007261A8"/>
    <w:rsid w:val="00730A8F"/>
    <w:rsid w:val="00730E3F"/>
    <w:rsid w:val="00731C7A"/>
    <w:rsid w:val="00733E66"/>
    <w:rsid w:val="00735361"/>
    <w:rsid w:val="007443E3"/>
    <w:rsid w:val="00744445"/>
    <w:rsid w:val="00747035"/>
    <w:rsid w:val="0075145A"/>
    <w:rsid w:val="00752949"/>
    <w:rsid w:val="00752E35"/>
    <w:rsid w:val="007568F0"/>
    <w:rsid w:val="00762E08"/>
    <w:rsid w:val="00767E5E"/>
    <w:rsid w:val="007703AC"/>
    <w:rsid w:val="00770542"/>
    <w:rsid w:val="007751C8"/>
    <w:rsid w:val="0077706A"/>
    <w:rsid w:val="007805DF"/>
    <w:rsid w:val="007837D4"/>
    <w:rsid w:val="00790F5D"/>
    <w:rsid w:val="0079763B"/>
    <w:rsid w:val="007A1F28"/>
    <w:rsid w:val="007A275D"/>
    <w:rsid w:val="007A5A81"/>
    <w:rsid w:val="007A5AEA"/>
    <w:rsid w:val="007A7008"/>
    <w:rsid w:val="007C02D8"/>
    <w:rsid w:val="007C2060"/>
    <w:rsid w:val="007C3AE8"/>
    <w:rsid w:val="007C4198"/>
    <w:rsid w:val="007C75F5"/>
    <w:rsid w:val="007D3865"/>
    <w:rsid w:val="007D38F4"/>
    <w:rsid w:val="007D62EE"/>
    <w:rsid w:val="007D6EFB"/>
    <w:rsid w:val="007E3B45"/>
    <w:rsid w:val="007E4865"/>
    <w:rsid w:val="007E4E62"/>
    <w:rsid w:val="007E68C3"/>
    <w:rsid w:val="007E728C"/>
    <w:rsid w:val="007E7EB8"/>
    <w:rsid w:val="007F21F2"/>
    <w:rsid w:val="00812007"/>
    <w:rsid w:val="00812D9E"/>
    <w:rsid w:val="00813AA8"/>
    <w:rsid w:val="008200DB"/>
    <w:rsid w:val="00822A10"/>
    <w:rsid w:val="00822DD7"/>
    <w:rsid w:val="00823A3C"/>
    <w:rsid w:val="00823C0E"/>
    <w:rsid w:val="00826173"/>
    <w:rsid w:val="008306CF"/>
    <w:rsid w:val="008309E9"/>
    <w:rsid w:val="0083139C"/>
    <w:rsid w:val="0084238D"/>
    <w:rsid w:val="00847806"/>
    <w:rsid w:val="0085104D"/>
    <w:rsid w:val="00855EF8"/>
    <w:rsid w:val="00856F26"/>
    <w:rsid w:val="00864626"/>
    <w:rsid w:val="00866125"/>
    <w:rsid w:val="0086630D"/>
    <w:rsid w:val="00867EA5"/>
    <w:rsid w:val="00871592"/>
    <w:rsid w:val="008748ED"/>
    <w:rsid w:val="008750E7"/>
    <w:rsid w:val="00876A99"/>
    <w:rsid w:val="00897A7F"/>
    <w:rsid w:val="008A1C02"/>
    <w:rsid w:val="008A4869"/>
    <w:rsid w:val="008A761E"/>
    <w:rsid w:val="008A7838"/>
    <w:rsid w:val="008B0ED3"/>
    <w:rsid w:val="008B2495"/>
    <w:rsid w:val="008B6C3D"/>
    <w:rsid w:val="008C2FEF"/>
    <w:rsid w:val="008C68EA"/>
    <w:rsid w:val="008C696D"/>
    <w:rsid w:val="008D234F"/>
    <w:rsid w:val="008D4F91"/>
    <w:rsid w:val="008D6B50"/>
    <w:rsid w:val="008D70D2"/>
    <w:rsid w:val="008E311D"/>
    <w:rsid w:val="008F236F"/>
    <w:rsid w:val="008F5A6D"/>
    <w:rsid w:val="008F718B"/>
    <w:rsid w:val="00900205"/>
    <w:rsid w:val="00900B99"/>
    <w:rsid w:val="009105C1"/>
    <w:rsid w:val="0091249C"/>
    <w:rsid w:val="00912503"/>
    <w:rsid w:val="009165C5"/>
    <w:rsid w:val="0091665B"/>
    <w:rsid w:val="00922073"/>
    <w:rsid w:val="009258CE"/>
    <w:rsid w:val="009270B2"/>
    <w:rsid w:val="009322DD"/>
    <w:rsid w:val="009345A4"/>
    <w:rsid w:val="00935BA2"/>
    <w:rsid w:val="00936E52"/>
    <w:rsid w:val="009419D1"/>
    <w:rsid w:val="00943B67"/>
    <w:rsid w:val="0094476A"/>
    <w:rsid w:val="00945BDA"/>
    <w:rsid w:val="00950F10"/>
    <w:rsid w:val="00951CEF"/>
    <w:rsid w:val="009520A4"/>
    <w:rsid w:val="009522C0"/>
    <w:rsid w:val="0095256A"/>
    <w:rsid w:val="00952BB7"/>
    <w:rsid w:val="00957393"/>
    <w:rsid w:val="00957785"/>
    <w:rsid w:val="00960178"/>
    <w:rsid w:val="00962242"/>
    <w:rsid w:val="0096316B"/>
    <w:rsid w:val="00964DDE"/>
    <w:rsid w:val="009747CF"/>
    <w:rsid w:val="009769BD"/>
    <w:rsid w:val="009869FC"/>
    <w:rsid w:val="009903FC"/>
    <w:rsid w:val="009961A8"/>
    <w:rsid w:val="009A351B"/>
    <w:rsid w:val="009A3E0E"/>
    <w:rsid w:val="009B042C"/>
    <w:rsid w:val="009B177C"/>
    <w:rsid w:val="009B42FE"/>
    <w:rsid w:val="009C1482"/>
    <w:rsid w:val="009C1D81"/>
    <w:rsid w:val="009C263C"/>
    <w:rsid w:val="009C5003"/>
    <w:rsid w:val="009C5188"/>
    <w:rsid w:val="009C5239"/>
    <w:rsid w:val="009D0785"/>
    <w:rsid w:val="009D276F"/>
    <w:rsid w:val="009D35D7"/>
    <w:rsid w:val="009D5C8B"/>
    <w:rsid w:val="009E50FB"/>
    <w:rsid w:val="009F1BB4"/>
    <w:rsid w:val="009F28C2"/>
    <w:rsid w:val="009F2EA5"/>
    <w:rsid w:val="009F69B1"/>
    <w:rsid w:val="00A02024"/>
    <w:rsid w:val="00A02DFA"/>
    <w:rsid w:val="00A073A6"/>
    <w:rsid w:val="00A16A4A"/>
    <w:rsid w:val="00A17F0F"/>
    <w:rsid w:val="00A2219D"/>
    <w:rsid w:val="00A23A2A"/>
    <w:rsid w:val="00A23E84"/>
    <w:rsid w:val="00A24B79"/>
    <w:rsid w:val="00A323FB"/>
    <w:rsid w:val="00A326BA"/>
    <w:rsid w:val="00A33324"/>
    <w:rsid w:val="00A34D89"/>
    <w:rsid w:val="00A35104"/>
    <w:rsid w:val="00A35F0B"/>
    <w:rsid w:val="00A365E2"/>
    <w:rsid w:val="00A37B70"/>
    <w:rsid w:val="00A461BC"/>
    <w:rsid w:val="00A473FE"/>
    <w:rsid w:val="00A53D9A"/>
    <w:rsid w:val="00A54D50"/>
    <w:rsid w:val="00A60653"/>
    <w:rsid w:val="00A6580C"/>
    <w:rsid w:val="00A66001"/>
    <w:rsid w:val="00A8221D"/>
    <w:rsid w:val="00A83FFE"/>
    <w:rsid w:val="00A87ED4"/>
    <w:rsid w:val="00AA33F0"/>
    <w:rsid w:val="00AA6174"/>
    <w:rsid w:val="00AB2118"/>
    <w:rsid w:val="00AB4177"/>
    <w:rsid w:val="00AB669B"/>
    <w:rsid w:val="00AC1FA9"/>
    <w:rsid w:val="00AC2876"/>
    <w:rsid w:val="00AC3477"/>
    <w:rsid w:val="00AC492A"/>
    <w:rsid w:val="00AC5781"/>
    <w:rsid w:val="00AC5DD6"/>
    <w:rsid w:val="00AC633C"/>
    <w:rsid w:val="00AC6344"/>
    <w:rsid w:val="00AC6633"/>
    <w:rsid w:val="00AC6963"/>
    <w:rsid w:val="00AC7650"/>
    <w:rsid w:val="00AD2AF4"/>
    <w:rsid w:val="00AD6C39"/>
    <w:rsid w:val="00AE2C2D"/>
    <w:rsid w:val="00AE3219"/>
    <w:rsid w:val="00AE4577"/>
    <w:rsid w:val="00AF2A35"/>
    <w:rsid w:val="00AF48D5"/>
    <w:rsid w:val="00B0495A"/>
    <w:rsid w:val="00B14B09"/>
    <w:rsid w:val="00B20139"/>
    <w:rsid w:val="00B2253F"/>
    <w:rsid w:val="00B30119"/>
    <w:rsid w:val="00B30B6D"/>
    <w:rsid w:val="00B328DA"/>
    <w:rsid w:val="00B33AA7"/>
    <w:rsid w:val="00B357C1"/>
    <w:rsid w:val="00B41E5F"/>
    <w:rsid w:val="00B46759"/>
    <w:rsid w:val="00B47F4E"/>
    <w:rsid w:val="00B532D9"/>
    <w:rsid w:val="00B61E93"/>
    <w:rsid w:val="00B6454F"/>
    <w:rsid w:val="00B7237B"/>
    <w:rsid w:val="00B724C6"/>
    <w:rsid w:val="00B757B9"/>
    <w:rsid w:val="00B75B3B"/>
    <w:rsid w:val="00B8426B"/>
    <w:rsid w:val="00B85F7F"/>
    <w:rsid w:val="00B860DF"/>
    <w:rsid w:val="00B86543"/>
    <w:rsid w:val="00B90271"/>
    <w:rsid w:val="00B95085"/>
    <w:rsid w:val="00B970FD"/>
    <w:rsid w:val="00BA0732"/>
    <w:rsid w:val="00BA1D0C"/>
    <w:rsid w:val="00BB24F7"/>
    <w:rsid w:val="00BB30FC"/>
    <w:rsid w:val="00BB6AE4"/>
    <w:rsid w:val="00BB716A"/>
    <w:rsid w:val="00BB7552"/>
    <w:rsid w:val="00BC0CCB"/>
    <w:rsid w:val="00BC2ADC"/>
    <w:rsid w:val="00BC3CCF"/>
    <w:rsid w:val="00BC599D"/>
    <w:rsid w:val="00BC73F5"/>
    <w:rsid w:val="00BC7A18"/>
    <w:rsid w:val="00BE175F"/>
    <w:rsid w:val="00BF1352"/>
    <w:rsid w:val="00BF5F20"/>
    <w:rsid w:val="00BF739B"/>
    <w:rsid w:val="00C0074A"/>
    <w:rsid w:val="00C0215D"/>
    <w:rsid w:val="00C055BD"/>
    <w:rsid w:val="00C216AC"/>
    <w:rsid w:val="00C218A4"/>
    <w:rsid w:val="00C23946"/>
    <w:rsid w:val="00C24D66"/>
    <w:rsid w:val="00C252C5"/>
    <w:rsid w:val="00C31C28"/>
    <w:rsid w:val="00C31F17"/>
    <w:rsid w:val="00C324F3"/>
    <w:rsid w:val="00C35B87"/>
    <w:rsid w:val="00C4553D"/>
    <w:rsid w:val="00C46B37"/>
    <w:rsid w:val="00C52AE9"/>
    <w:rsid w:val="00C57C3D"/>
    <w:rsid w:val="00C63030"/>
    <w:rsid w:val="00C63D92"/>
    <w:rsid w:val="00C65BD1"/>
    <w:rsid w:val="00C65FA0"/>
    <w:rsid w:val="00C760E8"/>
    <w:rsid w:val="00C7766E"/>
    <w:rsid w:val="00C90344"/>
    <w:rsid w:val="00C90CF4"/>
    <w:rsid w:val="00C913AD"/>
    <w:rsid w:val="00C91D57"/>
    <w:rsid w:val="00C935E2"/>
    <w:rsid w:val="00C9636F"/>
    <w:rsid w:val="00C97B60"/>
    <w:rsid w:val="00CA11AF"/>
    <w:rsid w:val="00CA4284"/>
    <w:rsid w:val="00CA4460"/>
    <w:rsid w:val="00CA73CE"/>
    <w:rsid w:val="00CB0322"/>
    <w:rsid w:val="00CB2C94"/>
    <w:rsid w:val="00CC0F20"/>
    <w:rsid w:val="00CC15AD"/>
    <w:rsid w:val="00CC581E"/>
    <w:rsid w:val="00CC781F"/>
    <w:rsid w:val="00CD427D"/>
    <w:rsid w:val="00CE2EF8"/>
    <w:rsid w:val="00CE4A79"/>
    <w:rsid w:val="00CF3184"/>
    <w:rsid w:val="00CF5B8B"/>
    <w:rsid w:val="00D06301"/>
    <w:rsid w:val="00D07F61"/>
    <w:rsid w:val="00D10ED8"/>
    <w:rsid w:val="00D16B77"/>
    <w:rsid w:val="00D20C5D"/>
    <w:rsid w:val="00D21104"/>
    <w:rsid w:val="00D25B69"/>
    <w:rsid w:val="00D27195"/>
    <w:rsid w:val="00D30AC5"/>
    <w:rsid w:val="00D34A96"/>
    <w:rsid w:val="00D368A7"/>
    <w:rsid w:val="00D374EC"/>
    <w:rsid w:val="00D3760A"/>
    <w:rsid w:val="00D422B4"/>
    <w:rsid w:val="00D4246A"/>
    <w:rsid w:val="00D42EB8"/>
    <w:rsid w:val="00D54466"/>
    <w:rsid w:val="00D5496B"/>
    <w:rsid w:val="00D562D8"/>
    <w:rsid w:val="00D62E5B"/>
    <w:rsid w:val="00D64701"/>
    <w:rsid w:val="00D6798D"/>
    <w:rsid w:val="00D74509"/>
    <w:rsid w:val="00D74E9D"/>
    <w:rsid w:val="00D84F7C"/>
    <w:rsid w:val="00D8570E"/>
    <w:rsid w:val="00D873C9"/>
    <w:rsid w:val="00DA309F"/>
    <w:rsid w:val="00DA3F9D"/>
    <w:rsid w:val="00DA4414"/>
    <w:rsid w:val="00DA44E8"/>
    <w:rsid w:val="00DA5873"/>
    <w:rsid w:val="00DA75C2"/>
    <w:rsid w:val="00DB112F"/>
    <w:rsid w:val="00DC06EF"/>
    <w:rsid w:val="00DC0A5A"/>
    <w:rsid w:val="00DC244D"/>
    <w:rsid w:val="00DC2A12"/>
    <w:rsid w:val="00DC2D25"/>
    <w:rsid w:val="00DC3C65"/>
    <w:rsid w:val="00DD3C7B"/>
    <w:rsid w:val="00DD7824"/>
    <w:rsid w:val="00DE06BE"/>
    <w:rsid w:val="00DE079A"/>
    <w:rsid w:val="00DE0FFE"/>
    <w:rsid w:val="00DE2B31"/>
    <w:rsid w:val="00DE4080"/>
    <w:rsid w:val="00DE4EFD"/>
    <w:rsid w:val="00DE5F51"/>
    <w:rsid w:val="00DF1052"/>
    <w:rsid w:val="00DF1EE0"/>
    <w:rsid w:val="00DF43C8"/>
    <w:rsid w:val="00E0162A"/>
    <w:rsid w:val="00E03BDA"/>
    <w:rsid w:val="00E06CE9"/>
    <w:rsid w:val="00E0722E"/>
    <w:rsid w:val="00E10834"/>
    <w:rsid w:val="00E11DA9"/>
    <w:rsid w:val="00E125F1"/>
    <w:rsid w:val="00E14F45"/>
    <w:rsid w:val="00E15B2F"/>
    <w:rsid w:val="00E24690"/>
    <w:rsid w:val="00E264A7"/>
    <w:rsid w:val="00E2674B"/>
    <w:rsid w:val="00E37152"/>
    <w:rsid w:val="00E40BFD"/>
    <w:rsid w:val="00E41395"/>
    <w:rsid w:val="00E4282E"/>
    <w:rsid w:val="00E44818"/>
    <w:rsid w:val="00E44D61"/>
    <w:rsid w:val="00E45CC5"/>
    <w:rsid w:val="00E46DD3"/>
    <w:rsid w:val="00E5503C"/>
    <w:rsid w:val="00E562CB"/>
    <w:rsid w:val="00E56486"/>
    <w:rsid w:val="00E57342"/>
    <w:rsid w:val="00E60AFA"/>
    <w:rsid w:val="00E61E5C"/>
    <w:rsid w:val="00E7373F"/>
    <w:rsid w:val="00E7468D"/>
    <w:rsid w:val="00E75E60"/>
    <w:rsid w:val="00E83DB3"/>
    <w:rsid w:val="00E849C7"/>
    <w:rsid w:val="00E862AD"/>
    <w:rsid w:val="00E90E50"/>
    <w:rsid w:val="00E94522"/>
    <w:rsid w:val="00E94C56"/>
    <w:rsid w:val="00EA1A43"/>
    <w:rsid w:val="00EA20B4"/>
    <w:rsid w:val="00EA5BC9"/>
    <w:rsid w:val="00EA6BFB"/>
    <w:rsid w:val="00EB0684"/>
    <w:rsid w:val="00EB5398"/>
    <w:rsid w:val="00EB5997"/>
    <w:rsid w:val="00EC074B"/>
    <w:rsid w:val="00EC1057"/>
    <w:rsid w:val="00EC1797"/>
    <w:rsid w:val="00EC2110"/>
    <w:rsid w:val="00EC2A79"/>
    <w:rsid w:val="00EC552E"/>
    <w:rsid w:val="00EC5FB4"/>
    <w:rsid w:val="00ED02A4"/>
    <w:rsid w:val="00ED0636"/>
    <w:rsid w:val="00ED173F"/>
    <w:rsid w:val="00ED3AFA"/>
    <w:rsid w:val="00EE155C"/>
    <w:rsid w:val="00EE2E2C"/>
    <w:rsid w:val="00EE73C1"/>
    <w:rsid w:val="00EF084D"/>
    <w:rsid w:val="00EF2302"/>
    <w:rsid w:val="00EF28F4"/>
    <w:rsid w:val="00EF370A"/>
    <w:rsid w:val="00EF3FE7"/>
    <w:rsid w:val="00EF45E5"/>
    <w:rsid w:val="00F0005A"/>
    <w:rsid w:val="00F024CC"/>
    <w:rsid w:val="00F048C2"/>
    <w:rsid w:val="00F057CA"/>
    <w:rsid w:val="00F10B5E"/>
    <w:rsid w:val="00F10F09"/>
    <w:rsid w:val="00F140B6"/>
    <w:rsid w:val="00F14762"/>
    <w:rsid w:val="00F170DD"/>
    <w:rsid w:val="00F2041A"/>
    <w:rsid w:val="00F204D2"/>
    <w:rsid w:val="00F23ADF"/>
    <w:rsid w:val="00F2535B"/>
    <w:rsid w:val="00F26A11"/>
    <w:rsid w:val="00F26C90"/>
    <w:rsid w:val="00F2702A"/>
    <w:rsid w:val="00F403C0"/>
    <w:rsid w:val="00F40BD3"/>
    <w:rsid w:val="00F416A6"/>
    <w:rsid w:val="00F41995"/>
    <w:rsid w:val="00F42075"/>
    <w:rsid w:val="00F42825"/>
    <w:rsid w:val="00F43597"/>
    <w:rsid w:val="00F55013"/>
    <w:rsid w:val="00F55190"/>
    <w:rsid w:val="00F600EA"/>
    <w:rsid w:val="00F619D0"/>
    <w:rsid w:val="00F6204A"/>
    <w:rsid w:val="00F623EE"/>
    <w:rsid w:val="00F663E9"/>
    <w:rsid w:val="00F6663D"/>
    <w:rsid w:val="00F66B7C"/>
    <w:rsid w:val="00F67BA3"/>
    <w:rsid w:val="00F73EEA"/>
    <w:rsid w:val="00F774F5"/>
    <w:rsid w:val="00F80A07"/>
    <w:rsid w:val="00F82094"/>
    <w:rsid w:val="00F86667"/>
    <w:rsid w:val="00F967C9"/>
    <w:rsid w:val="00FA0591"/>
    <w:rsid w:val="00FA2567"/>
    <w:rsid w:val="00FA390F"/>
    <w:rsid w:val="00FA71D9"/>
    <w:rsid w:val="00FB22A3"/>
    <w:rsid w:val="00FB2ED4"/>
    <w:rsid w:val="00FB40D4"/>
    <w:rsid w:val="00FB4F97"/>
    <w:rsid w:val="00FB70B1"/>
    <w:rsid w:val="00FC0E37"/>
    <w:rsid w:val="00FC159C"/>
    <w:rsid w:val="00FC63F5"/>
    <w:rsid w:val="00FD335B"/>
    <w:rsid w:val="00FD70D0"/>
    <w:rsid w:val="00FE04E9"/>
    <w:rsid w:val="00FE39CE"/>
    <w:rsid w:val="00FE4F90"/>
    <w:rsid w:val="00FE6754"/>
    <w:rsid w:val="00FF00C8"/>
    <w:rsid w:val="00FF1306"/>
    <w:rsid w:val="00FF2C2B"/>
    <w:rsid w:val="00FF3776"/>
    <w:rsid w:val="00FF41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E37A0"/>
  <w15:docId w15:val="{881EE854-5DF1-4D69-9D4B-F7885E31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9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9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13A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F6197"/>
    <w:pPr>
      <w:keepNext/>
      <w:keepLines/>
      <w:spacing w:before="200" w:line="276" w:lineRule="auto"/>
      <w:outlineLvl w:val="2"/>
    </w:pPr>
    <w:rPr>
      <w:rFonts w:ascii="Cambria" w:hAnsi="Cambria"/>
      <w:b/>
      <w:bCs/>
      <w:color w:val="4F81BD"/>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F6197"/>
    <w:rPr>
      <w:rFonts w:ascii="Cambria" w:eastAsia="Times New Roman" w:hAnsi="Cambria" w:cs="Times New Roman"/>
      <w:b/>
      <w:bCs/>
      <w:color w:val="4F81BD"/>
    </w:rPr>
  </w:style>
  <w:style w:type="paragraph" w:styleId="Paragraphedeliste">
    <w:name w:val="List Paragraph"/>
    <w:aliases w:val="List Paragraph1,Bullets,Tableau Adere,Paragraphe 2,texte,List Paragraph (numbered (a)),Lapis Bulleted List,References,Liste 1,List Paragraph nowy,Numbered List Paragraph,Medium Grid 1 - Accent 21,ReferencesCxSpLast,Paragraphe  revu"/>
    <w:basedOn w:val="Normal"/>
    <w:link w:val="ParagraphedelisteCar"/>
    <w:uiPriority w:val="34"/>
    <w:qFormat/>
    <w:rsid w:val="005F6197"/>
    <w:pPr>
      <w:ind w:left="720"/>
      <w:contextualSpacing/>
    </w:pPr>
  </w:style>
  <w:style w:type="paragraph" w:styleId="En-tte">
    <w:name w:val="header"/>
    <w:basedOn w:val="Normal"/>
    <w:link w:val="En-tteCar"/>
    <w:uiPriority w:val="99"/>
    <w:unhideWhenUsed/>
    <w:rsid w:val="005F6197"/>
    <w:pPr>
      <w:tabs>
        <w:tab w:val="center" w:pos="4536"/>
        <w:tab w:val="right" w:pos="9072"/>
      </w:tabs>
    </w:pPr>
  </w:style>
  <w:style w:type="character" w:customStyle="1" w:styleId="En-tteCar">
    <w:name w:val="En-tête Car"/>
    <w:basedOn w:val="Policepardfaut"/>
    <w:link w:val="En-tte"/>
    <w:uiPriority w:val="99"/>
    <w:rsid w:val="005F619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F6197"/>
    <w:pPr>
      <w:tabs>
        <w:tab w:val="center" w:pos="4536"/>
        <w:tab w:val="right" w:pos="9072"/>
      </w:tabs>
    </w:pPr>
  </w:style>
  <w:style w:type="character" w:customStyle="1" w:styleId="PieddepageCar">
    <w:name w:val="Pied de page Car"/>
    <w:basedOn w:val="Policepardfaut"/>
    <w:link w:val="Pieddepage"/>
    <w:uiPriority w:val="99"/>
    <w:rsid w:val="005F619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550BB"/>
    <w:rPr>
      <w:rFonts w:ascii="Tahoma" w:hAnsi="Tahoma" w:cs="Tahoma"/>
      <w:sz w:val="16"/>
      <w:szCs w:val="16"/>
    </w:rPr>
  </w:style>
  <w:style w:type="character" w:customStyle="1" w:styleId="TextedebullesCar">
    <w:name w:val="Texte de bulles Car"/>
    <w:basedOn w:val="Policepardfaut"/>
    <w:link w:val="Textedebulles"/>
    <w:uiPriority w:val="99"/>
    <w:semiHidden/>
    <w:rsid w:val="000550BB"/>
    <w:rPr>
      <w:rFonts w:ascii="Tahoma" w:eastAsia="Times New Roman" w:hAnsi="Tahoma" w:cs="Tahoma"/>
      <w:sz w:val="16"/>
      <w:szCs w:val="16"/>
      <w:lang w:eastAsia="fr-FR"/>
    </w:rPr>
  </w:style>
  <w:style w:type="paragraph" w:customStyle="1" w:styleId="Default">
    <w:name w:val="Default"/>
    <w:rsid w:val="005F4D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rsid w:val="00813AA8"/>
    <w:rPr>
      <w:rFonts w:asciiTheme="majorHAnsi" w:eastAsiaTheme="majorEastAsia" w:hAnsiTheme="majorHAnsi" w:cstheme="majorBidi"/>
      <w:color w:val="2E74B5" w:themeColor="accent1" w:themeShade="BF"/>
      <w:sz w:val="26"/>
      <w:szCs w:val="26"/>
      <w:lang w:eastAsia="fr-FR"/>
    </w:rPr>
  </w:style>
  <w:style w:type="character" w:customStyle="1" w:styleId="ParagraphedelisteCar">
    <w:name w:val="Paragraphe de liste Car"/>
    <w:aliases w:val="List Paragraph1 Car,Bullets Car,Tableau Adere Car,Paragraphe 2 Car,texte Car,List Paragraph (numbered (a)) Car,Lapis Bulleted List Car,References Car,Liste 1 Car,List Paragraph nowy Car,Numbered List Paragraph Car"/>
    <w:link w:val="Paragraphedeliste"/>
    <w:uiPriority w:val="34"/>
    <w:locked/>
    <w:rsid w:val="00B41E5F"/>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75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416A6"/>
    <w:rPr>
      <w:color w:val="808080"/>
    </w:rPr>
  </w:style>
  <w:style w:type="character" w:styleId="Lienhypertexte">
    <w:name w:val="Hyperlink"/>
    <w:basedOn w:val="Policepardfaut"/>
    <w:uiPriority w:val="99"/>
    <w:unhideWhenUsed/>
    <w:rsid w:val="001D14F4"/>
    <w:rPr>
      <w:color w:val="0000FF"/>
      <w:u w:val="single"/>
    </w:rPr>
  </w:style>
  <w:style w:type="paragraph" w:styleId="Sansinterligne">
    <w:name w:val="No Spacing"/>
    <w:uiPriority w:val="1"/>
    <w:qFormat/>
    <w:rsid w:val="00247C9E"/>
    <w:pPr>
      <w:spacing w:after="0" w:line="240" w:lineRule="auto"/>
    </w:pPr>
    <w:rPr>
      <w:rFonts w:ascii="Calibri" w:eastAsia="Calibri" w:hAnsi="Calibri" w:cs="Times New Roman"/>
      <w:lang w:eastAsia="fr-FR"/>
    </w:rPr>
  </w:style>
  <w:style w:type="character" w:styleId="Accentuation">
    <w:name w:val="Emphasis"/>
    <w:basedOn w:val="Policepardfaut"/>
    <w:uiPriority w:val="20"/>
    <w:qFormat/>
    <w:rsid w:val="00B860DF"/>
    <w:rPr>
      <w:i/>
      <w:iCs/>
    </w:rPr>
  </w:style>
  <w:style w:type="character" w:styleId="Marquedecommentaire">
    <w:name w:val="annotation reference"/>
    <w:basedOn w:val="Policepardfaut"/>
    <w:uiPriority w:val="99"/>
    <w:semiHidden/>
    <w:unhideWhenUsed/>
    <w:rsid w:val="00A53D9A"/>
    <w:rPr>
      <w:sz w:val="16"/>
      <w:szCs w:val="16"/>
    </w:rPr>
  </w:style>
  <w:style w:type="paragraph" w:styleId="Commentaire">
    <w:name w:val="annotation text"/>
    <w:basedOn w:val="Normal"/>
    <w:link w:val="CommentaireCar"/>
    <w:uiPriority w:val="99"/>
    <w:semiHidden/>
    <w:unhideWhenUsed/>
    <w:rsid w:val="00A53D9A"/>
    <w:rPr>
      <w:sz w:val="20"/>
      <w:szCs w:val="20"/>
    </w:rPr>
  </w:style>
  <w:style w:type="character" w:customStyle="1" w:styleId="CommentaireCar">
    <w:name w:val="Commentaire Car"/>
    <w:basedOn w:val="Policepardfaut"/>
    <w:link w:val="Commentaire"/>
    <w:uiPriority w:val="99"/>
    <w:semiHidden/>
    <w:rsid w:val="00A53D9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53D9A"/>
    <w:rPr>
      <w:b/>
      <w:bCs/>
    </w:rPr>
  </w:style>
  <w:style w:type="character" w:customStyle="1" w:styleId="ObjetducommentaireCar">
    <w:name w:val="Objet du commentaire Car"/>
    <w:basedOn w:val="CommentaireCar"/>
    <w:link w:val="Objetducommentaire"/>
    <w:uiPriority w:val="99"/>
    <w:semiHidden/>
    <w:rsid w:val="00A53D9A"/>
    <w:rPr>
      <w:rFonts w:ascii="Times New Roman" w:eastAsia="Times New Roman" w:hAnsi="Times New Roman" w:cs="Times New Roman"/>
      <w:b/>
      <w:bCs/>
      <w:sz w:val="20"/>
      <w:szCs w:val="20"/>
      <w:lang w:eastAsia="fr-FR"/>
    </w:rPr>
  </w:style>
  <w:style w:type="paragraph" w:customStyle="1" w:styleId="champs">
    <w:name w:val="champs"/>
    <w:basedOn w:val="Normal"/>
    <w:rsid w:val="00314E57"/>
    <w:pPr>
      <w:pBdr>
        <w:top w:val="single" w:sz="4" w:space="1" w:color="auto"/>
        <w:left w:val="single" w:sz="4" w:space="4" w:color="auto"/>
        <w:bottom w:val="single" w:sz="4" w:space="1" w:color="auto"/>
        <w:right w:val="single" w:sz="4" w:space="4" w:color="auto"/>
      </w:pBdr>
    </w:pPr>
    <w:rPr>
      <w:rFonts w:ascii="Arial" w:eastAsiaTheme="minorEastAsia" w:hAnsi="Arial" w:cs="Arial"/>
      <w:sz w:val="20"/>
      <w:lang w:val="fr-CA"/>
    </w:rPr>
  </w:style>
  <w:style w:type="paragraph" w:styleId="NormalWeb">
    <w:name w:val="Normal (Web)"/>
    <w:basedOn w:val="Normal"/>
    <w:uiPriority w:val="99"/>
    <w:semiHidden/>
    <w:unhideWhenUsed/>
    <w:rsid w:val="00314E57"/>
    <w:pPr>
      <w:spacing w:before="100" w:beforeAutospacing="1" w:after="100" w:afterAutospacing="1"/>
    </w:pPr>
  </w:style>
  <w:style w:type="character" w:customStyle="1" w:styleId="Titre1Car">
    <w:name w:val="Titre 1 Car"/>
    <w:basedOn w:val="Policepardfaut"/>
    <w:link w:val="Titre1"/>
    <w:uiPriority w:val="9"/>
    <w:rsid w:val="00C91D57"/>
    <w:rPr>
      <w:rFonts w:asciiTheme="majorHAnsi" w:eastAsiaTheme="majorEastAsia" w:hAnsiTheme="majorHAnsi" w:cstheme="majorBidi"/>
      <w:color w:val="2E74B5" w:themeColor="accent1" w:themeShade="BF"/>
      <w:sz w:val="32"/>
      <w:szCs w:val="32"/>
      <w:lang w:eastAsia="fr-FR"/>
    </w:rPr>
  </w:style>
  <w:style w:type="table" w:styleId="TableauGrille5Fonc-Accentuation2">
    <w:name w:val="Grid Table 5 Dark Accent 2"/>
    <w:basedOn w:val="TableauNormal"/>
    <w:uiPriority w:val="50"/>
    <w:rsid w:val="002B19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4">
    <w:name w:val="Grid Table 5 Dark Accent 4"/>
    <w:basedOn w:val="TableauNormal"/>
    <w:uiPriority w:val="50"/>
    <w:rsid w:val="002B19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simple2">
    <w:name w:val="Plain Table 2"/>
    <w:basedOn w:val="TableauNormal"/>
    <w:uiPriority w:val="42"/>
    <w:rsid w:val="002B19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detabledesmatires">
    <w:name w:val="TOC Heading"/>
    <w:basedOn w:val="Titre1"/>
    <w:next w:val="Normal"/>
    <w:uiPriority w:val="39"/>
    <w:unhideWhenUsed/>
    <w:qFormat/>
    <w:rsid w:val="002B1923"/>
    <w:pPr>
      <w:spacing w:line="259" w:lineRule="auto"/>
      <w:outlineLvl w:val="9"/>
    </w:pPr>
  </w:style>
  <w:style w:type="paragraph" w:styleId="TM1">
    <w:name w:val="toc 1"/>
    <w:basedOn w:val="Normal"/>
    <w:next w:val="Normal"/>
    <w:autoRedefine/>
    <w:uiPriority w:val="39"/>
    <w:unhideWhenUsed/>
    <w:rsid w:val="002B1923"/>
    <w:pPr>
      <w:spacing w:after="100" w:line="259" w:lineRule="auto"/>
    </w:pPr>
    <w:rPr>
      <w:rFonts w:asciiTheme="minorHAnsi" w:eastAsiaTheme="minorHAnsi" w:hAnsiTheme="minorHAnsi" w:cstheme="minorBidi"/>
      <w:sz w:val="22"/>
      <w:szCs w:val="22"/>
      <w:lang w:eastAsia="en-US"/>
    </w:rPr>
  </w:style>
  <w:style w:type="paragraph" w:styleId="TM2">
    <w:name w:val="toc 2"/>
    <w:basedOn w:val="Normal"/>
    <w:next w:val="Normal"/>
    <w:autoRedefine/>
    <w:uiPriority w:val="39"/>
    <w:unhideWhenUsed/>
    <w:rsid w:val="00FE04E9"/>
    <w:pPr>
      <w:tabs>
        <w:tab w:val="right" w:leader="dot" w:pos="9629"/>
      </w:tabs>
      <w:spacing w:after="100" w:line="259" w:lineRule="auto"/>
      <w:ind w:left="220"/>
    </w:pPr>
    <w:rPr>
      <w:rFonts w:eastAsiaTheme="minorHAnsi"/>
      <w:noProof/>
      <w:sz w:val="22"/>
      <w:szCs w:val="22"/>
      <w:lang w:eastAsia="en-US"/>
    </w:rPr>
  </w:style>
  <w:style w:type="paragraph" w:styleId="TM3">
    <w:name w:val="toc 3"/>
    <w:basedOn w:val="Normal"/>
    <w:next w:val="Normal"/>
    <w:autoRedefine/>
    <w:uiPriority w:val="39"/>
    <w:unhideWhenUsed/>
    <w:rsid w:val="002B1923"/>
    <w:pPr>
      <w:spacing w:after="100" w:line="259" w:lineRule="auto"/>
      <w:ind w:left="440"/>
    </w:pPr>
    <w:rPr>
      <w:rFonts w:asciiTheme="minorHAnsi" w:eastAsiaTheme="minorHAnsi" w:hAnsiTheme="minorHAnsi" w:cstheme="minorBidi"/>
      <w:sz w:val="22"/>
      <w:szCs w:val="22"/>
      <w:lang w:eastAsia="en-US"/>
    </w:rPr>
  </w:style>
  <w:style w:type="paragraph" w:styleId="Lgende">
    <w:name w:val="caption"/>
    <w:basedOn w:val="Normal"/>
    <w:next w:val="Normal"/>
    <w:uiPriority w:val="35"/>
    <w:unhideWhenUsed/>
    <w:qFormat/>
    <w:rsid w:val="00BC0CCB"/>
    <w:pPr>
      <w:spacing w:after="200"/>
    </w:pPr>
    <w:rPr>
      <w:i/>
      <w:iCs/>
      <w:color w:val="44546A" w:themeColor="text2"/>
      <w:sz w:val="18"/>
      <w:szCs w:val="18"/>
    </w:rPr>
  </w:style>
  <w:style w:type="paragraph" w:styleId="Tabledesillustrations">
    <w:name w:val="table of figures"/>
    <w:basedOn w:val="Normal"/>
    <w:next w:val="Normal"/>
    <w:uiPriority w:val="99"/>
    <w:unhideWhenUsed/>
    <w:rsid w:val="004D2EC1"/>
  </w:style>
  <w:style w:type="table" w:customStyle="1" w:styleId="Grilledutableau1">
    <w:name w:val="Grille du tableau1"/>
    <w:basedOn w:val="TableauNormal"/>
    <w:next w:val="Grilledutableau"/>
    <w:uiPriority w:val="39"/>
    <w:rsid w:val="00652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2542">
      <w:bodyDiv w:val="1"/>
      <w:marLeft w:val="0"/>
      <w:marRight w:val="0"/>
      <w:marTop w:val="0"/>
      <w:marBottom w:val="0"/>
      <w:divBdr>
        <w:top w:val="none" w:sz="0" w:space="0" w:color="auto"/>
        <w:left w:val="none" w:sz="0" w:space="0" w:color="auto"/>
        <w:bottom w:val="none" w:sz="0" w:space="0" w:color="auto"/>
        <w:right w:val="none" w:sz="0" w:space="0" w:color="auto"/>
      </w:divBdr>
    </w:div>
    <w:div w:id="826359628">
      <w:bodyDiv w:val="1"/>
      <w:marLeft w:val="0"/>
      <w:marRight w:val="0"/>
      <w:marTop w:val="0"/>
      <w:marBottom w:val="0"/>
      <w:divBdr>
        <w:top w:val="none" w:sz="0" w:space="0" w:color="auto"/>
        <w:left w:val="none" w:sz="0" w:space="0" w:color="auto"/>
        <w:bottom w:val="none" w:sz="0" w:space="0" w:color="auto"/>
        <w:right w:val="none" w:sz="0" w:space="0" w:color="auto"/>
      </w:divBdr>
    </w:div>
    <w:div w:id="953169784">
      <w:bodyDiv w:val="1"/>
      <w:marLeft w:val="0"/>
      <w:marRight w:val="0"/>
      <w:marTop w:val="0"/>
      <w:marBottom w:val="0"/>
      <w:divBdr>
        <w:top w:val="none" w:sz="0" w:space="0" w:color="auto"/>
        <w:left w:val="none" w:sz="0" w:space="0" w:color="auto"/>
        <w:bottom w:val="none" w:sz="0" w:space="0" w:color="auto"/>
        <w:right w:val="none" w:sz="0" w:space="0" w:color="auto"/>
      </w:divBdr>
    </w:div>
    <w:div w:id="1052581678">
      <w:bodyDiv w:val="1"/>
      <w:marLeft w:val="0"/>
      <w:marRight w:val="0"/>
      <w:marTop w:val="0"/>
      <w:marBottom w:val="0"/>
      <w:divBdr>
        <w:top w:val="none" w:sz="0" w:space="0" w:color="auto"/>
        <w:left w:val="none" w:sz="0" w:space="0" w:color="auto"/>
        <w:bottom w:val="none" w:sz="0" w:space="0" w:color="auto"/>
        <w:right w:val="none" w:sz="0" w:space="0" w:color="auto"/>
      </w:divBdr>
    </w:div>
    <w:div w:id="15229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Vie_activ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Formation_initiale"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fr.wikipedia.org/wiki/Savoir-fai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Savoir"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90EC-2786-4B69-AD84-9318B8DC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15473</Words>
  <Characters>85103</Characters>
  <Application>Microsoft Office Word</Application>
  <DocSecurity>0</DocSecurity>
  <Lines>709</Lines>
  <Paragraphs>200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4</cp:revision>
  <cp:lastPrinted>2020-11-20T09:30:00Z</cp:lastPrinted>
  <dcterms:created xsi:type="dcterms:W3CDTF">2020-10-19T11:10:00Z</dcterms:created>
  <dcterms:modified xsi:type="dcterms:W3CDTF">2020-11-20T09:30:00Z</dcterms:modified>
</cp:coreProperties>
</file>